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default" w:ascii="Times New Roman" w:hAnsi="Times New Roman" w:eastAsia="经典行楷简" w:cs="Times New Roman"/>
          <w:b w:val="0"/>
          <w:bCs/>
          <w:color w:val="2E75B6" w:themeColor="accent1" w:themeShade="BF"/>
          <w:kern w:val="36"/>
          <w:sz w:val="44"/>
          <w:szCs w:val="44"/>
          <w:lang w:val="en-US" w:eastAsia="zh-CN"/>
        </w:rPr>
        <w:t>11</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7</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月</w:t>
      </w:r>
      <w:r>
        <w:rPr>
          <w:rFonts w:hint="default" w:ascii="Times New Roman" w:hAnsi="Times New Roman" w:eastAsia="方正楷体_GBK" w:cs="Times New Roman"/>
          <w:b w:val="0"/>
          <w:bCs/>
          <w:color w:val="000000"/>
          <w:kern w:val="36"/>
          <w:sz w:val="32"/>
          <w:szCs w:val="32"/>
          <w:highlight w:val="none"/>
          <w:lang w:val="en-US" w:eastAsia="zh-CN"/>
        </w:rPr>
        <w:t>7</w:t>
      </w:r>
      <w:r>
        <w:rPr>
          <w:rFonts w:hint="eastAsia" w:ascii="Times New Roman" w:hAnsi="Times New Roman" w:eastAsia="方正楷体_GBK" w:cs="Times New Roman"/>
          <w:b w:val="0"/>
          <w:bCs/>
          <w:color w:val="000000"/>
          <w:kern w:val="36"/>
          <w:sz w:val="32"/>
          <w:szCs w:val="32"/>
          <w:highlight w:val="none"/>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省贸促会组织“跨境电商赋能产业带”苏州（太仓）专场活动</w:t>
      </w:r>
      <w:r>
        <w:rPr>
          <w:rFonts w:hint="eastAsia" w:ascii="Times New Roman" w:hAnsi="Times New Roman" w:eastAsia="方正楷体_GBK" w:cs="Times New Roman"/>
          <w:b/>
          <w:color w:val="auto"/>
          <w:spacing w:val="-11"/>
          <w:kern w:val="36"/>
          <w:sz w:val="30"/>
          <w:szCs w:val="30"/>
          <w:lang w:val="en-US" w:eastAsia="zh-CN"/>
        </w:rPr>
        <w:t xml:space="preserve"> /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2025江苏省国际商会文化贸易专业委员会工作会议暨文化贸</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易企业沙龙在南京举行</w:t>
      </w: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4"/>
      <w:r>
        <w:rPr>
          <w:rFonts w:hint="eastAsia" w:ascii="Times New Roman" w:hAnsi="Times New Roman" w:eastAsia="方正楷体_GBK" w:cs="Times New Roman"/>
          <w:b/>
          <w:color w:val="auto"/>
          <w:spacing w:val="-11"/>
          <w:kern w:val="36"/>
          <w:sz w:val="30"/>
          <w:szCs w:val="30"/>
          <w:lang w:val="en-US" w:eastAsia="zh-CN"/>
        </w:rPr>
        <w:t>/ 0</w:t>
      </w:r>
      <w:bookmarkEnd w:id="0"/>
      <w:r>
        <w:rPr>
          <w:rFonts w:hint="default" w:ascii="Times New Roman" w:hAnsi="Times New Roman" w:eastAsia="方正楷体_GBK" w:cs="Times New Roman"/>
          <w:b/>
          <w:color w:val="auto"/>
          <w:spacing w:val="-11"/>
          <w:kern w:val="36"/>
          <w:sz w:val="30"/>
          <w:szCs w:val="30"/>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企业应对欧盟碳边境调节机制（CBAM）研讨会在南京召开</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省贸促会举办“贸促服务助企行”商事法律专场（盐城站）宣讲活动</w:t>
      </w:r>
      <w:r>
        <w:rPr>
          <w:rFonts w:hint="eastAsia" w:ascii="方正楷体_GBK" w:hAnsi="方正楷体_GBK" w:eastAsia="方正楷体_GBK" w:cs="方正楷体_GBK"/>
          <w:b/>
          <w:color w:val="auto"/>
          <w:spacing w:val="0"/>
          <w:kern w:val="36"/>
          <w:sz w:val="30"/>
          <w:szCs w:val="30"/>
          <w:lang w:val="en-US" w:eastAsia="zh-CN"/>
        </w:rPr>
        <w:t xml:space="preserve"> </w:t>
      </w:r>
      <w:bookmarkStart w:id="1" w:name="OLE_LINK1"/>
      <w:r>
        <w:rPr>
          <w:rFonts w:hint="eastAsia" w:ascii="Times New Roman" w:hAnsi="Times New Roman" w:eastAsia="方正楷体_GBK" w:cs="Times New Roman"/>
          <w:b/>
          <w:color w:val="auto"/>
          <w:spacing w:val="-11"/>
          <w:kern w:val="36"/>
          <w:sz w:val="30"/>
          <w:szCs w:val="30"/>
          <w:lang w:val="en-US" w:eastAsia="zh-CN"/>
        </w:rPr>
        <w:t>/ 0</w:t>
      </w:r>
      <w:bookmarkEnd w:id="1"/>
      <w:r>
        <w:rPr>
          <w:rFonts w:hint="default"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4"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中江国际集团荣获全省2024年度高质量发展综合考核优秀项目单位</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汇鸿中锦公司荣获“江苏服装协同创新优秀成果奖”</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灵通通过国家级服务业标准化试点验收</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08</w:t>
      </w:r>
      <w:bookmarkStart w:id="6" w:name="_GoBack"/>
      <w:bookmarkEnd w:id="6"/>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省贸促会组织“跨境电商赋能产业带”</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苏州（太仓）专场活动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28日下午，江苏省贸促会联合中国贸促会商业行业委员会、太仓市人民政府在太仓智汇谷举办“跨境电商赋能产业带”苏州（太仓）专场活动。中国贸促会商业行业委员会书记任贵英、副会长王曦和江苏省贸促会党组书记、会长王善华，党组成员、秘书长、二级巡视员杜培军，太仓市委副书记、市长徐华东，副市长盛海峰出席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任贵英在致辞中表示，中国贸促会商业行业委员会今年依旧围绕境内外展会、出海团组、标准化建设等方面与江苏企业展开交流，与江苏省政商界共同打造“源于企业、服务企业”的国际化综合服务平台。希望各位企业家充分利用本次活动，积极互动交流，深入了解跨境电商专业知识，努力探索适合自身发展的新路径，切实提高企业的综合竞争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中国贸促会商业行业委员会和太仓市政府一直以来对江苏贸促工作的支持。他表示，太仓是“中国德企之乡”，产业基础雄厚、创新活力迸发、开放程度高，在发展跨境电商方面具有得天独厚的优势。江苏省贸促会作为全省贸易投资促进主渠道，将大力支持包括苏州太仓在内的各地打造特色出口产业集群，聚力推动工贸企业“触网出海”，努力营造跨境电商生态氛围，着力为跨境电商出海保驾护航，为江苏跨境电商和国际贸易高质量发展贡献更多智慧和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徐华东表示，太仓一直将跨境电商作为推动高质量发展的重点领域。诚邀大家走进太仓产业带，以跨境电商为“舟”、以产业带为“舵”、以创新生态为“帆”，共同驶向开放合作的广阔蓝海。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活动现场，一批优质跨境电商载体和项目集中签约，任贵英、王善华、徐华东等见证签约。日本乐天、韩国Coupang、大龙网、拉码会展、英国飞鸟海外仓等跨境电商服务平台结合自身优势作案例分享。</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应江苏省贸促会邀请，乐天、小红书、Xtransfer、飞鸟海外仓、瑞锦科技等10家知名跨境电商服务平台、外贸企业到场与太仓企业对接交流。在江苏省贸促会的持续推动下，中国贸促会商业行业委员会授予太仓中德双元制职教产业园“全国高校商业精英挑战赛产教融合示范基地”，英国飞鸟海外仓与太仓高新区签订落地协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在太仓期间，王善华一行还调研海瑞恩精密技术、雷勃电气等企业。</w:t>
      </w:r>
      <w:r>
        <w:rPr>
          <w:rFonts w:hint="default"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（贸易促进部）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2025江苏省国际商会文化贸易专业委员会工作会议暨文化贸易企业沙龙在南京举行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28日，2025江苏省国际商会文化贸易专业委员会工作会议暨文化贸易企业沙龙在南京举行。省贸促会（国际商会）党组成员、副会长丛苏峰出席并致辞。省委宣传部、省商务厅、省文旅厅及省国际商会文化贸易专业委员会主任、秘书长、委员单位近40名代表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在致辞中介绍省国际商会近年来在拓宽国际联络渠道、促进国际贸易投资、加强商事法律服务、提升企业服务效能等方面开展的工作，希望文化贸易专业委员会坚持围绕落实政策、汇集资源、强化服务三方面更好搭建政企沟通桥梁、企业间合作桥梁、国内外交流桥梁，努力为推进江苏文化产业高质量发展贡献更多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省国际商会文化贸易专业委员会通报2025年主要工作计划，相关专家就“艺商共赢圈”合作项目、江苏国际服务贸易展览会（马来西亚）参展情况、文化企业“走出去”中的知识产权保护与参会嘉宾和代表进行分享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省委宣传部、省商务厅、省文旅厅相关处室的负责同志对企业开展文化贸易等方面工作给予指导，并解读文化产业相关支持政策。</w:t>
      </w:r>
      <w:r>
        <w:rPr>
          <w:rFonts w:hint="default"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企业应对欧盟碳边境调节机制</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（CBAM）研讨会在南京召开</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4月1日上午，中国贸促会贸易推广交流中心在南京召开企业应对欧盟碳边境调节机制（CBAM）研讨会。江苏省贸促会秘书长、二级巡视员杜培军出席会议。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次研讨会由江苏省贸促会和南京市贸促会承办，江苏省国际商会双碳专业委员会协办。南京、无锡、常州、苏州、扬州等地企业和机构代表，以及江苏省国际商会双碳专业委员会专家60余人参会，共同探讨提升碳管理能力和应对策略，促进企业可持续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省发展改革委资源节约和环境保护处副处长吴燕应邀解读CBAM对本地区影响及相关绿色低碳贸易发展政策，中国贸促会贸易推广交流中心处长黄居正介绍欧盟碳边境调节机制（CBAM）背景以及对我国企业的影响，江苏擎天工业互联网公司副总经理陈妍珺分享CBAM最新政策动态，南京汽车集团有限公司、上海兰迪（南京）律师事务所、挪威船级社等相关企业代表在会上交流发言。与会企业与专家进行了深入交流互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bookmarkStart w:id="2" w:name="OLE_LINK5"/>
      <w:r>
        <w:rPr>
          <w:rFonts w:hint="eastAsia" w:ascii="方正楷体_GBK" w:hAnsi="方正楷体_GBK" w:eastAsia="方正楷体_GBK" w:cs="方正楷体_GBK"/>
          <w:b/>
          <w:bCs/>
          <w:color w:val="FF0000"/>
          <w:spacing w:val="0"/>
          <w:kern w:val="2"/>
          <w:sz w:val="32"/>
          <w:szCs w:val="32"/>
          <w:lang w:val="en-US" w:eastAsia="zh-CN" w:bidi="ar-SA"/>
        </w:rPr>
        <w:t>（法律事务部）</w:t>
      </w:r>
      <w:bookmarkEnd w:id="2"/>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省贸促会举办“贸促服务助企行”商事法律专场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（盐城站）宣讲活动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4月1日，由省贸促会主办、省国际商务服务中心和盐城市贸促会（盐城市国际商会）承办的“贸促服务助企行”商事法律专场宣讲活动在盐城举行。当地100多家外经贸企业参加活动。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次宣讲活动以“合规运用国际贸易规则，提升出口竞争力”为主题，通过政策解读、实务指导与案例分析，旨在帮助企业深入理解国际贸易法律法规政策，把握自贸协定机遇，强化风险防范能力，更高效更稳健地参与国际市场竞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省国际经济贸易研究所副所长刘舒亚分析我省与拉美地区经贸合作情况并深入解析我国与拉美国家签订的自贸协定，指导企业用足用好自贸协定政策红利开拓拉美市场。省贸促会法律事务工作者围绕境外参展知识产权风险防范和应对，为企业提供从预警到纠纷解决的全流程指导，帮助企业筑牢合规防线。省国际商务服务中心专业人员详细讲解原产地规则和原产地证申领实务，通过常见问题和案例演示强调合规操作要点，指导企业充分享受关税优惠，避免因规则误解导致的贸易损失。</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问卷调查显示，与会企业对本次活动的满意率达到100%，并普遍反映对政策的理解度得到显著提升。省贸促会将持续跟进企业需求，做好定制化自贸协定政策辅导、境外法律风险防控和应对、原产地证申领绿色通道等服务。</w:t>
      </w:r>
      <w:r>
        <w:rPr>
          <w:rFonts w:hint="default"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（法律事务部）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3" w:name="OLE_LINK3"/>
      <w:bookmarkStart w:id="4" w:name="OLE_LINK9"/>
      <w:bookmarkStart w:id="5" w:name="OLE_LINK2"/>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中江国际集团荣获全省2024年度</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高质量发展综合考核优秀项目单位</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近日，省委办公厅、省政府办公厅通报了全省2024年度高质量发展综合考核结果，我会副会长单位——中国江苏国际经济技术合作集团有限公司荣获高质量发展综合考核优秀项目单位。</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2024年，集团在省委、省政府的正确领导下，在省国资委的指导下，持之以恒服务国家战略、推进改革创新、提升服务质效，加快培育战略性新兴产业，推动企业高质量发展。一是高水平建设高铁科创载体，成立中江科创公司，努力打造“投融建运一体化”科创产业园区江苏模式，为全省依托高铁枢纽站网络建设科创载体体系先行探路。二是创新研发新型绿色建材，与南工大组建联合实验室，致力于生物基聚氨酯等新型绿色建材的开发生产，实现对传统石化产品的低成本替代，成功填补国内空白，核心技术国际领先。中江泰阿公司，承接5项生物基聚氨酯专利技术，与泰兴经济开发区签署年生产20万吨生物基聚氨酯涂料产业化合作协议，打造长三角生物基材料产业示范基地标志性项目。三是深化国际资源开发合作，积极拓展“海外+”业务，在埃塞俄比亚成功实施智慧路灯项目，在南非新开拓沥青采供业务，在莫桑比克取得大宗产品销售许可和对外贸易经营许可，赞比亚首个煤矿光伏电站订单已顺利落地。     </w:t>
      </w:r>
      <w:r>
        <w:rPr>
          <w:rFonts w:hint="default"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：中江国际集团官网）</w:t>
      </w:r>
    </w:p>
    <w:p>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华文新魏" w:cs="Times New Roman"/>
          <w:b/>
          <w:bCs w:val="0"/>
          <w:color w:val="FF0000"/>
          <w:spacing w:val="-17"/>
          <w:kern w:val="36"/>
          <w:sz w:val="44"/>
          <w:szCs w:val="44"/>
          <w:lang w:val="en-US" w:eastAsia="zh-CN" w:bidi="ar-SA"/>
        </w:rPr>
      </w:pPr>
      <w:r>
        <w:rPr>
          <w:rFonts w:hint="eastAsia" w:ascii="Times New Roman" w:hAnsi="Times New Roman" w:eastAsia="华文新魏" w:cs="Times New Roman"/>
          <w:b/>
          <w:bCs w:val="0"/>
          <w:color w:val="FF0000"/>
          <w:spacing w:val="-17"/>
          <w:kern w:val="36"/>
          <w:sz w:val="44"/>
          <w:szCs w:val="44"/>
          <w:lang w:val="en-US" w:eastAsia="zh-CN" w:bidi="ar-SA"/>
        </w:rPr>
        <w:t>汇鸿中锦公司荣获“江苏服装协同创新优秀成果奖”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近日，2025江苏服装品牌协同创新发展大会在常州盛大召开。我会理事单位——江苏汇鸿国际集团中锦控股有限公司研发的“100%靛蓝染色尼龙技术”荣获“2024-2025年度江苏服装协同创新优秀成果奖”。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中锦公司获奖的“100%靛蓝染色尼龙技术”首次攻克靛蓝染色尼龙在后处理水洗过程中褪色的技术难题。其采用独特的中空纱线结构面料，能确保靛蓝的复古色泽在穿着过程中自然变化；同时运用3L/2L的复合结构，使面料具备防水25,000mm+、透气15,000g/m²/24h的卓越性能。运用该技术生产的产品兼具轻盈、美观、耐磨、防水和速干等特性，适配从山野探险到都市街头的各种场景，实现了机能性与都市时尚的无缝融合。</w:t>
      </w: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：汇鸿中锦公司微信公众号）</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方正仿宋_GBK" w:cs="Times New Roman"/>
          <w:i w:val="0"/>
          <w:caps w:val="0"/>
          <w:color w:val="000000"/>
          <w:spacing w:val="0"/>
          <w:sz w:val="31"/>
          <w:szCs w:val="3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灵通通过国家级服务业标准化试点验收</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国家标准化试点验收评估组一行专家莅临我会理事单位——灵通展览系统股份有限公司，对国家级绿色展览服务业标准化试点项目展开全面而细致的验收评估工作。通过现场考察、听取汇报、核验材料、顾客满意度调查、分项评分等环节，经集体评议，灵通最终以优异成绩通过验收，获评“优秀”等级，为公司在标准化建设领域树立了新的里程碑。</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灵通展览系统股份有限公司在标准化道路上一直秉持着积极探索与不懈努力的精神。自1986年成立以来，公司便深耕于环保展览展示系统的开发、研制、设计、生产与销售服务领域，不仅在国内市场取得了广泛认可，更将产品和服务拓展至全球，实现了国际市场的深入布局。</w:t>
      </w: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：灵通展览系统股份有限公司官网）</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3"/>
      <w:bookmarkEnd w:id="4"/>
      <w:bookmarkEnd w:id="5"/>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zl</cp:lastModifiedBy>
  <cp:lastPrinted>2025-03-28T08:45:00Z</cp:lastPrinted>
  <dcterms:modified xsi:type="dcterms:W3CDTF">2025-04-03T08:48:32Z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2AFE29251F2D47119EA111B2B617C6AF_13</vt:lpwstr>
  </property>
</Properties>
</file>