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35-36</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331-332</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28日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省贸促会组团赴沙特、摩洛哥开展经贸交流</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江苏30家企业亮相首届摩洛哥电动车及储能展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7BC59F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eastAsia" w:ascii="Times New Roman" w:hAnsi="Times New Roman" w:eastAsia="方正楷体_GBK" w:cs="Times New Roman"/>
          <w:b/>
          <w:color w:val="auto"/>
          <w:spacing w:val="0"/>
          <w:kern w:val="36"/>
          <w:sz w:val="30"/>
          <w:szCs w:val="30"/>
          <w:lang w:val="en-US" w:eastAsia="zh-CN"/>
        </w:rPr>
        <w:t>对话世界，热销全球，雅迪模式获央视认可 /08</w:t>
      </w:r>
    </w:p>
    <w:p w14:paraId="3F421E2B">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中亿丰以“智慧+绿色”匠心打造苏州市海绵城市主题公园 /09</w:t>
      </w:r>
    </w:p>
    <w:p w14:paraId="33701E50">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江苏海外集团国际技术工程有限公司连续三年荣登江苏省</w:t>
      </w:r>
    </w:p>
    <w:p w14:paraId="34273E9E">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服务业百强榜单 /10</w:t>
      </w:r>
      <w:bookmarkStart w:id="0" w:name="_GoBack"/>
      <w:bookmarkEnd w:id="0"/>
    </w:p>
    <w:p w14:paraId="6B5C25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14:paraId="7431441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16C087F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省贸促会组团赴沙特、摩洛哥开展经贸交流</w:t>
      </w:r>
    </w:p>
    <w:p w14:paraId="405AA6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11月16—22日，省贸促会（省国际商会）会长王善华率30余家江苏企业赴沙特、摩洛哥拜访相关机构，开展系列经贸交流活动，巩固和加强江苏与中东、非洲地区的经贸交流合作。副会长王飞参加相关活动。</w:t>
      </w:r>
    </w:p>
    <w:p w14:paraId="7539F97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访问期间，商务部对外贸易司副司长孟岳、中国驻沙特大使馆经商处参赞吴杰、中国驻摩洛哥大使馆经商处参赞郑伟、摩洛哥工业和贸易部长马祖尔、摩洛哥汽车工业协会会长马舒、沙特沙中理事会副主席阿纳斯等分别与王善华一行进行交流。王善华出席省贸促会11月17日下午在沙特利雅得举办的江苏－沙特经贸合作对接会并致辞，沙特公共投资基金介绍沙特投资环境，在沙特投资的徐工机械、中亿丰、京东物流等江苏企业分享国际化发展经验，随团企业推介园林花卉、跨境物流、汽车零配件等行业合作机会，80多位中沙参会企业代表围绕新能源、新材料、低碳环保、基础设施建设、设施农业等进行对接交流。</w:t>
      </w:r>
    </w:p>
    <w:p w14:paraId="6C673F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还出席省贸促会联合中东国际展览集团在摩洛哥卡萨布兰卡举办的首届摩洛哥电动车及储能展，调研艾迈尔沙特公司、江苏省国际商会驻沙特联络处、常州国际商会驻沙特商务中心和摩洛哥丹吉尔科技城。他表示，将进一步发挥贸促系统资源优势，搭建专业高效对接平台，支持更多江苏企业开拓中东和非洲市场，促进广大企业在技术交流、产能合作、供应链对接等领域取得更多合作成果。相关机构、企业负责人希望与江苏省贸促会进一步加强联络，在新能源新材料、交通物流、电子通信、跨境电商等方面深化合作，实现更高水平互利共赢。</w:t>
      </w:r>
    </w:p>
    <w:p w14:paraId="1ECD0DB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71467C5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0B5299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11AEDE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722C5B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44A13EE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778892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0D6C02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79212DC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920E21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717A4E1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313CF1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F7545D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4C2F20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3ECFE3F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66CD17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6B0FD6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江苏30家企业亮相首届摩洛哥电动车及储能展</w:t>
      </w:r>
    </w:p>
    <w:p w14:paraId="09102F4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向全球展现“硬核制造”</w:t>
      </w:r>
    </w:p>
    <w:p w14:paraId="5ED5F0D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当地时间11月19日至22日，首届摩洛哥电动车及储能展在“北非明珠”卡萨布兰卡举行。江苏省贸促会作为联合主办方之一，组织了来自无锡、徐州、苏州、常州、宿迁、连云港、盐城、镇江等地的30家企业，与来自全球10多个国家和地区的200余家展商一道，围绕产品展示、技术交流、商贸合作，共探电动车行业发展新机遇。展会吸引了来自美国、德国、韩国等20多个国家和地区的1.5万余名采购商和专业观众，以深度对接、合作共赢，携手迈向未来。</w:t>
      </w:r>
    </w:p>
    <w:p w14:paraId="5BAFF07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市场契合：江苏参展企业成果丰硕</w:t>
      </w:r>
    </w:p>
    <w:p w14:paraId="41EA0EF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摩洛哥是北非地区首个与中国签署“一带一路”合作文件的国家，凭借优越地理位置、开放政策及增长的交通需求，成为电动车产业链出海“新蓝海”。江苏电动车产业优势显著，拥有全国最大的电动三轮车产业基地，全国1/3的两轮电动车产自江苏。</w:t>
      </w:r>
    </w:p>
    <w:p w14:paraId="61BEC06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展会现场，江苏企业表现亮眼：无锡台铃聚焦电动自行车、摩托车，以“耐用+长续航”特点赢得当地青睐，意向成交额达370万美元；徐州松铃机车主打电动三轮车与高速电摩，吸引大量中小经销商，达成意向订单近330万美元……</w:t>
      </w:r>
    </w:p>
    <w:p w14:paraId="69178E5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为期4天的展会，江苏参展企业共达成3800多万美元的成交和意向订单，不仅彰显了“江苏制造”的国际竞争力，更进一步坚定了企业开拓新兴市场的信心。贝特瑞（江苏）新材料公司负责人表示：“作为企业全球化战略的关键举措，我们正积极推进在摩洛哥布局年产5万吨锂电池正极材料项目和年产6万吨锂电池负极材料项目，希望构建更具韧性的本地化供应链体系。”</w:t>
      </w:r>
    </w:p>
    <w:p w14:paraId="2F24344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精准护航：贸促商法现场服务</w:t>
      </w:r>
    </w:p>
    <w:p w14:paraId="609CF5D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“开拓海外市场，最担心的就是知识产权和关税风险，这次现场设立的工作站，一下子解决了我们的后顾之忧。”徐州某电动车企业负责人感慨道。</w:t>
      </w:r>
    </w:p>
    <w:p w14:paraId="6F19246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为帮助企业有效应对出海过程中的风险挑战，江苏省贸促会在展会现场专门设立知识产权和法律服务工作站，组织专业团队为企业提供商标注册、专利布局、贸易政策咨询、商事纠纷调解等专项法律服务，发放《江苏新能源行业国际化经营合规指南》等宣传资料。现场指导企业就“商标在摩洛哥被抢注”问题及时提起异议，详细解答企业在摩洛哥注册公司的疑问并推送相关政策法规。同时，通过走访了解企业在海外知识产权保护方面的实际需求，提供针对性的法律意见，指导企业在当地完成欧盟EEC认证，合规开展后续销售上牌等事项，帮助江苏企业规避北非市场法律风险，保障海外业务合规推进。</w:t>
      </w:r>
    </w:p>
    <w:p w14:paraId="4A18B1F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生态共建：拓展双方合作领域</w:t>
      </w:r>
    </w:p>
    <w:p w14:paraId="79A97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“我们不单单是来卖产品的，还是来共建生态产业链的。”常州某储能企业负责人在接受采访时的表态，体现了许多江苏参展企业的共同诉求。</w:t>
      </w:r>
    </w:p>
    <w:p w14:paraId="7D794CC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展会期间，江苏企业与当地及全球伙伴的合作多点开花：苏州智合酷创携直流快充桩、充电运营管理系统参展，开展首日即签约1家代理商；常熟永联科技展示充电桩与储能逆变器，既达成670万美元意向合作，还计划探索合资建设充电与储能站点。</w:t>
      </w:r>
    </w:p>
    <w:p w14:paraId="04CC431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我们要把北非市场作为重点突破口，让更多江苏优质产品通过高效供应链走向全球。”展会现场，连云港宁远国际物流有限公司负责人与众多中外参展企业开展交流，并与广丰行（江苏）汽车公司等多家企业就跨境物流合作达成初步意向，为后续拓展新能源车辆及储能零部件物流专线打下合作基础。</w:t>
      </w:r>
    </w:p>
    <w:p w14:paraId="5C4D1CF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除企业合作外，无锡锡山电动车外贸协会与摩洛哥汽车工业协会（AMICA）签约，共同推动电动两轮车在摩市场普及与标准化；江苏建筑职业技术学院和摩洛哥汽车产业职业培训学院（IFMIA）签约，将在新能源汽车技术专业课程开发和学生培养方面进行合作。同期举办的新能源创新交流活动与B2B产业对接会，更为电动车产业发展提供了新思路、新方向。</w:t>
      </w:r>
    </w:p>
    <w:p w14:paraId="49AC7BB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届展会得到了摩洛哥工业和贸易部、汽车工业协会（AMICA）的大力支持。开幕式上，摩洛哥工业和贸易部长里亚德?马祖尔对中国企业的参与表示高度赞赏，并期待更多中国企业加入，共同推动摩洛哥及全球新能源车辆与储能产业的进步与发展。</w:t>
      </w:r>
    </w:p>
    <w:p w14:paraId="7C3BAD3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明年将迎来中摩建立战略伙伴关系10周年，江苏省贸促会会长王善华在开幕式上表示，江苏作为中国经济大省、开放大省、制造业大省，正加快建设具有世界聚合力的双向开放枢纽，打造发展新质生产力的重要阵地。省贸促会将进一步发挥桥梁纽带作用，促进江苏产业优势与摩洛哥枢纽优势更好结合，助力双方企业在技术研发、产能布局、标准互认等领域合作，共同开拓非欧市场，实现更高水平互利共赢。</w:t>
      </w:r>
      <w:r>
        <w:rPr>
          <w:rFonts w:hint="eastAsia" w:ascii="Times New Roman" w:hAnsi="Times New Roman" w:cstheme="minorEastAsia"/>
          <w:color w:val="auto"/>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（来源：交汇点）</w:t>
      </w: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4933F97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p>
    <w:p w14:paraId="3D0B2C8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5DE74A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2164BE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345FC0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75E13C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2768FD9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B1A5D2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57D843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40E38390">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对话世界，热销全球，雅迪模式获央视认可</w:t>
      </w:r>
    </w:p>
    <w:p w14:paraId="6265B4E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央视CCTV2财经频道重磅报道“中国智造热销海外”，镜头再次对准我会副会长单位——雅迪科技集团有限公司。当中国智造在全球市场持续“破圈”，雅迪以实实在在的全球热销态势，成为那个被选择的样本。</w:t>
      </w:r>
    </w:p>
    <w:p w14:paraId="4B51BA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作为全球中短途出行领导者，雅迪始终以全球化视野深耕国际市场，领先行业开启国际化布局，实现海外市场本土化深耕。雅迪版图已覆盖全球100个国家，布局了中国、越南、印尼、泰国、墨西哥等全球10大智能产研基地，</w:t>
      </w:r>
      <w:r>
        <w:rPr>
          <w:rFonts w:hint="eastAsia" w:ascii="Times New Roman" w:hAnsi="Times New Roman" w:cstheme="minorEastAsia"/>
          <w:color w:val="auto"/>
          <w:spacing w:val="0"/>
          <w:kern w:val="2"/>
          <w:sz w:val="32"/>
          <w:szCs w:val="32"/>
          <w:lang w:val="en-US" w:eastAsia="zh-CN" w:bidi="ar-SA"/>
        </w:rPr>
        <w:t>成</w:t>
      </w:r>
      <w:r>
        <w:rPr>
          <w:rFonts w:hint="eastAsia" w:ascii="Times New Roman" w:hAnsi="Times New Roman" w:eastAsiaTheme="minorEastAsia" w:cstheme="minorEastAsia"/>
          <w:color w:val="auto"/>
          <w:spacing w:val="0"/>
          <w:kern w:val="2"/>
          <w:sz w:val="32"/>
          <w:szCs w:val="32"/>
          <w:lang w:val="en-US" w:eastAsia="zh-CN" w:bidi="ar-SA"/>
        </w:rPr>
        <w:t>为全球绿色出行生活方式贡献中国品牌的坚韧力量。</w:t>
      </w:r>
    </w:p>
    <w:p w14:paraId="546AE48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雅迪的全球化，不是“复制粘贴”，而是“深度定制”。深入当地市场，精准响应用户需求，雅迪针对不同地区，提供深度定制解决方案，将 “研、产、供、销、服”全链路生态扎根当地市场，从“产品出海”到“生态落地”，雅迪致力于让世界见证和亲身感受中国智造企业硬实力。</w:t>
      </w:r>
    </w:p>
    <w:p w14:paraId="30B1255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：雅迪科技微信公众号）</w:t>
      </w:r>
    </w:p>
    <w:p w14:paraId="78DDEF1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3DF8D08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48A7CFEA">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E324133">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0"/>
          <w:kern w:val="36"/>
          <w:sz w:val="44"/>
          <w:szCs w:val="44"/>
          <w:lang w:val="en-US" w:eastAsia="zh-CN" w:bidi="ar-SA"/>
        </w:rPr>
        <w:t>中亿丰以“智慧+绿色”匠心打造苏州市海绵城市主题公园</w:t>
      </w:r>
    </w:p>
    <w:p w14:paraId="70E91A7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苏州市自2016年入选江苏省首批海绵城市建设试点城市以来，大力推进海绵城市建设理念，聚焦体制机制、技术创新、示范引领、系统建设及产业发展等多个维度，逐步推动海绵城市建设从“试点实践”转变为“全域覆盖”。近日，由我会副会长单位——中亿丰建设集团股份有限公司承建的全国首个以海绵城市技术应用为主题的公园——苏州市海绵城市主题公园正式开园。</w:t>
      </w:r>
    </w:p>
    <w:p w14:paraId="2B3C252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项目位于苏州市沪宁高速以南，公交场站以西，虎殿路以北，用地面积约10万平方米，建设内容包括建设生态湿地系统、透水铺装道路系统、下沉式绿地、植草沟、生态旱溪、生态树池、绿色屋顶、雨水罐、雨水花箱、非常规水资源利用设施、水动力循环设施等海绵设施，配套新建桥梁、科普馆、服务中心、管理用房，以及景观小品、场地水互动设施、检测系统等，利用72万立方米建筑垃圾，以海绵技术为内核、海绵景观为特色，打造集垃圾资源利用、水体生态净化、雨洪自然调蓄、建筑零碳排放于一体，具备科技研发、科普教育、市民休闲等功能的海绵城市主题公园。</w:t>
      </w:r>
    </w:p>
    <w:p w14:paraId="1387E3D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近年来，中亿丰积极顺应城市发展规律，坚持因地制宜，参与建设多个海绵城市工程，助力提升城市环境承载能力，营造生态宜居空间。</w:t>
      </w:r>
    </w:p>
    <w:p w14:paraId="66785539">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：中亿丰微信公众号）</w:t>
      </w:r>
    </w:p>
    <w:p w14:paraId="1BB3C8E9">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677C566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0"/>
          <w:kern w:val="36"/>
          <w:sz w:val="44"/>
          <w:szCs w:val="44"/>
          <w:lang w:val="en-US" w:eastAsia="zh-CN" w:bidi="ar-SA"/>
        </w:rPr>
      </w:pPr>
      <w:r>
        <w:rPr>
          <w:rFonts w:hint="eastAsia" w:ascii="Times New Roman" w:hAnsi="Times New Roman" w:eastAsia="华文新魏" w:cs="Times New Roman"/>
          <w:b/>
          <w:bCs w:val="0"/>
          <w:color w:val="FF0000"/>
          <w:spacing w:val="-40"/>
          <w:kern w:val="36"/>
          <w:sz w:val="44"/>
          <w:szCs w:val="44"/>
          <w:lang w:val="en-US" w:eastAsia="zh-CN" w:bidi="ar-SA"/>
        </w:rPr>
        <w:t>江苏海外集团国际技术工程有限公司连续三年</w:t>
      </w:r>
    </w:p>
    <w:p w14:paraId="2B48EFA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0"/>
          <w:kern w:val="36"/>
          <w:sz w:val="44"/>
          <w:szCs w:val="44"/>
          <w:lang w:val="en-US" w:eastAsia="zh-CN" w:bidi="ar-SA"/>
        </w:rPr>
        <w:t>荣登江苏省服务业百强榜单</w:t>
      </w:r>
    </w:p>
    <w:p w14:paraId="6F1C3F2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江苏省企业联合会发布“2025江苏服务业百强企业榜单”，我会理事单位——江苏海外集团国际技术工程有限公司凭借卓越的综合实力和持续稳健的经营业绩，成功入选2025年江苏省服务业百强企业，这也是公司连续三年跻身该权威榜单。</w:t>
      </w:r>
    </w:p>
    <w:p w14:paraId="4A69234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作为江苏省服务业骨干企业，公司始终秉持专业化和高质量发展的核心理念，深耕主业、强化创新，不断优化业务结构和服务体系。在复杂多变的经济环境中，公司依然保持稳健发展，不仅在传统业务领域持续深耕，更积极培育并践行“新质生产力”，展现出强劲的专业实力和发展韧性。</w:t>
      </w:r>
    </w:p>
    <w:p w14:paraId="72293AF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值得一提的是，2024年江苏服务业百强企业整体实现营业收入总额22584.94亿元，同比增长2.52%；入榜企业平均营收规模达225.85亿元，较上年提升4.2亿元，显示出服务业企业在市场拓展与服务创新方面的积极突破。</w:t>
      </w:r>
    </w:p>
    <w:p w14:paraId="0A7E0A7C">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default"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：江苏海外集团国际技术工程有限公司官网）</w:t>
      </w:r>
    </w:p>
    <w:p w14:paraId="54640A7D">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F17DD5-CA24-4847-812A-7EBEEC134B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6B8B22-19C0-4CE7-A923-EB3F9C24E064}"/>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3" w:fontKey="{14D752AF-BC9B-49C0-94F5-ABA2CB6087F6}"/>
  </w:font>
  <w:font w:name="方正楷体_GBK">
    <w:panose1 w:val="02000000000000000000"/>
    <w:charset w:val="86"/>
    <w:family w:val="auto"/>
    <w:pitch w:val="default"/>
    <w:sig w:usb0="800002BF" w:usb1="38CF7CFA" w:usb2="00000016" w:usb3="00000000" w:csb0="00040000" w:csb1="00000000"/>
    <w:embedRegular r:id="rId4" w:fontKey="{2F8A5524-50F3-4576-970A-C8F67417A52C}"/>
  </w:font>
  <w:font w:name="方正黑体_GBK">
    <w:panose1 w:val="02010600010101010101"/>
    <w:charset w:val="86"/>
    <w:family w:val="auto"/>
    <w:pitch w:val="default"/>
    <w:sig w:usb0="00000001" w:usb1="080E0000" w:usb2="00000000" w:usb3="00000000" w:csb0="00040000" w:csb1="00000000"/>
    <w:embedRegular r:id="rId5" w:fontKey="{0D260A57-61A6-4AC3-86D3-AFED4B7AA47E}"/>
  </w:font>
  <w:font w:name="华文新魏">
    <w:panose1 w:val="02010800040101010101"/>
    <w:charset w:val="86"/>
    <w:family w:val="auto"/>
    <w:pitch w:val="default"/>
    <w:sig w:usb0="00000001" w:usb1="080F0000" w:usb2="00000000" w:usb3="00000000" w:csb0="00040000" w:csb1="00000000"/>
    <w:embedRegular r:id="rId6" w:fontKey="{F376D203-7D45-4AE3-8517-481CAE4B06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4133</Words>
  <Characters>4434</Characters>
  <Lines>1</Lines>
  <Paragraphs>1</Paragraphs>
  <TotalTime>75</TotalTime>
  <ScaleCrop>false</ScaleCrop>
  <LinksUpToDate>false</LinksUpToDate>
  <CharactersWithSpaces>4579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2025-11-28T02:44:39Z</cp:lastPrinted>
  <dcterms:modified xsi:type="dcterms:W3CDTF">2025-11-28T06:33:49Z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