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keepNext w:val="0"/>
        <w:keepLines w:val="0"/>
        <w:pageBreakBefore w:val="0"/>
        <w:widowControl/>
        <w:kinsoku/>
        <w:wordWrap/>
        <w:overflowPunct/>
        <w:topLinePunct w:val="0"/>
        <w:autoSpaceDE/>
        <w:autoSpaceDN/>
        <w:bidi w:val="0"/>
        <w:adjustRightInd/>
        <w:snapToGrid/>
        <w:spacing w:line="240" w:lineRule="auto"/>
        <w:jc w:val="center"/>
        <w:textAlignment w:val="auto"/>
        <w:outlineLvl w:val="0"/>
        <w:rPr>
          <w:rFonts w:hint="default" w:ascii="Times New Roman" w:hAnsi="Times New Roman" w:eastAsia="宋体" w:cs="Times New Roman"/>
          <w:b/>
          <w:color w:val="FF0000"/>
          <w:spacing w:val="-119"/>
          <w:kern w:val="36"/>
          <w:sz w:val="144"/>
          <w:szCs w:val="144"/>
        </w:rPr>
      </w:pPr>
      <w:r>
        <w:rPr>
          <w:rFonts w:hint="default" w:ascii="Times New Roman" w:hAnsi="Times New Roman" w:eastAsia="经典行楷简" w:cs="Times New Roman"/>
          <w:b/>
          <w:color w:val="1F497D"/>
          <w:spacing w:val="-119"/>
          <w:kern w:val="36"/>
          <w:sz w:val="144"/>
          <w:szCs w:val="144"/>
          <w14:textFill>
            <w14:solidFill>
              <w14:srgbClr w14:val="1F497D">
                <w14:lumMod w14:val="60000"/>
                <w14:lumOff w14:val="40000"/>
              </w14:srgbClr>
            </w14:solidFill>
          </w14:textFill>
        </w:rPr>
        <w:t>江苏贸促周讯</w:t>
      </w:r>
    </w:p>
    <w:p>
      <w:pPr>
        <w:keepNext w:val="0"/>
        <w:keepLines w:val="0"/>
        <w:pageBreakBefore w:val="0"/>
        <w:widowControl/>
        <w:kinsoku/>
        <w:wordWrap/>
        <w:overflowPunct/>
        <w:topLinePunct w:val="0"/>
        <w:autoSpaceDE/>
        <w:autoSpaceDN/>
        <w:bidi w:val="0"/>
        <w:adjustRightInd/>
        <w:snapToGrid/>
        <w:spacing w:line="460" w:lineRule="exact"/>
        <w:jc w:val="center"/>
        <w:textAlignment w:val="auto"/>
        <w:outlineLvl w:val="0"/>
        <w:rPr>
          <w:rFonts w:hint="default" w:ascii="Times New Roman" w:hAnsi="Times New Roman" w:eastAsia="经典行楷简" w:cs="Times New Roman"/>
          <w:b w:val="0"/>
          <w:bCs/>
          <w:color w:val="2E75B6" w:themeColor="accent1" w:themeShade="BF"/>
          <w:kern w:val="36"/>
          <w:sz w:val="44"/>
          <w:szCs w:val="44"/>
        </w:rPr>
      </w:pPr>
      <w:r>
        <w:rPr>
          <w:rFonts w:hint="default" w:ascii="Times New Roman" w:hAnsi="Times New Roman" w:eastAsia="经典行楷简" w:cs="Times New Roman"/>
          <w:b w:val="0"/>
          <w:bCs/>
          <w:color w:val="2E75B6" w:themeColor="accent1" w:themeShade="BF"/>
          <w:kern w:val="36"/>
          <w:sz w:val="44"/>
          <w:szCs w:val="44"/>
        </w:rPr>
        <w:t>202</w:t>
      </w:r>
      <w:r>
        <w:rPr>
          <w:rFonts w:hint="default" w:ascii="Times New Roman" w:hAnsi="Times New Roman" w:eastAsia="经典行楷简" w:cs="Times New Roman"/>
          <w:b w:val="0"/>
          <w:bCs/>
          <w:color w:val="2E75B6" w:themeColor="accent1" w:themeShade="BF"/>
          <w:kern w:val="36"/>
          <w:sz w:val="44"/>
          <w:szCs w:val="44"/>
          <w:lang w:val="en-US" w:eastAsia="zh-CN"/>
        </w:rPr>
        <w:t>4</w:t>
      </w:r>
      <w:r>
        <w:rPr>
          <w:rFonts w:hint="default" w:ascii="Times New Roman" w:hAnsi="Times New Roman" w:eastAsia="经典行楷简" w:cs="Times New Roman"/>
          <w:b w:val="0"/>
          <w:bCs/>
          <w:color w:val="2E75B6" w:themeColor="accent1" w:themeShade="BF"/>
          <w:kern w:val="36"/>
          <w:sz w:val="44"/>
          <w:szCs w:val="44"/>
        </w:rPr>
        <w:t>年第</w:t>
      </w:r>
      <w:r>
        <w:rPr>
          <w:rFonts w:hint="eastAsia" w:ascii="Times New Roman" w:hAnsi="Times New Roman" w:eastAsia="经典行楷简" w:cs="Times New Roman"/>
          <w:b w:val="0"/>
          <w:bCs/>
          <w:color w:val="2E75B6" w:themeColor="accent1" w:themeShade="BF"/>
          <w:kern w:val="36"/>
          <w:sz w:val="44"/>
          <w:szCs w:val="44"/>
          <w:lang w:val="en-US" w:eastAsia="zh-CN"/>
        </w:rPr>
        <w:t>31</w:t>
      </w:r>
      <w:r>
        <w:rPr>
          <w:rFonts w:hint="default" w:ascii="Times New Roman" w:hAnsi="Times New Roman" w:eastAsia="经典行楷简" w:cs="Times New Roman"/>
          <w:b w:val="0"/>
          <w:bCs/>
          <w:color w:val="2E75B6" w:themeColor="accent1" w:themeShade="BF"/>
          <w:kern w:val="36"/>
          <w:sz w:val="44"/>
          <w:szCs w:val="44"/>
        </w:rPr>
        <w:t>期</w:t>
      </w:r>
    </w:p>
    <w:p>
      <w:pPr>
        <w:keepNext w:val="0"/>
        <w:keepLines w:val="0"/>
        <w:pageBreakBefore w:val="0"/>
        <w:widowControl/>
        <w:kinsoku/>
        <w:wordWrap/>
        <w:overflowPunct/>
        <w:topLinePunct w:val="0"/>
        <w:autoSpaceDE/>
        <w:autoSpaceDN/>
        <w:bidi w:val="0"/>
        <w:adjustRightInd/>
        <w:snapToGrid/>
        <w:spacing w:line="460" w:lineRule="exact"/>
        <w:jc w:val="center"/>
        <w:textAlignment w:val="auto"/>
        <w:outlineLvl w:val="0"/>
        <w:rPr>
          <w:rFonts w:hint="default" w:ascii="Times New Roman" w:hAnsi="Times New Roman" w:eastAsia="经典行楷简" w:cs="Times New Roman"/>
          <w:b w:val="0"/>
          <w:bCs/>
          <w:color w:val="2E75B5" w:themeColor="accent1" w:themeShade="BF"/>
          <w:kern w:val="36"/>
          <w:sz w:val="44"/>
          <w:szCs w:val="44"/>
          <w:lang w:eastAsia="zh-CN"/>
          <w14:textFill>
            <w14:gradFill>
              <w14:gsLst>
                <w14:gs w14:pos="0">
                  <w14:srgbClr w14:val="FE4444"/>
                </w14:gs>
                <w14:gs w14:pos="100000">
                  <w14:srgbClr w14:val="832B2B"/>
                </w14:gs>
              </w14:gsLst>
              <w14:lin w14:scaled="0"/>
            </w14:gradFill>
          </w14:textFill>
        </w:rPr>
      </w:pPr>
      <w:r>
        <w:rPr>
          <w:rFonts w:hint="default" w:ascii="Times New Roman" w:hAnsi="Times New Roman" w:eastAsia="经典行楷简" w:cs="Times New Roman"/>
          <w:b w:val="0"/>
          <w:bCs/>
          <w:color w:val="2E75B5" w:themeColor="accent1" w:themeShade="BF"/>
          <w:kern w:val="36"/>
          <w:sz w:val="44"/>
          <w:szCs w:val="44"/>
          <w:lang w:eastAsia="zh-CN"/>
          <w14:textFill>
            <w14:gradFill>
              <w14:gsLst>
                <w14:gs w14:pos="0">
                  <w14:srgbClr w14:val="FE4444"/>
                </w14:gs>
                <w14:gs w14:pos="100000">
                  <w14:srgbClr w14:val="832B2B"/>
                </w14:gs>
              </w14:gsLst>
              <w14:lin w14:scaled="0"/>
            </w14:gradFill>
          </w14:textFill>
        </w:rPr>
        <w:t>（</w:t>
      </w:r>
      <w:r>
        <w:rPr>
          <w:rFonts w:hint="default" w:ascii="Times New Roman" w:hAnsi="Times New Roman" w:eastAsia="经典行楷简" w:cs="Times New Roman"/>
          <w:b w:val="0"/>
          <w:bCs/>
          <w:color w:val="2E75B5" w:themeColor="accent1" w:themeShade="BF"/>
          <w:kern w:val="36"/>
          <w:sz w:val="44"/>
          <w:szCs w:val="44"/>
          <w14:textFill>
            <w14:gradFill>
              <w14:gsLst>
                <w14:gs w14:pos="0">
                  <w14:srgbClr w14:val="FE4444"/>
                </w14:gs>
                <w14:gs w14:pos="100000">
                  <w14:srgbClr w14:val="832B2B"/>
                </w14:gs>
              </w14:gsLst>
              <w14:lin w14:scaled="0"/>
            </w14:gradFill>
          </w14:textFill>
        </w:rPr>
        <w:t>总第</w:t>
      </w:r>
      <w:r>
        <w:rPr>
          <w:rFonts w:hint="eastAsia" w:ascii="Times New Roman" w:hAnsi="Times New Roman" w:eastAsia="经典行楷简" w:cs="Times New Roman"/>
          <w:b w:val="0"/>
          <w:bCs/>
          <w:color w:val="2E75B5" w:themeColor="accent1" w:themeShade="BF"/>
          <w:kern w:val="36"/>
          <w:sz w:val="44"/>
          <w:szCs w:val="44"/>
          <w:lang w:val="en-US" w:eastAsia="zh-CN"/>
          <w14:textFill>
            <w14:gradFill>
              <w14:gsLst>
                <w14:gs w14:pos="0">
                  <w14:srgbClr w14:val="FE4444"/>
                </w14:gs>
                <w14:gs w14:pos="100000">
                  <w14:srgbClr w14:val="832B2B"/>
                </w14:gs>
              </w14:gsLst>
              <w14:lin w14:scaled="0"/>
            </w14:gradFill>
          </w14:textFill>
        </w:rPr>
        <w:t>277</w:t>
      </w:r>
      <w:r>
        <w:rPr>
          <w:rFonts w:hint="default" w:ascii="Times New Roman" w:hAnsi="Times New Roman" w:eastAsia="经典行楷简" w:cs="Times New Roman"/>
          <w:b w:val="0"/>
          <w:bCs/>
          <w:color w:val="2E75B5" w:themeColor="accent1" w:themeShade="BF"/>
          <w:kern w:val="36"/>
          <w:sz w:val="44"/>
          <w:szCs w:val="44"/>
          <w14:textFill>
            <w14:gradFill>
              <w14:gsLst>
                <w14:gs w14:pos="0">
                  <w14:srgbClr w14:val="FE4444"/>
                </w14:gs>
                <w14:gs w14:pos="100000">
                  <w14:srgbClr w14:val="832B2B"/>
                </w14:gs>
              </w14:gsLst>
              <w14:lin w14:scaled="0"/>
            </w14:gradFill>
          </w14:textFill>
        </w:rPr>
        <w:t>期</w:t>
      </w:r>
      <w:r>
        <w:rPr>
          <w:rFonts w:hint="default" w:ascii="Times New Roman" w:hAnsi="Times New Roman" w:eastAsia="经典行楷简" w:cs="Times New Roman"/>
          <w:b w:val="0"/>
          <w:bCs/>
          <w:color w:val="2E75B5" w:themeColor="accent1" w:themeShade="BF"/>
          <w:kern w:val="36"/>
          <w:sz w:val="44"/>
          <w:szCs w:val="44"/>
          <w:lang w:eastAsia="zh-CN"/>
          <w14:textFill>
            <w14:gradFill>
              <w14:gsLst>
                <w14:gs w14:pos="0">
                  <w14:srgbClr w14:val="FE4444"/>
                </w14:gs>
                <w14:gs w14:pos="100000">
                  <w14:srgbClr w14:val="832B2B"/>
                </w14:gs>
              </w14:gsLst>
              <w14:lin w14:scaled="0"/>
            </w14:gradFill>
          </w14:textFill>
        </w:rPr>
        <w:t>）</w:t>
      </w:r>
    </w:p>
    <w:p>
      <w:pPr>
        <w:keepNext w:val="0"/>
        <w:keepLines w:val="0"/>
        <w:pageBreakBefore w:val="0"/>
        <w:widowControl/>
        <w:shd w:val="clear" w:color="auto" w:fill="FFFFFF"/>
        <w:kinsoku/>
        <w:wordWrap/>
        <w:overflowPunct/>
        <w:topLinePunct w:val="0"/>
        <w:autoSpaceDE/>
        <w:autoSpaceDN/>
        <w:bidi w:val="0"/>
        <w:adjustRightInd/>
        <w:snapToGrid/>
        <w:spacing w:after="210" w:line="240" w:lineRule="auto"/>
        <w:ind w:firstLine="528" w:firstLineChars="200"/>
        <w:jc w:val="both"/>
        <w:textAlignment w:val="auto"/>
        <w:outlineLvl w:val="1"/>
        <w:rPr>
          <w:rFonts w:hint="default" w:ascii="Times New Roman" w:hAnsi="Times New Roman" w:eastAsia="方正楷体_GBK" w:cs="Times New Roman"/>
          <w:b w:val="0"/>
          <w:bCs/>
          <w:color w:val="000000"/>
          <w:kern w:val="36"/>
          <w:sz w:val="36"/>
          <w:szCs w:val="36"/>
          <w:highlight w:val="none"/>
        </w:rPr>
      </w:pPr>
      <w:r>
        <w:rPr>
          <w:rFonts w:hint="default" w:ascii="Times New Roman" w:hAnsi="Times New Roman" w:eastAsia="方正黑体_GBK" w:cs="Times New Roman"/>
          <w:b w:val="0"/>
          <w:bCs/>
          <w:color w:val="1F497D"/>
          <w:kern w:val="36"/>
          <w:sz w:val="28"/>
          <w:szCs w:val="28"/>
          <w:highlight w:val="none"/>
          <w14:textFill>
            <w14:solidFill>
              <w14:srgbClr w14:val="1F497D">
                <w14:lumMod w14:val="60000"/>
                <w14:lumOff w14:val="40000"/>
              </w14:srgbClr>
            </w14:solidFill>
          </w14:textFill>
        </w:rPr>
        <w:t>江苏省贸促会发展研究部</w:t>
      </w:r>
      <w:r>
        <w:rPr>
          <w:rFonts w:hint="default" w:ascii="Times New Roman" w:hAnsi="Times New Roman" w:eastAsia="宋体" w:cs="Times New Roman"/>
          <w:b/>
          <w:color w:val="00B0F0"/>
          <w:kern w:val="36"/>
          <w:sz w:val="28"/>
          <w:szCs w:val="28"/>
          <w:highlight w:val="none"/>
        </w:rPr>
        <w:t xml:space="preserve"> </w:t>
      </w:r>
      <w:r>
        <w:rPr>
          <w:rFonts w:hint="default" w:ascii="Times New Roman" w:hAnsi="Times New Roman" w:eastAsia="宋体" w:cs="Times New Roman"/>
          <w:b/>
          <w:color w:val="000000"/>
          <w:kern w:val="36"/>
          <w:sz w:val="36"/>
          <w:szCs w:val="36"/>
          <w:highlight w:val="none"/>
        </w:rPr>
        <w:t xml:space="preserve">        </w:t>
      </w:r>
      <w:r>
        <w:rPr>
          <w:rFonts w:hint="default" w:ascii="Times New Roman" w:hAnsi="Times New Roman" w:eastAsia="方正楷体_GBK" w:cs="Times New Roman"/>
          <w:b w:val="0"/>
          <w:bCs/>
          <w:color w:val="000000"/>
          <w:kern w:val="36"/>
          <w:sz w:val="36"/>
          <w:szCs w:val="36"/>
          <w:highlight w:val="none"/>
        </w:rPr>
        <w:t xml:space="preserve"> </w:t>
      </w:r>
      <w:r>
        <w:rPr>
          <w:rFonts w:hint="default" w:ascii="Times New Roman" w:hAnsi="Times New Roman" w:eastAsia="方正楷体_GBK" w:cs="Times New Roman"/>
          <w:b w:val="0"/>
          <w:bCs/>
          <w:color w:val="000000"/>
          <w:kern w:val="36"/>
          <w:sz w:val="36"/>
          <w:szCs w:val="36"/>
          <w:highlight w:val="none"/>
          <w:lang w:val="en-US"/>
        </w:rPr>
        <w:t xml:space="preserve">     </w:t>
      </w:r>
      <w:r>
        <w:rPr>
          <w:rFonts w:hint="default" w:ascii="Times New Roman" w:hAnsi="Times New Roman" w:eastAsia="方正楷体_GBK" w:cs="Times New Roman"/>
          <w:b w:val="0"/>
          <w:bCs/>
          <w:color w:val="000000"/>
          <w:kern w:val="36"/>
          <w:sz w:val="32"/>
          <w:szCs w:val="32"/>
          <w:highlight w:val="none"/>
          <w:lang w:val="en-US"/>
        </w:rPr>
        <w:t xml:space="preserve"> </w:t>
      </w:r>
      <w:r>
        <w:rPr>
          <w:rFonts w:hint="default" w:ascii="Times New Roman" w:hAnsi="Times New Roman" w:eastAsia="方正楷体_GBK" w:cs="Times New Roman"/>
          <w:b w:val="0"/>
          <w:bCs/>
          <w:color w:val="000000"/>
          <w:kern w:val="36"/>
          <w:sz w:val="32"/>
          <w:szCs w:val="32"/>
          <w:highlight w:val="none"/>
        </w:rPr>
        <w:t>202</w:t>
      </w:r>
      <w:r>
        <w:rPr>
          <w:rFonts w:hint="default" w:ascii="Times New Roman" w:hAnsi="Times New Roman" w:eastAsia="方正楷体_GBK" w:cs="Times New Roman"/>
          <w:b w:val="0"/>
          <w:bCs/>
          <w:color w:val="000000"/>
          <w:kern w:val="36"/>
          <w:sz w:val="32"/>
          <w:szCs w:val="32"/>
          <w:highlight w:val="none"/>
          <w:lang w:val="en-US" w:eastAsia="zh-CN"/>
        </w:rPr>
        <w:t>4</w:t>
      </w:r>
      <w:r>
        <w:rPr>
          <w:rFonts w:hint="default" w:ascii="Times New Roman" w:hAnsi="Times New Roman" w:eastAsia="方正楷体_GBK" w:cs="Times New Roman"/>
          <w:b w:val="0"/>
          <w:bCs/>
          <w:color w:val="000000"/>
          <w:kern w:val="36"/>
          <w:sz w:val="32"/>
          <w:szCs w:val="32"/>
          <w:highlight w:val="none"/>
        </w:rPr>
        <w:t>年</w:t>
      </w:r>
      <w:r>
        <w:rPr>
          <w:rFonts w:hint="eastAsia" w:ascii="Times New Roman" w:hAnsi="Times New Roman" w:eastAsia="方正楷体_GBK" w:cs="Times New Roman"/>
          <w:b w:val="0"/>
          <w:bCs/>
          <w:color w:val="000000"/>
          <w:kern w:val="36"/>
          <w:sz w:val="32"/>
          <w:szCs w:val="32"/>
          <w:highlight w:val="none"/>
          <w:lang w:val="en-US" w:eastAsia="zh-CN"/>
        </w:rPr>
        <w:t>8</w:t>
      </w:r>
      <w:r>
        <w:rPr>
          <w:rFonts w:hint="default" w:ascii="Times New Roman" w:hAnsi="Times New Roman" w:eastAsia="方正楷体_GBK" w:cs="Times New Roman"/>
          <w:b w:val="0"/>
          <w:bCs/>
          <w:color w:val="000000"/>
          <w:kern w:val="36"/>
          <w:sz w:val="32"/>
          <w:szCs w:val="32"/>
          <w:highlight w:val="none"/>
        </w:rPr>
        <w:t>月</w:t>
      </w:r>
      <w:r>
        <w:rPr>
          <w:rFonts w:hint="eastAsia" w:ascii="Times New Roman" w:hAnsi="Times New Roman" w:eastAsia="方正楷体_GBK" w:cs="Times New Roman"/>
          <w:b w:val="0"/>
          <w:bCs/>
          <w:color w:val="000000"/>
          <w:kern w:val="36"/>
          <w:sz w:val="32"/>
          <w:szCs w:val="32"/>
          <w:highlight w:val="none"/>
          <w:lang w:val="en-US" w:eastAsia="zh-CN"/>
        </w:rPr>
        <w:t>2</w:t>
      </w:r>
      <w:r>
        <w:rPr>
          <w:rFonts w:hint="default" w:ascii="Times New Roman" w:hAnsi="Times New Roman" w:eastAsia="方正楷体_GBK" w:cs="Times New Roman"/>
          <w:b w:val="0"/>
          <w:bCs/>
          <w:color w:val="000000"/>
          <w:kern w:val="36"/>
          <w:sz w:val="32"/>
          <w:szCs w:val="32"/>
          <w:highlight w:val="none"/>
        </w:rPr>
        <w:t>日</w:t>
      </w:r>
    </w:p>
    <w:p>
      <w:pPr>
        <w:keepNext w:val="0"/>
        <w:keepLines w:val="0"/>
        <w:pageBreakBefore w:val="0"/>
        <w:widowControl/>
        <w:shd w:val="clear" w:color="auto" w:fill="FFFFFF"/>
        <w:kinsoku/>
        <w:wordWrap/>
        <w:overflowPunct/>
        <w:topLinePunct w:val="0"/>
        <w:autoSpaceDE/>
        <w:autoSpaceDN/>
        <w:bidi w:val="0"/>
        <w:adjustRightInd/>
        <w:snapToGrid/>
        <w:spacing w:before="435" w:beforeLines="150" w:after="210" w:line="240" w:lineRule="auto"/>
        <w:ind w:firstLine="424" w:firstLineChars="100"/>
        <w:jc w:val="both"/>
        <w:textAlignment w:val="auto"/>
        <w:outlineLvl w:val="1"/>
        <w:rPr>
          <w:rFonts w:hint="default" w:ascii="Times New Roman" w:hAnsi="Times New Roman" w:eastAsia="方正黑体_GBK" w:cs="Times New Roman"/>
          <w:b w:val="0"/>
          <w:bCs/>
          <w:color w:val="000000"/>
          <w:kern w:val="36"/>
          <w:sz w:val="44"/>
          <w:szCs w:val="44"/>
          <w:lang w:val="en-US" w:eastAsia="zh-CN"/>
        </w:rPr>
      </w:pPr>
      <w:r>
        <w:rPr>
          <w:rFonts w:hint="default" w:ascii="Times New Roman" w:hAnsi="Times New Roman" w:eastAsia="方正黑体_GBK" w:cs="Times New Roman"/>
          <w:b w:val="0"/>
          <w:bCs/>
          <w:color w:val="000000"/>
          <w:kern w:val="36"/>
          <w:sz w:val="44"/>
          <w:szCs w:val="44"/>
        </w:rPr>
        <w:t>目录</w:t>
      </w:r>
      <w:r>
        <w:rPr>
          <w:rFonts w:hint="default" w:ascii="Times New Roman" w:hAnsi="Times New Roman" w:eastAsia="方正黑体_GBK" w:cs="Times New Roman"/>
          <w:b w:val="0"/>
          <w:bCs/>
          <w:color w:val="000000"/>
          <w:kern w:val="36"/>
          <w:sz w:val="28"/>
          <w:szCs w:val="28"/>
          <w:lang w:val="en-US"/>
        </w:rPr>
        <w:t>CONTENTS</w:t>
      </w:r>
      <w:r>
        <w:rPr>
          <w:rFonts w:hint="default" w:ascii="Times New Roman" w:hAnsi="Times New Roman" w:eastAsia="方正黑体_GBK" w:cs="Times New Roman"/>
          <w:b w:val="0"/>
          <w:bCs/>
          <w:color w:val="000000"/>
          <w:kern w:val="36"/>
          <w:sz w:val="32"/>
          <w:szCs w:val="32"/>
          <w:lang w:val="en-US"/>
        </w:rPr>
        <w:t xml:space="preserve">  </w:t>
      </w:r>
      <w:r>
        <w:rPr>
          <w:rFonts w:hint="default" w:ascii="Times New Roman" w:hAnsi="Times New Roman" w:eastAsia="方正黑体_GBK" w:cs="Times New Roman"/>
          <w:b w:val="0"/>
          <w:bCs/>
          <w:color w:val="000000"/>
          <w:kern w:val="36"/>
          <w:sz w:val="24"/>
          <w:szCs w:val="24"/>
          <w:lang w:val="en-US" w:eastAsia="zh-CN"/>
        </w:rPr>
        <w:t>——————————————内部资料 免费赠阅</w:t>
      </w:r>
    </w:p>
    <w:p>
      <w:pPr>
        <w:keepNext w:val="0"/>
        <w:keepLines w:val="0"/>
        <w:pageBreakBefore w:val="0"/>
        <w:widowControl/>
        <w:numPr>
          <w:ilvl w:val="0"/>
          <w:numId w:val="0"/>
        </w:numPr>
        <w:shd w:val="clear" w:color="auto" w:fill="FFFFFF"/>
        <w:kinsoku/>
        <w:wordWrap/>
        <w:overflowPunct/>
        <w:topLinePunct w:val="0"/>
        <w:autoSpaceDE/>
        <w:autoSpaceDN/>
        <w:bidi w:val="0"/>
        <w:adjustRightInd/>
        <w:snapToGrid/>
        <w:spacing w:after="210" w:line="240" w:lineRule="auto"/>
        <w:ind w:firstLine="528" w:firstLineChars="200"/>
        <w:contextualSpacing/>
        <w:jc w:val="left"/>
        <w:textAlignment w:val="auto"/>
        <w:outlineLvl w:val="1"/>
        <w:rPr>
          <w:rFonts w:hint="default" w:ascii="Times New Roman" w:hAnsi="Times New Roman" w:eastAsia="宋体" w:cs="Times New Roman"/>
          <w:b/>
          <w:color w:val="1F497D"/>
          <w:kern w:val="36"/>
          <w:sz w:val="28"/>
          <w:szCs w:val="28"/>
          <w:lang w:val="en-US" w:eastAsia="zh-CN"/>
          <w14:textFill>
            <w14:solidFill>
              <w14:srgbClr w14:val="1F497D">
                <w14:lumMod w14:val="60000"/>
                <w14:lumOff w14:val="40000"/>
              </w14:srgbClr>
            </w14:solidFill>
          </w14:textFill>
        </w:rPr>
      </w:pPr>
    </w:p>
    <w:p>
      <w:pPr>
        <w:keepNext w:val="0"/>
        <w:keepLines w:val="0"/>
        <w:pageBreakBefore w:val="0"/>
        <w:widowControl/>
        <w:numPr>
          <w:ilvl w:val="0"/>
          <w:numId w:val="0"/>
        </w:numPr>
        <w:shd w:val="clear" w:color="auto" w:fill="FFFFFF"/>
        <w:kinsoku/>
        <w:wordWrap/>
        <w:overflowPunct/>
        <w:topLinePunct w:val="0"/>
        <w:autoSpaceDE/>
        <w:autoSpaceDN/>
        <w:bidi w:val="0"/>
        <w:adjustRightInd/>
        <w:snapToGrid/>
        <w:spacing w:after="210" w:line="240" w:lineRule="auto"/>
        <w:ind w:firstLine="528" w:firstLineChars="200"/>
        <w:contextualSpacing/>
        <w:jc w:val="left"/>
        <w:textAlignment w:val="auto"/>
        <w:outlineLvl w:val="1"/>
        <w:rPr>
          <w:rFonts w:hint="default" w:ascii="Times New Roman" w:hAnsi="Times New Roman" w:eastAsia="宋体" w:cs="Times New Roman"/>
          <w:b/>
          <w:color w:val="FF0000"/>
          <w:kern w:val="36"/>
          <w:sz w:val="24"/>
          <w:szCs w:val="24"/>
          <w:lang w:val="en-US" w:eastAsia="zh-CN"/>
        </w:rPr>
      </w:pPr>
      <w:r>
        <w:rPr>
          <w:rFonts w:hint="default" w:ascii="Times New Roman" w:hAnsi="Times New Roman" w:eastAsia="宋体" w:cs="Times New Roman"/>
          <w:b/>
          <w:color w:val="1F497D"/>
          <w:kern w:val="36"/>
          <w:sz w:val="28"/>
          <w:szCs w:val="28"/>
          <w:lang w:val="en-US" w:eastAsia="zh-CN"/>
          <w14:textFill>
            <w14:solidFill>
              <w14:srgbClr w14:val="1F497D">
                <w14:lumMod w14:val="60000"/>
                <w14:lumOff w14:val="40000"/>
              </w14:srgbClr>
            </w14:solidFill>
          </w14:textFill>
        </w:rPr>
        <w:t xml:space="preserve">• </w:t>
      </w:r>
      <w:r>
        <w:rPr>
          <w:rFonts w:hint="default" w:ascii="Times New Roman" w:hAnsi="Times New Roman" w:eastAsia="方正黑体_GBK" w:cs="Times New Roman"/>
          <w:b/>
          <w:color w:val="1F497D"/>
          <w:kern w:val="36"/>
          <w:sz w:val="32"/>
          <w:szCs w:val="32"/>
          <w:lang w:val="en-US" w:eastAsia="zh-CN"/>
          <w14:textFill>
            <w14:solidFill>
              <w14:srgbClr w14:val="1F497D">
                <w14:lumMod w14:val="60000"/>
                <w14:lumOff w14:val="40000"/>
              </w14:srgbClr>
            </w14:solidFill>
          </w14:textFill>
        </w:rPr>
        <w:t>全球</w:t>
      </w:r>
      <w:r>
        <w:rPr>
          <w:rFonts w:hint="eastAsia" w:ascii="Times New Roman" w:hAnsi="Times New Roman" w:eastAsia="方正黑体_GBK" w:cs="Times New Roman"/>
          <w:b/>
          <w:color w:val="1F497D"/>
          <w:kern w:val="36"/>
          <w:sz w:val="32"/>
          <w:szCs w:val="32"/>
          <w:lang w:val="en-US" w:eastAsia="zh-CN"/>
          <w14:textFill>
            <w14:solidFill>
              <w14:srgbClr w14:val="1F497D">
                <w14:lumMod w14:val="60000"/>
                <w14:lumOff w14:val="40000"/>
              </w14:srgbClr>
            </w14:solidFill>
          </w14:textFill>
        </w:rPr>
        <w:t>经贸分析</w:t>
      </w:r>
      <w:r>
        <w:rPr>
          <w:rFonts w:hint="default" w:ascii="Times New Roman" w:hAnsi="Times New Roman" w:eastAsia="方正黑体_GBK" w:cs="Times New Roman"/>
          <w:b/>
          <w:color w:val="1F497D"/>
          <w:kern w:val="36"/>
          <w:sz w:val="32"/>
          <w:szCs w:val="32"/>
          <w:lang w:val="en-US" w:eastAsia="zh-CN"/>
          <w14:textFill>
            <w14:solidFill>
              <w14:srgbClr w14:val="1F497D">
                <w14:lumMod w14:val="60000"/>
                <w14:lumOff w14:val="40000"/>
              </w14:srgbClr>
            </w14:solidFill>
          </w14:textFill>
        </w:rPr>
        <w:t xml:space="preserve"> </w:t>
      </w:r>
      <w:r>
        <w:rPr>
          <w:rFonts w:hint="default" w:ascii="Times New Roman" w:hAnsi="Times New Roman" w:eastAsia="宋体" w:cs="Times New Roman"/>
          <w:b/>
          <w:color w:val="1F497D"/>
          <w:kern w:val="36"/>
          <w:sz w:val="28"/>
          <w:szCs w:val="28"/>
          <w:lang w:val="en-US" w:eastAsia="zh-CN"/>
          <w14:textFill>
            <w14:solidFill>
              <w14:srgbClr w14:val="1F497D">
                <w14:lumMod w14:val="60000"/>
                <w14:lumOff w14:val="40000"/>
              </w14:srgbClr>
            </w14:solidFill>
          </w14:textFill>
        </w:rPr>
        <w:t>•</w:t>
      </w:r>
      <w:r>
        <w:rPr>
          <w:rFonts w:hint="default" w:ascii="Times New Roman" w:hAnsi="Times New Roman" w:eastAsia="宋体" w:cs="Times New Roman"/>
          <w:b/>
          <w:color w:val="00B0F0"/>
          <w:kern w:val="36"/>
          <w:sz w:val="36"/>
          <w:szCs w:val="36"/>
          <w:lang w:val="en-US" w:eastAsia="zh-CN"/>
        </w:rPr>
        <w:t xml:space="preserve"> </w:t>
      </w:r>
      <w:r>
        <w:rPr>
          <w:rFonts w:hint="default" w:ascii="Times New Roman" w:hAnsi="Times New Roman" w:eastAsia="宋体" w:cs="Times New Roman"/>
          <w:b/>
          <w:color w:val="FF0000"/>
          <w:kern w:val="36"/>
          <w:sz w:val="24"/>
          <w:szCs w:val="24"/>
          <w:lang w:val="en-US" w:eastAsia="zh-CN"/>
        </w:rPr>
        <w:t>‧‧‧‧‧‧‧‧‧‧‧‧‧‧‧‧‧‧‧‧‧‧‧‧‧‧‧‧‧‧‧‧‧‧‧‧‧‧‧‧‧‧‧‧‧‧‧‧‧‧‧‧‧‧‧‧‧‧‧‧‧‧‧‧‧‧‧‧‧‧‧‧‧‧‧‧‧‧‧‧‧‧‧‧‧‧‧‧‧‧‧‧‧‧‧‧‧‧‧‧‧‧‧</w:t>
      </w:r>
    </w:p>
    <w:p>
      <w:pPr>
        <w:keepNext w:val="0"/>
        <w:keepLines w:val="0"/>
        <w:pageBreakBefore w:val="0"/>
        <w:widowControl/>
        <w:numPr>
          <w:ilvl w:val="0"/>
          <w:numId w:val="0"/>
        </w:numPr>
        <w:shd w:val="clear" w:color="auto" w:fill="FFFFFF"/>
        <w:kinsoku/>
        <w:wordWrap/>
        <w:overflowPunct/>
        <w:topLinePunct w:val="0"/>
        <w:autoSpaceDE/>
        <w:autoSpaceDN/>
        <w:bidi w:val="0"/>
        <w:adjustRightInd/>
        <w:snapToGrid/>
        <w:spacing w:after="210" w:line="240" w:lineRule="auto"/>
        <w:ind w:left="550" w:leftChars="284" w:firstLine="0" w:firstLineChars="0"/>
        <w:contextualSpacing/>
        <w:jc w:val="left"/>
        <w:textAlignment w:val="auto"/>
        <w:outlineLvl w:val="1"/>
        <w:rPr>
          <w:rFonts w:hint="default" w:ascii="Times New Roman" w:hAnsi="Times New Roman" w:eastAsia="方正楷体_GBK" w:cs="Times New Roman"/>
          <w:b/>
          <w:bCs w:val="0"/>
          <w:color w:val="auto"/>
          <w:spacing w:val="-20"/>
          <w:kern w:val="36"/>
          <w:sz w:val="30"/>
          <w:szCs w:val="30"/>
          <w:lang w:val="en-US" w:eastAsia="zh-CN"/>
        </w:rPr>
      </w:pPr>
      <w:r>
        <w:rPr>
          <w:rFonts w:hint="eastAsia" w:ascii="Times New Roman" w:hAnsi="Times New Roman" w:eastAsia="方正楷体_GBK" w:cs="Times New Roman"/>
          <w:b/>
          <w:color w:val="auto"/>
          <w:spacing w:val="0"/>
          <w:kern w:val="36"/>
          <w:sz w:val="30"/>
          <w:szCs w:val="30"/>
          <w:lang w:val="en-US" w:eastAsia="zh-CN"/>
        </w:rPr>
        <w:t>7月25日（周四）加拿大央行二度降息，新移民涌入提升潜力</w:t>
      </w:r>
      <w:r>
        <w:rPr>
          <w:rFonts w:hint="eastAsia" w:ascii="Times New Roman" w:hAnsi="Times New Roman" w:eastAsia="方正楷体_GBK" w:cs="Times New Roman"/>
          <w:b/>
          <w:color w:val="auto"/>
          <w:spacing w:val="-20"/>
          <w:kern w:val="36"/>
          <w:sz w:val="30"/>
          <w:szCs w:val="30"/>
          <w:lang w:val="en-US" w:eastAsia="zh-CN"/>
        </w:rPr>
        <w:t xml:space="preserve"> </w:t>
      </w:r>
      <w:r>
        <w:rPr>
          <w:rFonts w:hint="default" w:ascii="Times New Roman" w:hAnsi="Times New Roman" w:eastAsia="方正楷体_GBK" w:cs="Times New Roman"/>
          <w:b/>
          <w:bCs w:val="0"/>
          <w:color w:val="auto"/>
          <w:spacing w:val="-20"/>
          <w:kern w:val="36"/>
          <w:sz w:val="30"/>
          <w:szCs w:val="30"/>
          <w:lang w:val="en-US" w:eastAsia="zh-CN"/>
        </w:rPr>
        <w:t>/ 01</w:t>
      </w:r>
    </w:p>
    <w:p>
      <w:pPr>
        <w:keepNext w:val="0"/>
        <w:keepLines w:val="0"/>
        <w:pageBreakBefore w:val="0"/>
        <w:widowControl w:val="0"/>
        <w:kinsoku/>
        <w:wordWrap/>
        <w:overflowPunct/>
        <w:topLinePunct w:val="0"/>
        <w:autoSpaceDE/>
        <w:autoSpaceDN/>
        <w:bidi w:val="0"/>
        <w:adjustRightInd/>
        <w:snapToGrid/>
        <w:ind w:left="550" w:leftChars="284" w:firstLine="0" w:firstLineChars="0"/>
        <w:jc w:val="left"/>
        <w:textAlignment w:val="auto"/>
        <w:rPr>
          <w:rFonts w:hint="default" w:ascii="Times New Roman" w:hAnsi="Times New Roman" w:eastAsia="方正楷体_GBK" w:cs="Times New Roman"/>
          <w:b/>
          <w:bCs w:val="0"/>
          <w:color w:val="auto"/>
          <w:spacing w:val="0"/>
          <w:kern w:val="36"/>
          <w:sz w:val="30"/>
          <w:szCs w:val="30"/>
          <w:lang w:val="en-US" w:eastAsia="zh-CN"/>
        </w:rPr>
      </w:pPr>
      <w:r>
        <w:rPr>
          <w:rFonts w:hint="eastAsia" w:ascii="Times New Roman" w:hAnsi="Times New Roman" w:eastAsia="方正楷体_GBK" w:cs="Times New Roman"/>
          <w:b/>
          <w:bCs w:val="0"/>
          <w:color w:val="auto"/>
          <w:spacing w:val="0"/>
          <w:kern w:val="36"/>
          <w:sz w:val="30"/>
          <w:szCs w:val="30"/>
          <w:lang w:val="en-US" w:eastAsia="zh-CN"/>
        </w:rPr>
        <w:t>7月26日（周五）在消费支出推动下，美经济二季度收涨</w:t>
      </w:r>
      <w:r>
        <w:rPr>
          <w:rFonts w:hint="eastAsia" w:ascii="Times New Roman" w:hAnsi="Times New Roman" w:eastAsia="方正楷体_GBK" w:cs="Times New Roman"/>
          <w:b/>
          <w:color w:val="auto"/>
          <w:spacing w:val="0"/>
          <w:kern w:val="36"/>
          <w:sz w:val="30"/>
          <w:szCs w:val="30"/>
          <w:lang w:val="en-US" w:eastAsia="zh-CN"/>
        </w:rPr>
        <w:t xml:space="preserve"> </w:t>
      </w:r>
      <w:r>
        <w:rPr>
          <w:rFonts w:hint="default" w:ascii="Times New Roman" w:hAnsi="Times New Roman" w:eastAsia="方正楷体_GBK" w:cs="Times New Roman"/>
          <w:b/>
          <w:bCs w:val="0"/>
          <w:color w:val="auto"/>
          <w:spacing w:val="0"/>
          <w:kern w:val="36"/>
          <w:sz w:val="30"/>
          <w:szCs w:val="30"/>
          <w:lang w:val="en-US" w:eastAsia="zh-CN"/>
        </w:rPr>
        <w:t>/ 0</w:t>
      </w:r>
      <w:r>
        <w:rPr>
          <w:rFonts w:hint="eastAsia" w:ascii="Times New Roman" w:hAnsi="Times New Roman" w:eastAsia="方正楷体_GBK" w:cs="Times New Roman"/>
          <w:b/>
          <w:bCs w:val="0"/>
          <w:color w:val="auto"/>
          <w:spacing w:val="0"/>
          <w:kern w:val="36"/>
          <w:sz w:val="30"/>
          <w:szCs w:val="30"/>
          <w:lang w:val="en-US" w:eastAsia="zh-CN"/>
        </w:rPr>
        <w:t>3</w:t>
      </w:r>
    </w:p>
    <w:p>
      <w:pPr>
        <w:keepNext w:val="0"/>
        <w:keepLines w:val="0"/>
        <w:pageBreakBefore w:val="0"/>
        <w:widowControl w:val="0"/>
        <w:kinsoku/>
        <w:wordWrap/>
        <w:overflowPunct/>
        <w:topLinePunct w:val="0"/>
        <w:autoSpaceDE/>
        <w:autoSpaceDN/>
        <w:bidi w:val="0"/>
        <w:adjustRightInd/>
        <w:snapToGrid/>
        <w:ind w:left="550" w:leftChars="284" w:firstLine="0" w:firstLineChars="0"/>
        <w:jc w:val="left"/>
        <w:textAlignment w:val="auto"/>
        <w:rPr>
          <w:rFonts w:hint="default" w:ascii="Times New Roman" w:hAnsi="Times New Roman" w:eastAsia="方正楷体_GBK" w:cs="Times New Roman"/>
          <w:b/>
          <w:bCs w:val="0"/>
          <w:color w:val="auto"/>
          <w:spacing w:val="0"/>
          <w:kern w:val="36"/>
          <w:sz w:val="30"/>
          <w:szCs w:val="30"/>
          <w:lang w:val="en-US" w:eastAsia="zh-CN"/>
        </w:rPr>
      </w:pPr>
      <w:r>
        <w:rPr>
          <w:rFonts w:hint="eastAsia" w:ascii="Times New Roman" w:hAnsi="Times New Roman" w:eastAsia="方正楷体_GBK" w:cs="Times New Roman"/>
          <w:b/>
          <w:bCs w:val="0"/>
          <w:color w:val="auto"/>
          <w:spacing w:val="0"/>
          <w:kern w:val="36"/>
          <w:sz w:val="30"/>
          <w:szCs w:val="30"/>
          <w:lang w:val="en-US" w:eastAsia="zh-CN"/>
        </w:rPr>
        <w:t>7月27日（周六）核心通胀指标粘滞，储蓄率走低信心弱</w:t>
      </w:r>
      <w:r>
        <w:rPr>
          <w:rFonts w:hint="eastAsia" w:ascii="Times New Roman" w:hAnsi="Times New Roman" w:eastAsia="方正楷体_GBK" w:cs="Times New Roman"/>
          <w:b/>
          <w:color w:val="auto"/>
          <w:spacing w:val="-11"/>
          <w:kern w:val="36"/>
          <w:sz w:val="30"/>
          <w:szCs w:val="30"/>
          <w:lang w:val="en-US" w:eastAsia="zh-CN"/>
        </w:rPr>
        <w:t xml:space="preserve"> </w:t>
      </w:r>
      <w:r>
        <w:rPr>
          <w:rFonts w:hint="default" w:ascii="Times New Roman" w:hAnsi="Times New Roman" w:eastAsia="方正楷体_GBK" w:cs="Times New Roman"/>
          <w:b/>
          <w:bCs w:val="0"/>
          <w:color w:val="auto"/>
          <w:spacing w:val="-11"/>
          <w:kern w:val="36"/>
          <w:sz w:val="30"/>
          <w:szCs w:val="30"/>
          <w:lang w:val="en-US" w:eastAsia="zh-CN"/>
        </w:rPr>
        <w:t>/ 0</w:t>
      </w:r>
      <w:r>
        <w:rPr>
          <w:rFonts w:hint="eastAsia" w:ascii="Times New Roman" w:hAnsi="Times New Roman" w:eastAsia="方正楷体_GBK" w:cs="Times New Roman"/>
          <w:b/>
          <w:bCs w:val="0"/>
          <w:color w:val="auto"/>
          <w:spacing w:val="-11"/>
          <w:kern w:val="36"/>
          <w:sz w:val="30"/>
          <w:szCs w:val="30"/>
          <w:lang w:val="en-US" w:eastAsia="zh-CN"/>
        </w:rPr>
        <w:t>4</w:t>
      </w:r>
    </w:p>
    <w:p>
      <w:pPr>
        <w:keepNext w:val="0"/>
        <w:keepLines w:val="0"/>
        <w:pageBreakBefore w:val="0"/>
        <w:widowControl w:val="0"/>
        <w:pBdr>
          <w:top w:val="none" w:color="auto" w:sz="0" w:space="1"/>
          <w:left w:val="none" w:color="auto" w:sz="0" w:space="4"/>
          <w:bottom w:val="none" w:color="auto" w:sz="0" w:space="1"/>
          <w:right w:val="none" w:color="auto" w:sz="0" w:space="4"/>
          <w:between w:val="none" w:color="auto" w:sz="0" w:space="0"/>
        </w:pBdr>
        <w:kinsoku/>
        <w:wordWrap/>
        <w:overflowPunct/>
        <w:topLinePunct w:val="0"/>
        <w:autoSpaceDE/>
        <w:autoSpaceDN/>
        <w:bidi w:val="0"/>
        <w:adjustRightInd/>
        <w:snapToGrid/>
        <w:ind w:firstLine="544" w:firstLineChars="200"/>
        <w:jc w:val="left"/>
        <w:textAlignment w:val="auto"/>
        <w:rPr>
          <w:rFonts w:hint="eastAsia" w:ascii="Times New Roman" w:hAnsi="Times New Roman" w:eastAsia="方正楷体_GBK" w:cs="Times New Roman"/>
          <w:b/>
          <w:bCs w:val="0"/>
          <w:color w:val="auto"/>
          <w:spacing w:val="-6"/>
          <w:kern w:val="36"/>
          <w:sz w:val="30"/>
          <w:szCs w:val="30"/>
          <w:lang w:val="en-US" w:eastAsia="zh-CN"/>
        </w:rPr>
      </w:pPr>
      <w:r>
        <w:rPr>
          <w:rFonts w:hint="default" w:ascii="Times New Roman" w:hAnsi="Times New Roman" w:eastAsia="方正楷体_GBK" w:cs="Times New Roman"/>
          <w:b/>
          <w:bCs w:val="0"/>
          <w:color w:val="auto"/>
          <w:spacing w:val="-6"/>
          <w:kern w:val="36"/>
          <w:sz w:val="30"/>
          <w:szCs w:val="30"/>
          <w:lang w:val="en-US" w:eastAsia="zh-CN"/>
        </w:rPr>
        <w:t>7月29日（周一）</w:t>
      </w:r>
      <w:r>
        <w:rPr>
          <w:rFonts w:hint="default" w:ascii="Times New Roman" w:hAnsi="Times New Roman" w:eastAsia="方正楷体_GBK" w:cs="Times New Roman"/>
          <w:b/>
          <w:bCs w:val="0"/>
          <w:color w:val="auto"/>
          <w:spacing w:val="0"/>
          <w:kern w:val="36"/>
          <w:sz w:val="30"/>
          <w:szCs w:val="30"/>
          <w:lang w:val="en-US" w:eastAsia="zh-CN"/>
        </w:rPr>
        <w:t>埃及经济有好转，需持续改革发展</w:t>
      </w:r>
      <w:r>
        <w:rPr>
          <w:rFonts w:hint="eastAsia" w:ascii="Times New Roman" w:hAnsi="Times New Roman" w:eastAsia="方正楷体_GBK" w:cs="Times New Roman"/>
          <w:b/>
          <w:bCs w:val="0"/>
          <w:color w:val="auto"/>
          <w:spacing w:val="-6"/>
          <w:kern w:val="36"/>
          <w:sz w:val="30"/>
          <w:szCs w:val="30"/>
          <w:lang w:val="en-US" w:eastAsia="zh-CN"/>
        </w:rPr>
        <w:t xml:space="preserve"> / 06</w:t>
      </w:r>
    </w:p>
    <w:p>
      <w:pPr>
        <w:keepNext w:val="0"/>
        <w:keepLines w:val="0"/>
        <w:pageBreakBefore w:val="0"/>
        <w:widowControl w:val="0"/>
        <w:pBdr>
          <w:top w:val="none" w:color="auto" w:sz="0" w:space="1"/>
          <w:left w:val="none" w:color="auto" w:sz="0" w:space="4"/>
          <w:bottom w:val="none" w:color="auto" w:sz="0" w:space="1"/>
          <w:right w:val="none" w:color="auto" w:sz="0" w:space="4"/>
          <w:between w:val="none" w:color="auto" w:sz="0" w:space="0"/>
        </w:pBdr>
        <w:kinsoku/>
        <w:wordWrap/>
        <w:overflowPunct/>
        <w:topLinePunct w:val="0"/>
        <w:autoSpaceDE/>
        <w:autoSpaceDN/>
        <w:bidi w:val="0"/>
        <w:adjustRightInd/>
        <w:snapToGrid/>
        <w:ind w:firstLine="544" w:firstLineChars="200"/>
        <w:jc w:val="left"/>
        <w:textAlignment w:val="auto"/>
        <w:rPr>
          <w:rFonts w:hint="default" w:ascii="Times New Roman" w:hAnsi="Times New Roman" w:eastAsia="方正楷体_GBK" w:cs="Times New Roman"/>
          <w:b/>
          <w:bCs w:val="0"/>
          <w:color w:val="auto"/>
          <w:spacing w:val="-11"/>
          <w:kern w:val="36"/>
          <w:sz w:val="30"/>
          <w:szCs w:val="30"/>
          <w:lang w:val="en-US" w:eastAsia="zh-CN"/>
        </w:rPr>
      </w:pPr>
      <w:r>
        <w:rPr>
          <w:rFonts w:hint="default" w:ascii="Times New Roman" w:hAnsi="Times New Roman" w:eastAsia="方正楷体_GBK" w:cs="Times New Roman"/>
          <w:b/>
          <w:bCs w:val="0"/>
          <w:color w:val="auto"/>
          <w:spacing w:val="-6"/>
          <w:kern w:val="36"/>
          <w:sz w:val="30"/>
          <w:szCs w:val="30"/>
          <w:lang w:val="en-US" w:eastAsia="zh-CN"/>
        </w:rPr>
        <w:t>8月1日（周四）</w:t>
      </w:r>
      <w:r>
        <w:rPr>
          <w:rFonts w:hint="default" w:ascii="Times New Roman" w:hAnsi="Times New Roman" w:eastAsia="方正楷体_GBK" w:cs="Times New Roman"/>
          <w:b/>
          <w:bCs w:val="0"/>
          <w:color w:val="auto"/>
          <w:spacing w:val="-11"/>
          <w:kern w:val="36"/>
          <w:sz w:val="30"/>
          <w:szCs w:val="30"/>
          <w:lang w:val="en-US" w:eastAsia="zh-CN"/>
        </w:rPr>
        <w:t>日本央行宣布加息缩表，货币政策调整面临两难</w:t>
      </w:r>
      <w:r>
        <w:rPr>
          <w:rFonts w:hint="eastAsia" w:ascii="Times New Roman" w:hAnsi="Times New Roman" w:eastAsia="方正楷体_GBK" w:cs="Times New Roman"/>
          <w:b/>
          <w:bCs w:val="0"/>
          <w:color w:val="auto"/>
          <w:spacing w:val="-11"/>
          <w:kern w:val="36"/>
          <w:sz w:val="30"/>
          <w:szCs w:val="30"/>
          <w:lang w:val="en-US" w:eastAsia="zh-CN"/>
        </w:rPr>
        <w:t xml:space="preserve"> / 13</w:t>
      </w:r>
    </w:p>
    <w:p>
      <w:pPr>
        <w:keepNext w:val="0"/>
        <w:keepLines w:val="0"/>
        <w:pageBreakBefore w:val="0"/>
        <w:widowControl w:val="0"/>
        <w:pBdr>
          <w:top w:val="none" w:color="auto" w:sz="0" w:space="1"/>
          <w:left w:val="none" w:color="auto" w:sz="0" w:space="4"/>
          <w:bottom w:val="none" w:color="auto" w:sz="0" w:space="1"/>
          <w:right w:val="none" w:color="auto" w:sz="0" w:space="4"/>
          <w:between w:val="none" w:color="auto" w:sz="0" w:space="0"/>
        </w:pBdr>
        <w:kinsoku/>
        <w:wordWrap/>
        <w:overflowPunct/>
        <w:topLinePunct w:val="0"/>
        <w:autoSpaceDE/>
        <w:autoSpaceDN/>
        <w:bidi w:val="0"/>
        <w:adjustRightInd/>
        <w:snapToGrid/>
        <w:ind w:firstLine="544" w:firstLineChars="200"/>
        <w:jc w:val="left"/>
        <w:textAlignment w:val="auto"/>
        <w:rPr>
          <w:rFonts w:hint="default" w:ascii="Times New Roman" w:hAnsi="Times New Roman" w:eastAsia="方正楷体_GBK" w:cs="Times New Roman"/>
          <w:b/>
          <w:bCs w:val="0"/>
          <w:color w:val="auto"/>
          <w:spacing w:val="-6"/>
          <w:kern w:val="36"/>
          <w:sz w:val="30"/>
          <w:szCs w:val="30"/>
          <w:lang w:val="en-US" w:eastAsia="zh-CN"/>
        </w:rPr>
      </w:pPr>
    </w:p>
    <w:p>
      <w:pPr>
        <w:keepNext w:val="0"/>
        <w:keepLines w:val="0"/>
        <w:pageBreakBefore w:val="0"/>
        <w:widowControl/>
        <w:numPr>
          <w:ilvl w:val="0"/>
          <w:numId w:val="0"/>
        </w:numPr>
        <w:shd w:val="clear" w:color="auto" w:fill="FFFFFF"/>
        <w:kinsoku/>
        <w:wordWrap/>
        <w:overflowPunct/>
        <w:topLinePunct w:val="0"/>
        <w:autoSpaceDE/>
        <w:autoSpaceDN/>
        <w:bidi w:val="0"/>
        <w:adjustRightInd/>
        <w:snapToGrid/>
        <w:spacing w:after="210" w:line="240" w:lineRule="auto"/>
        <w:ind w:firstLine="528" w:firstLineChars="200"/>
        <w:contextualSpacing/>
        <w:jc w:val="left"/>
        <w:textAlignment w:val="auto"/>
        <w:outlineLvl w:val="1"/>
        <w:rPr>
          <w:rFonts w:hint="default" w:ascii="Times New Roman" w:hAnsi="Times New Roman" w:eastAsia="方正黑体_GBK" w:cs="Times New Roman"/>
          <w:b/>
          <w:color w:val="FFC000"/>
          <w:kern w:val="36"/>
          <w:sz w:val="28"/>
          <w:szCs w:val="28"/>
          <w:lang w:val="en-US" w:eastAsia="zh-CN"/>
        </w:rPr>
      </w:pPr>
      <w:r>
        <w:rPr>
          <w:rFonts w:hint="default" w:ascii="Times New Roman" w:hAnsi="Times New Roman" w:eastAsia="方正黑体_GBK" w:cs="Times New Roman"/>
          <w:b/>
          <w:color w:val="1F497D"/>
          <w:kern w:val="36"/>
          <w:sz w:val="28"/>
          <w:szCs w:val="28"/>
          <w:lang w:val="en-US" w:eastAsia="zh-CN"/>
          <w14:textFill>
            <w14:solidFill>
              <w14:srgbClr w14:val="1F497D">
                <w14:lumMod w14:val="60000"/>
                <w14:lumOff w14:val="40000"/>
              </w14:srgbClr>
            </w14:solidFill>
          </w14:textFill>
        </w:rPr>
        <w:t xml:space="preserve">• </w:t>
      </w:r>
      <w:r>
        <w:rPr>
          <w:rFonts w:hint="default" w:ascii="Times New Roman" w:hAnsi="Times New Roman" w:eastAsia="方正黑体_GBK" w:cs="Times New Roman"/>
          <w:b/>
          <w:color w:val="1F497D"/>
          <w:kern w:val="36"/>
          <w:sz w:val="32"/>
          <w:szCs w:val="32"/>
          <w:lang w:val="en-US" w:eastAsia="zh-CN"/>
          <w14:textFill>
            <w14:solidFill>
              <w14:srgbClr w14:val="1F497D">
                <w14:lumMod w14:val="60000"/>
                <w14:lumOff w14:val="40000"/>
              </w14:srgbClr>
            </w14:solidFill>
          </w14:textFill>
        </w:rPr>
        <w:t>江苏贸促动态</w:t>
      </w:r>
      <w:r>
        <w:rPr>
          <w:rFonts w:hint="default" w:ascii="Times New Roman" w:hAnsi="Times New Roman" w:eastAsia="方正黑体_GBK" w:cs="Times New Roman"/>
          <w:b/>
          <w:color w:val="1F497D"/>
          <w:kern w:val="36"/>
          <w:sz w:val="28"/>
          <w:szCs w:val="28"/>
          <w:lang w:val="en-US" w:eastAsia="zh-CN"/>
          <w14:textFill>
            <w14:solidFill>
              <w14:srgbClr w14:val="1F497D">
                <w14:lumMod w14:val="60000"/>
                <w14:lumOff w14:val="40000"/>
              </w14:srgbClr>
            </w14:solidFill>
          </w14:textFill>
        </w:rPr>
        <w:t xml:space="preserve"> •</w:t>
      </w:r>
      <w:r>
        <w:rPr>
          <w:rFonts w:hint="default" w:ascii="Times New Roman" w:hAnsi="Times New Roman" w:eastAsia="方正黑体_GBK" w:cs="Times New Roman"/>
          <w:b/>
          <w:color w:val="00B0F0"/>
          <w:kern w:val="36"/>
          <w:sz w:val="28"/>
          <w:szCs w:val="28"/>
          <w:lang w:val="en-US" w:eastAsia="zh-CN"/>
        </w:rPr>
        <w:t xml:space="preserve"> </w:t>
      </w:r>
      <w:r>
        <w:rPr>
          <w:rFonts w:hint="default" w:ascii="Times New Roman" w:hAnsi="Times New Roman" w:eastAsia="宋体" w:cs="Times New Roman"/>
          <w:b/>
          <w:color w:val="FF0000"/>
          <w:kern w:val="36"/>
          <w:sz w:val="24"/>
          <w:szCs w:val="24"/>
          <w:lang w:val="en-US" w:eastAsia="zh-CN"/>
        </w:rPr>
        <w:t>‧‧‧‧‧‧‧‧‧‧‧‧‧‧‧‧‧‧‧‧‧‧‧‧‧‧‧‧‧‧‧‧‧‧‧‧‧‧‧‧‧‧‧‧‧‧‧‧‧‧‧‧‧‧‧‧‧‧‧‧‧‧‧‧‧‧‧‧‧‧‧‧‧‧‧‧‧‧‧‧‧‧‧‧‧‧‧‧‧‧‧‧‧‧‧‧‧‧‧‧‧‧‧</w:t>
      </w:r>
    </w:p>
    <w:p>
      <w:pPr>
        <w:keepNext w:val="0"/>
        <w:keepLines w:val="0"/>
        <w:pageBreakBefore w:val="0"/>
        <w:widowControl/>
        <w:numPr>
          <w:ilvl w:val="0"/>
          <w:numId w:val="0"/>
        </w:numPr>
        <w:shd w:val="clear" w:color="auto" w:fill="FFFFFF"/>
        <w:kinsoku/>
        <w:wordWrap/>
        <w:overflowPunct/>
        <w:topLinePunct w:val="0"/>
        <w:autoSpaceDE/>
        <w:autoSpaceDN/>
        <w:bidi w:val="0"/>
        <w:adjustRightInd/>
        <w:snapToGrid/>
        <w:spacing w:line="240" w:lineRule="auto"/>
        <w:ind w:firstLine="544" w:firstLineChars="200"/>
        <w:contextualSpacing/>
        <w:textAlignment w:val="auto"/>
        <w:outlineLvl w:val="1"/>
        <w:rPr>
          <w:rFonts w:hint="default" w:ascii="Times New Roman" w:hAnsi="Times New Roman" w:eastAsia="方正楷体_GBK" w:cs="Times New Roman"/>
          <w:b/>
          <w:color w:val="auto"/>
          <w:spacing w:val="-6"/>
          <w:kern w:val="36"/>
          <w:sz w:val="30"/>
          <w:szCs w:val="30"/>
          <w:lang w:val="en-US" w:eastAsia="zh-CN"/>
        </w:rPr>
      </w:pPr>
      <w:r>
        <w:rPr>
          <w:rFonts w:hint="eastAsia" w:ascii="Times New Roman" w:hAnsi="Times New Roman" w:eastAsia="方正楷体_GBK" w:cs="Times New Roman"/>
          <w:b/>
          <w:color w:val="auto"/>
          <w:spacing w:val="-6"/>
          <w:kern w:val="36"/>
          <w:sz w:val="30"/>
          <w:szCs w:val="30"/>
          <w:lang w:val="en-US" w:eastAsia="zh-CN"/>
        </w:rPr>
        <w:t>中国江苏-乌兹别克斯坦撒马尔罕州企业对接洽谈会在南京举行 / 16</w:t>
      </w:r>
    </w:p>
    <w:p>
      <w:pPr>
        <w:keepNext w:val="0"/>
        <w:keepLines w:val="0"/>
        <w:pageBreakBefore w:val="0"/>
        <w:widowControl/>
        <w:numPr>
          <w:ilvl w:val="0"/>
          <w:numId w:val="0"/>
        </w:numPr>
        <w:shd w:val="clear" w:color="auto" w:fill="FFFFFF"/>
        <w:kinsoku/>
        <w:wordWrap/>
        <w:overflowPunct/>
        <w:topLinePunct w:val="0"/>
        <w:autoSpaceDE/>
        <w:autoSpaceDN/>
        <w:bidi w:val="0"/>
        <w:adjustRightInd/>
        <w:snapToGrid/>
        <w:spacing w:line="240" w:lineRule="auto"/>
        <w:ind w:firstLine="568" w:firstLineChars="200"/>
        <w:contextualSpacing/>
        <w:textAlignment w:val="auto"/>
        <w:outlineLvl w:val="1"/>
        <w:rPr>
          <w:rFonts w:hint="default" w:ascii="Times New Roman" w:hAnsi="Times New Roman" w:eastAsia="方正楷体_GBK" w:cs="Times New Roman"/>
          <w:b/>
          <w:color w:val="auto"/>
          <w:spacing w:val="0"/>
          <w:kern w:val="36"/>
          <w:sz w:val="30"/>
          <w:szCs w:val="30"/>
          <w:lang w:val="en-US" w:eastAsia="zh-CN"/>
        </w:rPr>
      </w:pPr>
      <w:r>
        <w:rPr>
          <w:rFonts w:hint="default" w:ascii="Times New Roman" w:hAnsi="Times New Roman" w:eastAsia="方正楷体_GBK" w:cs="Times New Roman"/>
          <w:b/>
          <w:color w:val="auto"/>
          <w:spacing w:val="0"/>
          <w:kern w:val="36"/>
          <w:sz w:val="30"/>
          <w:szCs w:val="30"/>
          <w:lang w:val="en-US" w:eastAsia="zh-CN"/>
        </w:rPr>
        <w:t>省贸促会组织企业精准对接促合作</w:t>
      </w:r>
      <w:r>
        <w:rPr>
          <w:rFonts w:hint="eastAsia" w:ascii="Times New Roman" w:hAnsi="Times New Roman" w:eastAsia="方正楷体_GBK" w:cs="Times New Roman"/>
          <w:b/>
          <w:color w:val="auto"/>
          <w:spacing w:val="0"/>
          <w:kern w:val="36"/>
          <w:sz w:val="30"/>
          <w:szCs w:val="30"/>
          <w:lang w:val="en-US" w:eastAsia="zh-CN"/>
        </w:rPr>
        <w:t xml:space="preserve"> / 17</w:t>
      </w:r>
    </w:p>
    <w:p>
      <w:pPr>
        <w:keepNext w:val="0"/>
        <w:keepLines w:val="0"/>
        <w:pageBreakBefore w:val="0"/>
        <w:widowControl/>
        <w:numPr>
          <w:ilvl w:val="0"/>
          <w:numId w:val="0"/>
        </w:numPr>
        <w:shd w:val="clear" w:color="auto" w:fill="FFFFFF"/>
        <w:kinsoku/>
        <w:wordWrap/>
        <w:overflowPunct/>
        <w:topLinePunct w:val="0"/>
        <w:autoSpaceDE/>
        <w:autoSpaceDN/>
        <w:bidi w:val="0"/>
        <w:adjustRightInd/>
        <w:snapToGrid/>
        <w:spacing w:line="240" w:lineRule="auto"/>
        <w:ind w:left="550" w:leftChars="284" w:firstLine="0" w:firstLineChars="0"/>
        <w:contextualSpacing/>
        <w:textAlignment w:val="auto"/>
        <w:outlineLvl w:val="1"/>
        <w:rPr>
          <w:rFonts w:hint="default" w:ascii="Times New Roman" w:hAnsi="Times New Roman" w:eastAsia="方正楷体_GBK" w:cs="Times New Roman"/>
          <w:b/>
          <w:color w:val="auto"/>
          <w:spacing w:val="0"/>
          <w:kern w:val="36"/>
          <w:sz w:val="30"/>
          <w:szCs w:val="30"/>
          <w:lang w:val="en-US" w:eastAsia="zh-CN"/>
        </w:rPr>
      </w:pPr>
      <w:r>
        <w:rPr>
          <w:rFonts w:hint="default" w:ascii="Times New Roman" w:hAnsi="Times New Roman" w:eastAsia="方正楷体_GBK" w:cs="Times New Roman"/>
          <w:b/>
          <w:color w:val="auto"/>
          <w:spacing w:val="0"/>
          <w:kern w:val="36"/>
          <w:sz w:val="30"/>
          <w:szCs w:val="30"/>
          <w:lang w:val="en-US" w:eastAsia="zh-CN"/>
        </w:rPr>
        <w:t>盐城市贸促会举办原产地签证系统优化升级培训暨商事认证业务培训</w:t>
      </w:r>
      <w:r>
        <w:rPr>
          <w:rFonts w:hint="eastAsia" w:ascii="Times New Roman" w:hAnsi="Times New Roman" w:eastAsia="方正楷体_GBK" w:cs="Times New Roman"/>
          <w:b/>
          <w:color w:val="auto"/>
          <w:spacing w:val="0"/>
          <w:kern w:val="36"/>
          <w:sz w:val="30"/>
          <w:szCs w:val="30"/>
          <w:lang w:val="en-US" w:eastAsia="zh-CN"/>
        </w:rPr>
        <w:t xml:space="preserve"> / 18</w:t>
      </w:r>
    </w:p>
    <w:p>
      <w:pPr>
        <w:keepNext w:val="0"/>
        <w:keepLines w:val="0"/>
        <w:pageBreakBefore w:val="0"/>
        <w:widowControl/>
        <w:numPr>
          <w:ilvl w:val="0"/>
          <w:numId w:val="0"/>
        </w:numPr>
        <w:shd w:val="clear" w:color="auto" w:fill="FFFFFF"/>
        <w:kinsoku/>
        <w:wordWrap/>
        <w:overflowPunct/>
        <w:topLinePunct w:val="0"/>
        <w:autoSpaceDE/>
        <w:autoSpaceDN/>
        <w:bidi w:val="0"/>
        <w:adjustRightInd/>
        <w:snapToGrid/>
        <w:spacing w:after="210" w:line="240" w:lineRule="auto"/>
        <w:ind w:firstLine="608" w:firstLineChars="200"/>
        <w:contextualSpacing/>
        <w:jc w:val="left"/>
        <w:textAlignment w:val="auto"/>
        <w:outlineLvl w:val="1"/>
        <w:rPr>
          <w:rFonts w:hint="default" w:ascii="Times New Roman" w:hAnsi="Times New Roman" w:eastAsia="方正黑体_GBK" w:cs="Times New Roman"/>
          <w:b/>
          <w:color w:val="1F497D"/>
          <w:kern w:val="36"/>
          <w:sz w:val="32"/>
          <w:szCs w:val="32"/>
          <w:lang w:val="en-US" w:eastAsia="zh-CN"/>
          <w14:textFill>
            <w14:solidFill>
              <w14:srgbClr w14:val="1F497D">
                <w14:lumMod w14:val="60000"/>
                <w14:lumOff w14:val="40000"/>
              </w14:srgbClr>
            </w14:solidFill>
          </w14:textFill>
        </w:rPr>
      </w:pPr>
    </w:p>
    <w:p>
      <w:pPr>
        <w:keepNext w:val="0"/>
        <w:keepLines w:val="0"/>
        <w:pageBreakBefore w:val="0"/>
        <w:widowControl/>
        <w:numPr>
          <w:ilvl w:val="0"/>
          <w:numId w:val="0"/>
        </w:numPr>
        <w:shd w:val="clear" w:color="auto" w:fill="FFFFFF"/>
        <w:kinsoku/>
        <w:wordWrap/>
        <w:overflowPunct/>
        <w:topLinePunct w:val="0"/>
        <w:autoSpaceDE/>
        <w:autoSpaceDN/>
        <w:bidi w:val="0"/>
        <w:adjustRightInd/>
        <w:snapToGrid/>
        <w:spacing w:after="210" w:line="240" w:lineRule="auto"/>
        <w:ind w:firstLine="608" w:firstLineChars="200"/>
        <w:contextualSpacing/>
        <w:jc w:val="left"/>
        <w:textAlignment w:val="auto"/>
        <w:outlineLvl w:val="1"/>
        <w:rPr>
          <w:rFonts w:hint="default" w:ascii="Times New Roman" w:hAnsi="Times New Roman" w:eastAsia="方正黑体_GBK" w:cs="Times New Roman"/>
          <w:b/>
          <w:color w:val="FFC000"/>
          <w:kern w:val="36"/>
          <w:sz w:val="32"/>
          <w:szCs w:val="32"/>
          <w:lang w:val="en-US" w:eastAsia="zh-CN"/>
        </w:rPr>
      </w:pPr>
      <w:r>
        <w:rPr>
          <w:rFonts w:hint="default" w:ascii="Times New Roman" w:hAnsi="Times New Roman" w:eastAsia="方正黑体_GBK" w:cs="Times New Roman"/>
          <w:b/>
          <w:color w:val="1F497D"/>
          <w:kern w:val="36"/>
          <w:sz w:val="32"/>
          <w:szCs w:val="32"/>
          <w:lang w:val="en-US" w:eastAsia="zh-CN"/>
          <w14:textFill>
            <w14:solidFill>
              <w14:srgbClr w14:val="1F497D">
                <w14:lumMod w14:val="60000"/>
                <w14:lumOff w14:val="40000"/>
              </w14:srgbClr>
            </w14:solidFill>
          </w14:textFill>
        </w:rPr>
        <w:t xml:space="preserve">• 会员企业风采 • </w:t>
      </w:r>
      <w:r>
        <w:rPr>
          <w:rFonts w:hint="default" w:ascii="Times New Roman" w:hAnsi="Times New Roman" w:eastAsia="宋体" w:cs="Times New Roman"/>
          <w:b/>
          <w:color w:val="FF0000"/>
          <w:kern w:val="36"/>
          <w:sz w:val="32"/>
          <w:szCs w:val="32"/>
          <w:lang w:val="en-US" w:eastAsia="zh-CN"/>
        </w:rPr>
        <w:t>‧‧‧‧‧‧‧‧‧‧‧‧‧‧‧‧‧‧‧‧‧‧‧‧‧‧‧‧‧‧‧‧‧‧‧‧‧‧‧‧‧‧‧‧‧‧‧‧‧‧‧‧‧‧‧‧‧‧‧‧‧‧‧‧‧‧‧‧‧‧‧‧‧‧‧‧‧‧</w:t>
      </w:r>
    </w:p>
    <w:p>
      <w:pPr>
        <w:keepNext w:val="0"/>
        <w:keepLines w:val="0"/>
        <w:pageBreakBefore w:val="0"/>
        <w:widowControl/>
        <w:numPr>
          <w:ilvl w:val="0"/>
          <w:numId w:val="0"/>
        </w:numPr>
        <w:shd w:val="clear" w:color="auto" w:fill="FFFFFF"/>
        <w:kinsoku/>
        <w:wordWrap/>
        <w:overflowPunct/>
        <w:topLinePunct w:val="0"/>
        <w:autoSpaceDE/>
        <w:autoSpaceDN/>
        <w:bidi w:val="0"/>
        <w:adjustRightInd/>
        <w:snapToGrid/>
        <w:spacing w:line="240" w:lineRule="auto"/>
        <w:ind w:firstLine="568" w:firstLineChars="200"/>
        <w:contextualSpacing/>
        <w:textAlignment w:val="auto"/>
        <w:outlineLvl w:val="1"/>
        <w:rPr>
          <w:rFonts w:hint="default" w:ascii="Times New Roman" w:hAnsi="Times New Roman" w:eastAsia="方正楷体_GBK" w:cs="Times New Roman"/>
          <w:b/>
          <w:color w:val="auto"/>
          <w:kern w:val="36"/>
          <w:sz w:val="30"/>
          <w:szCs w:val="30"/>
          <w:lang w:val="en-US" w:eastAsia="zh-CN"/>
        </w:rPr>
      </w:pPr>
      <w:r>
        <w:rPr>
          <w:rFonts w:hint="default" w:ascii="Times New Roman" w:hAnsi="Times New Roman" w:eastAsia="方正楷体_GBK" w:cs="Times New Roman"/>
          <w:b/>
          <w:color w:val="auto"/>
          <w:kern w:val="36"/>
          <w:sz w:val="30"/>
          <w:szCs w:val="30"/>
          <w:lang w:val="en-US" w:eastAsia="zh-CN"/>
        </w:rPr>
        <w:t>苏豪控股集团荣登2024年《财富》中国500强榜单</w:t>
      </w:r>
      <w:r>
        <w:rPr>
          <w:rFonts w:hint="eastAsia" w:ascii="Times New Roman" w:hAnsi="Times New Roman" w:eastAsia="方正楷体_GBK" w:cs="Times New Roman"/>
          <w:b/>
          <w:color w:val="auto"/>
          <w:kern w:val="36"/>
          <w:sz w:val="30"/>
          <w:szCs w:val="30"/>
          <w:lang w:val="en-US" w:eastAsia="zh-CN"/>
        </w:rPr>
        <w:t xml:space="preserve"> / 19</w:t>
      </w:r>
    </w:p>
    <w:p>
      <w:pPr>
        <w:keepNext w:val="0"/>
        <w:keepLines w:val="0"/>
        <w:pageBreakBefore w:val="0"/>
        <w:widowControl/>
        <w:numPr>
          <w:ilvl w:val="0"/>
          <w:numId w:val="0"/>
        </w:numPr>
        <w:shd w:val="clear" w:color="auto" w:fill="FFFFFF"/>
        <w:kinsoku/>
        <w:wordWrap/>
        <w:overflowPunct/>
        <w:topLinePunct w:val="0"/>
        <w:autoSpaceDE/>
        <w:autoSpaceDN/>
        <w:bidi w:val="0"/>
        <w:adjustRightInd/>
        <w:snapToGrid/>
        <w:spacing w:line="240" w:lineRule="auto"/>
        <w:ind w:firstLine="568" w:firstLineChars="200"/>
        <w:contextualSpacing/>
        <w:textAlignment w:val="auto"/>
        <w:outlineLvl w:val="1"/>
        <w:rPr>
          <w:rFonts w:hint="eastAsia" w:ascii="Times New Roman" w:hAnsi="Times New Roman" w:eastAsia="方正楷体_GBK" w:cs="Times New Roman"/>
          <w:b/>
          <w:color w:val="auto"/>
          <w:spacing w:val="0"/>
          <w:kern w:val="36"/>
          <w:sz w:val="30"/>
          <w:szCs w:val="30"/>
          <w:lang w:val="en-US" w:eastAsia="zh-CN"/>
        </w:rPr>
      </w:pPr>
      <w:r>
        <w:rPr>
          <w:rFonts w:hint="default" w:ascii="Times New Roman" w:hAnsi="Times New Roman" w:eastAsia="方正楷体_GBK" w:cs="Times New Roman"/>
          <w:b/>
          <w:color w:val="auto"/>
          <w:spacing w:val="0"/>
          <w:kern w:val="36"/>
          <w:sz w:val="30"/>
          <w:szCs w:val="30"/>
          <w:lang w:val="en-US" w:eastAsia="zh-CN"/>
        </w:rPr>
        <w:t>南钢上榜2024上市公司文化建设最佳实践案例</w:t>
      </w:r>
      <w:r>
        <w:rPr>
          <w:rFonts w:hint="eastAsia" w:ascii="Times New Roman" w:hAnsi="Times New Roman" w:eastAsia="方正楷体_GBK" w:cs="Times New Roman"/>
          <w:b/>
          <w:color w:val="auto"/>
          <w:spacing w:val="0"/>
          <w:kern w:val="36"/>
          <w:sz w:val="30"/>
          <w:szCs w:val="30"/>
          <w:lang w:val="en-US" w:eastAsia="zh-CN"/>
        </w:rPr>
        <w:t xml:space="preserve"> / 19</w:t>
      </w:r>
    </w:p>
    <w:p>
      <w:pPr>
        <w:keepNext w:val="0"/>
        <w:keepLines w:val="0"/>
        <w:pageBreakBefore w:val="0"/>
        <w:widowControl/>
        <w:numPr>
          <w:ilvl w:val="0"/>
          <w:numId w:val="0"/>
        </w:numPr>
        <w:shd w:val="clear" w:color="auto" w:fill="FFFFFF"/>
        <w:kinsoku/>
        <w:wordWrap/>
        <w:overflowPunct/>
        <w:topLinePunct w:val="0"/>
        <w:autoSpaceDE/>
        <w:autoSpaceDN/>
        <w:bidi w:val="0"/>
        <w:adjustRightInd/>
        <w:snapToGrid/>
        <w:spacing w:line="240" w:lineRule="auto"/>
        <w:ind w:firstLine="568" w:firstLineChars="200"/>
        <w:contextualSpacing/>
        <w:textAlignment w:val="auto"/>
        <w:outlineLvl w:val="1"/>
        <w:rPr>
          <w:rFonts w:hint="default" w:ascii="Times New Roman" w:hAnsi="Times New Roman" w:eastAsia="方正楷体_GBK" w:cs="Times New Roman"/>
          <w:b/>
          <w:color w:val="auto"/>
          <w:spacing w:val="0"/>
          <w:kern w:val="36"/>
          <w:sz w:val="30"/>
          <w:szCs w:val="30"/>
          <w:lang w:val="en-US" w:eastAsia="zh-CN"/>
        </w:rPr>
        <w:sectPr>
          <w:footerReference r:id="rId3" w:type="default"/>
          <w:pgSz w:w="11906" w:h="16838"/>
          <w:pgMar w:top="2098" w:right="1474" w:bottom="1984" w:left="1587" w:header="1417" w:footer="992" w:gutter="0"/>
          <w:pgBorders>
            <w:top w:val="single" w:color="F82206" w:sz="48" w:space="1"/>
            <w:left w:val="single" w:color="F82206" w:sz="48" w:space="4"/>
            <w:bottom w:val="single" w:color="F82206" w:sz="48" w:space="1"/>
            <w:right w:val="single" w:color="F82206" w:sz="48" w:space="4"/>
          </w:pgBorders>
          <w:pgNumType w:fmt="decimal" w:start="1"/>
          <w:cols w:space="425" w:num="1"/>
          <w:docGrid w:type="linesAndChars" w:linePitch="290" w:charSpace="-3420"/>
        </w:sectPr>
      </w:pPr>
      <w:r>
        <w:rPr>
          <w:rFonts w:hint="default" w:ascii="Times New Roman" w:hAnsi="Times New Roman" w:eastAsia="方正楷体_GBK" w:cs="Times New Roman"/>
          <w:b/>
          <w:color w:val="auto"/>
          <w:spacing w:val="0"/>
          <w:kern w:val="36"/>
          <w:sz w:val="30"/>
          <w:szCs w:val="30"/>
          <w:lang w:val="en-US" w:eastAsia="zh-CN"/>
        </w:rPr>
        <w:t>华瑞：中国服装行业TOP 20！江苏第九！</w:t>
      </w:r>
      <w:r>
        <w:rPr>
          <w:rFonts w:hint="eastAsia" w:ascii="Times New Roman" w:hAnsi="Times New Roman" w:eastAsia="方正楷体_GBK" w:cs="Times New Roman"/>
          <w:b/>
          <w:color w:val="auto"/>
          <w:spacing w:val="0"/>
          <w:kern w:val="36"/>
          <w:sz w:val="30"/>
          <w:szCs w:val="30"/>
          <w:lang w:val="en-US" w:eastAsia="zh-CN"/>
        </w:rPr>
        <w:t>/ 20</w:t>
      </w:r>
    </w:p>
    <w:p>
      <w:pPr>
        <w:keepNext w:val="0"/>
        <w:keepLines w:val="0"/>
        <w:pageBreakBefore w:val="0"/>
        <w:widowControl w:val="0"/>
        <w:kinsoku/>
        <w:wordWrap/>
        <w:overflowPunct/>
        <w:topLinePunct w:val="0"/>
        <w:autoSpaceDE/>
        <w:autoSpaceDN/>
        <w:bidi w:val="0"/>
        <w:adjustRightInd/>
        <w:snapToGrid/>
        <w:jc w:val="center"/>
        <w:textAlignment w:val="auto"/>
        <w:rPr>
          <w:rFonts w:hint="eastAsia" w:ascii="Times New Roman" w:hAnsi="Times New Roman" w:eastAsia="经典行楷简" w:cs="Times New Roman"/>
          <w:b/>
          <w:color w:val="1F497D"/>
          <w:kern w:val="36"/>
          <w:sz w:val="96"/>
          <w:szCs w:val="96"/>
          <w:u w:val="none" w:color="BB120F"/>
          <w:lang w:val="en-US" w:eastAsia="zh-CN"/>
          <w14:textFill>
            <w14:solidFill>
              <w14:srgbClr w14:val="1F497D">
                <w14:lumMod w14:val="60000"/>
                <w14:lumOff w14:val="40000"/>
              </w14:srgbClr>
            </w14:solidFill>
          </w14:textFill>
        </w:rPr>
      </w:pPr>
      <w:r>
        <w:rPr>
          <w:rFonts w:hint="default" w:ascii="Times New Roman" w:hAnsi="Times New Roman" w:eastAsia="经典行楷简" w:cs="Times New Roman"/>
          <w:b/>
          <w:color w:val="1F497D"/>
          <w:kern w:val="36"/>
          <w:sz w:val="96"/>
          <w:szCs w:val="96"/>
          <w:u w:val="none" w:color="BB120F"/>
          <w:lang w:val="en-US" w:eastAsia="zh-CN"/>
          <w14:textFill>
            <w14:solidFill>
              <w14:srgbClr w14:val="1F497D">
                <w14:lumMod w14:val="60000"/>
                <w14:lumOff w14:val="40000"/>
              </w14:srgbClr>
            </w14:solidFill>
          </w14:textFill>
        </w:rPr>
        <w:t>全球</w:t>
      </w:r>
      <w:r>
        <w:rPr>
          <w:rFonts w:hint="eastAsia" w:ascii="Times New Roman" w:hAnsi="Times New Roman" w:eastAsia="经典行楷简" w:cs="Times New Roman"/>
          <w:b/>
          <w:color w:val="1F497D"/>
          <w:kern w:val="36"/>
          <w:sz w:val="96"/>
          <w:szCs w:val="96"/>
          <w:u w:val="none" w:color="BB120F"/>
          <w:lang w:val="en-US" w:eastAsia="zh-CN"/>
          <w14:textFill>
            <w14:solidFill>
              <w14:srgbClr w14:val="1F497D">
                <w14:lumMod w14:val="60000"/>
                <w14:lumOff w14:val="40000"/>
              </w14:srgbClr>
            </w14:solidFill>
          </w14:textFill>
        </w:rPr>
        <w:t>经贸分析</w:t>
      </w:r>
    </w:p>
    <w:p>
      <w:pPr>
        <w:keepNext w:val="0"/>
        <w:keepLines w:val="0"/>
        <w:pageBreakBefore w:val="0"/>
        <w:widowControl w:val="0"/>
        <w:kinsoku/>
        <w:wordWrap/>
        <w:overflowPunct/>
        <w:topLinePunct w:val="0"/>
        <w:autoSpaceDE/>
        <w:autoSpaceDN/>
        <w:bidi w:val="0"/>
        <w:adjustRightInd/>
        <w:snapToGrid/>
        <w:jc w:val="left"/>
        <w:textAlignment w:val="auto"/>
        <w:rPr>
          <w:rFonts w:hint="eastAsia" w:ascii="方正小标宋_GBK" w:hAnsi="方正小标宋_GBK" w:eastAsia="方正小标宋_GBK" w:cs="方正小标宋_GBK"/>
          <w:b/>
          <w:bCs/>
          <w:color w:val="0000FF"/>
          <w:sz w:val="32"/>
          <w:szCs w:val="32"/>
          <w:highlight w:val="yellow"/>
          <w:lang w:val="en-US" w:eastAsia="zh-CN"/>
        </w:rPr>
      </w:pPr>
      <w:r>
        <w:rPr>
          <w:rFonts w:hint="eastAsia" w:ascii="方正小标宋_GBK" w:hAnsi="方正小标宋_GBK" w:eastAsia="方正小标宋_GBK" w:cs="方正小标宋_GBK"/>
          <w:b/>
          <w:bCs/>
          <w:color w:val="0000FF"/>
          <w:sz w:val="32"/>
          <w:szCs w:val="32"/>
          <w:highlight w:val="yellow"/>
          <w:lang w:val="en-US" w:eastAsia="zh-CN"/>
        </w:rPr>
        <w:t>7月25日（周四）</w:t>
      </w:r>
    </w:p>
    <w:p>
      <w:pPr>
        <w:keepNext w:val="0"/>
        <w:keepLines w:val="0"/>
        <w:pageBreakBefore w:val="0"/>
        <w:widowControl w:val="0"/>
        <w:kinsoku/>
        <w:wordWrap/>
        <w:overflowPunct/>
        <w:topLinePunct w:val="0"/>
        <w:autoSpaceDE/>
        <w:autoSpaceDN/>
        <w:bidi w:val="0"/>
        <w:adjustRightInd/>
        <w:snapToGrid/>
        <w:jc w:val="center"/>
        <w:textAlignment w:val="auto"/>
        <w:rPr>
          <w:rFonts w:hint="eastAsia"/>
          <w:b/>
          <w:bCs/>
          <w:color w:val="0000FF"/>
          <w:highlight w:val="yellow"/>
          <w:lang w:val="en-US" w:eastAsia="zh-CN"/>
        </w:rPr>
      </w:pPr>
      <w:r>
        <w:rPr>
          <w:rFonts w:hint="eastAsia" w:ascii="方正小标宋_GBK" w:hAnsi="方正小标宋_GBK" w:eastAsia="方正小标宋_GBK" w:cs="方正小标宋_GBK"/>
          <w:b/>
          <w:bCs/>
          <w:color w:val="0000FF"/>
          <w:sz w:val="36"/>
          <w:szCs w:val="36"/>
          <w:highlight w:val="yellow"/>
          <w:lang w:val="en-US" w:eastAsia="zh-CN"/>
        </w:rPr>
        <w:t>加拿大央行二度降息，新移民涌入提升潜力</w:t>
      </w:r>
    </w:p>
    <w:p>
      <w:pPr>
        <w:keepNext w:val="0"/>
        <w:keepLines w:val="0"/>
        <w:pageBreakBefore w:val="0"/>
        <w:widowControl w:val="0"/>
        <w:kinsoku/>
        <w:wordWrap/>
        <w:overflowPunct/>
        <w:topLinePunct w:val="0"/>
        <w:autoSpaceDE/>
        <w:autoSpaceDN/>
        <w:bidi w:val="0"/>
        <w:adjustRightInd/>
        <w:snapToGrid/>
        <w:ind w:firstLine="608" w:firstLineChars="200"/>
        <w:jc w:val="both"/>
        <w:textAlignment w:val="auto"/>
        <w:rPr>
          <w:rFonts w:hint="eastAsia" w:asciiTheme="minorEastAsia" w:hAnsiTheme="minorEastAsia" w:eastAsiaTheme="minorEastAsia" w:cstheme="minorEastAsia"/>
          <w:sz w:val="32"/>
          <w:szCs w:val="32"/>
          <w:lang w:val="en-US" w:eastAsia="zh-CN"/>
        </w:rPr>
      </w:pPr>
      <w:r>
        <w:rPr>
          <w:rFonts w:hint="eastAsia" w:asciiTheme="minorEastAsia" w:hAnsiTheme="minorEastAsia" w:eastAsiaTheme="minorEastAsia" w:cstheme="minorEastAsia"/>
          <w:sz w:val="32"/>
          <w:szCs w:val="32"/>
        </w:rPr>
        <w:drawing>
          <wp:anchor distT="0" distB="0" distL="114300" distR="114300" simplePos="0" relativeHeight="251658240" behindDoc="0" locked="0" layoutInCell="1" allowOverlap="1">
            <wp:simplePos x="0" y="0"/>
            <wp:positionH relativeFrom="column">
              <wp:posOffset>3193415</wp:posOffset>
            </wp:positionH>
            <wp:positionV relativeFrom="paragraph">
              <wp:posOffset>53975</wp:posOffset>
            </wp:positionV>
            <wp:extent cx="2446655" cy="1708150"/>
            <wp:effectExtent l="0" t="0" r="10795" b="6350"/>
            <wp:wrapSquare wrapText="bothSides"/>
            <wp:docPr id="18" name="图片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 name="图片 2"/>
                    <pic:cNvPicPr>
                      <a:picLocks noChangeAspect="1"/>
                    </pic:cNvPicPr>
                  </pic:nvPicPr>
                  <pic:blipFill>
                    <a:blip r:embed="rId6"/>
                    <a:stretch>
                      <a:fillRect/>
                    </a:stretch>
                  </pic:blipFill>
                  <pic:spPr>
                    <a:xfrm>
                      <a:off x="0" y="0"/>
                      <a:ext cx="2446655" cy="1708150"/>
                    </a:xfrm>
                    <a:prstGeom prst="rect">
                      <a:avLst/>
                    </a:prstGeom>
                    <a:noFill/>
                    <a:ln>
                      <a:noFill/>
                    </a:ln>
                  </pic:spPr>
                </pic:pic>
              </a:graphicData>
            </a:graphic>
          </wp:anchor>
        </w:drawing>
      </w:r>
      <w:r>
        <w:rPr>
          <w:rFonts w:hint="eastAsia" w:asciiTheme="minorEastAsia" w:hAnsiTheme="minorEastAsia" w:eastAsiaTheme="minorEastAsia" w:cstheme="minorEastAsia"/>
          <w:sz w:val="32"/>
          <w:szCs w:val="32"/>
          <w:lang w:val="en-US" w:eastAsia="zh-CN"/>
        </w:rPr>
        <w:t>7月24日（周三），加拿大央行宣布，将基准利率下调25个基点，从4.75%调降至4.50%。这是加央行自6月以来的第二次降息，第一次降息是从5%降至4.75%（见图）。加央行解释，降息旨在应对持续缓解的通胀压力。</w:t>
      </w:r>
    </w:p>
    <w:p>
      <w:pPr>
        <w:keepNext w:val="0"/>
        <w:keepLines w:val="0"/>
        <w:pageBreakBefore w:val="0"/>
        <w:widowControl w:val="0"/>
        <w:kinsoku/>
        <w:wordWrap/>
        <w:overflowPunct/>
        <w:topLinePunct w:val="0"/>
        <w:autoSpaceDE/>
        <w:autoSpaceDN/>
        <w:bidi w:val="0"/>
        <w:adjustRightInd/>
        <w:snapToGrid/>
        <w:ind w:firstLine="608" w:firstLineChars="200"/>
        <w:jc w:val="both"/>
        <w:textAlignment w:val="auto"/>
        <w:rPr>
          <w:rFonts w:hint="eastAsia" w:asciiTheme="minorEastAsia" w:hAnsiTheme="minorEastAsia" w:eastAsiaTheme="minorEastAsia" w:cstheme="minorEastAsia"/>
          <w:sz w:val="32"/>
          <w:szCs w:val="32"/>
          <w:lang w:val="en-US" w:eastAsia="zh-CN"/>
        </w:rPr>
      </w:pPr>
      <w:r>
        <w:rPr>
          <w:rFonts w:hint="eastAsia" w:asciiTheme="minorEastAsia" w:hAnsiTheme="minorEastAsia" w:eastAsiaTheme="minorEastAsia" w:cstheme="minorEastAsia"/>
          <w:sz w:val="32"/>
          <w:szCs w:val="32"/>
          <w:lang w:val="en-US" w:eastAsia="zh-CN"/>
        </w:rPr>
        <w:t>目前，CPI从前期高点8.13%（2022年6月）降至6月的2.67%（见图）。但从图中看，通胀的粘性加大，放缓的速度趋缓，基准利率仍需维持一定的限制性（即利率与通胀率之间保持相当的距离），以防止通胀反弹。</w:t>
      </w:r>
    </w:p>
    <w:p>
      <w:pPr>
        <w:keepNext w:val="0"/>
        <w:keepLines w:val="0"/>
        <w:pageBreakBefore w:val="0"/>
        <w:widowControl w:val="0"/>
        <w:kinsoku/>
        <w:wordWrap/>
        <w:overflowPunct/>
        <w:topLinePunct w:val="0"/>
        <w:autoSpaceDE/>
        <w:autoSpaceDN/>
        <w:bidi w:val="0"/>
        <w:adjustRightInd/>
        <w:snapToGrid/>
        <w:ind w:firstLine="608" w:firstLineChars="200"/>
        <w:jc w:val="both"/>
        <w:textAlignment w:val="auto"/>
        <w:rPr>
          <w:rFonts w:hint="eastAsia" w:asciiTheme="minorEastAsia" w:hAnsiTheme="minorEastAsia" w:eastAsiaTheme="minorEastAsia" w:cstheme="minorEastAsia"/>
          <w:sz w:val="32"/>
          <w:szCs w:val="32"/>
          <w:lang w:val="en-US" w:eastAsia="zh-CN"/>
        </w:rPr>
      </w:pPr>
      <w:r>
        <w:rPr>
          <w:rFonts w:hint="eastAsia" w:asciiTheme="minorEastAsia" w:hAnsiTheme="minorEastAsia" w:eastAsiaTheme="minorEastAsia" w:cstheme="minorEastAsia"/>
          <w:sz w:val="32"/>
          <w:szCs w:val="32"/>
          <w:lang w:val="en-US" w:eastAsia="zh-CN"/>
        </w:rPr>
        <w:t>2023年G7各经济体的经济增长如下表，加拿大在其中居落后位置，因此率先降息也是必需之举。</w:t>
      </w:r>
    </w:p>
    <w:p>
      <w:pPr>
        <w:keepNext w:val="0"/>
        <w:keepLines w:val="0"/>
        <w:pageBreakBefore w:val="0"/>
        <w:widowControl w:val="0"/>
        <w:kinsoku/>
        <w:wordWrap/>
        <w:overflowPunct/>
        <w:topLinePunct w:val="0"/>
        <w:autoSpaceDE/>
        <w:autoSpaceDN/>
        <w:bidi w:val="0"/>
        <w:adjustRightInd/>
        <w:snapToGrid/>
        <w:ind w:firstLine="944" w:firstLineChars="100"/>
        <w:jc w:val="both"/>
        <w:textAlignment w:val="auto"/>
        <w:outlineLvl w:val="9"/>
        <w:rPr>
          <w:rFonts w:hint="eastAsia"/>
          <w:lang w:val="en-US" w:eastAsia="zh-CN"/>
        </w:rPr>
      </w:pPr>
      <w:r>
        <w:rPr>
          <w:rFonts w:hint="eastAsia" w:ascii="Times New Roman" w:hAnsi="Times New Roman" w:eastAsia="经典行楷简" w:cs="Times New Roman"/>
          <w:b/>
          <w:color w:val="1F497D"/>
          <w:kern w:val="36"/>
          <w:sz w:val="96"/>
          <w:szCs w:val="96"/>
          <w:u w:val="none" w:color="BB120F"/>
          <w:lang w:val="en-US" w:eastAsia="zh-CN"/>
          <w14:textFill>
            <w14:solidFill>
              <w14:srgbClr w14:val="1F497D">
                <w14:lumMod w14:val="60000"/>
                <w14:lumOff w14:val="40000"/>
              </w14:srgbClr>
            </w14:solidFill>
          </w14:textFill>
        </w:rPr>
        <w:drawing>
          <wp:anchor distT="0" distB="0" distL="114300" distR="114300" simplePos="0" relativeHeight="251659264" behindDoc="0" locked="0" layoutInCell="1" allowOverlap="1">
            <wp:simplePos x="0" y="0"/>
            <wp:positionH relativeFrom="column">
              <wp:posOffset>113030</wp:posOffset>
            </wp:positionH>
            <wp:positionV relativeFrom="paragraph">
              <wp:posOffset>13335</wp:posOffset>
            </wp:positionV>
            <wp:extent cx="5343525" cy="445770"/>
            <wp:effectExtent l="0" t="0" r="9525" b="11430"/>
            <wp:wrapTopAndBottom/>
            <wp:docPr id="2" name="图片 2" descr="图片1-7月25日"/>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图片 2" descr="图片1-7月25日"/>
                    <pic:cNvPicPr>
                      <a:picLocks noChangeAspect="1"/>
                    </pic:cNvPicPr>
                  </pic:nvPicPr>
                  <pic:blipFill>
                    <a:blip r:embed="rId7"/>
                    <a:stretch>
                      <a:fillRect/>
                    </a:stretch>
                  </pic:blipFill>
                  <pic:spPr>
                    <a:xfrm>
                      <a:off x="0" y="0"/>
                      <a:ext cx="5343525" cy="445770"/>
                    </a:xfrm>
                    <a:prstGeom prst="rect">
                      <a:avLst/>
                    </a:prstGeom>
                  </pic:spPr>
                </pic:pic>
              </a:graphicData>
            </a:graphic>
          </wp:anchor>
        </w:drawing>
      </w:r>
      <w:r>
        <w:rPr>
          <w:rFonts w:hint="eastAsia" w:asciiTheme="minorEastAsia" w:hAnsiTheme="minorEastAsia" w:cstheme="minorEastAsia"/>
          <w:sz w:val="32"/>
          <w:szCs w:val="32"/>
          <w:lang w:val="en-US" w:eastAsia="zh-CN"/>
        </w:rPr>
        <w:t>根据《经济学人》报道</w:t>
      </w:r>
      <w:r>
        <w:rPr>
          <w:rFonts w:hint="eastAsia" w:asciiTheme="minorEastAsia" w:hAnsiTheme="minorEastAsia" w:eastAsiaTheme="minorEastAsia" w:cstheme="minorEastAsia"/>
          <w:sz w:val="32"/>
          <w:szCs w:val="32"/>
          <w:lang w:val="en-US" w:eastAsia="zh-CN"/>
        </w:rPr>
        <w:t>，46%的加拿大人每月只能存下200加元，还有三分之一的人表示，已经无法支付账单和债务。加拿大的储蓄率在第一季度末为6.20%，与前值持平。储蓄率衡量家庭可支配收入中储存的金额，以百分比表示。近5年来的最高值为2022年二季度的11%，之后便一路下滑（见图中蓝色线）。</w:t>
      </w:r>
    </w:p>
    <w:p>
      <w:pPr>
        <w:keepNext w:val="0"/>
        <w:keepLines w:val="0"/>
        <w:pageBreakBefore w:val="0"/>
        <w:widowControl w:val="0"/>
        <w:kinsoku/>
        <w:wordWrap/>
        <w:overflowPunct/>
        <w:topLinePunct w:val="0"/>
        <w:autoSpaceDE/>
        <w:autoSpaceDN/>
        <w:bidi w:val="0"/>
        <w:adjustRightInd/>
        <w:snapToGrid/>
        <w:ind w:firstLine="608" w:firstLineChars="200"/>
        <w:jc w:val="both"/>
        <w:textAlignment w:val="auto"/>
        <w:rPr>
          <w:rFonts w:hint="eastAsia" w:asciiTheme="minorEastAsia" w:hAnsiTheme="minorEastAsia" w:eastAsiaTheme="minorEastAsia" w:cstheme="minorEastAsia"/>
          <w:sz w:val="32"/>
          <w:szCs w:val="32"/>
          <w:lang w:val="en-US" w:eastAsia="zh-CN"/>
        </w:rPr>
      </w:pPr>
      <w:r>
        <w:rPr>
          <w:rFonts w:hint="eastAsia" w:asciiTheme="minorEastAsia" w:hAnsiTheme="minorEastAsia" w:eastAsiaTheme="minorEastAsia" w:cstheme="minorEastAsia"/>
          <w:sz w:val="32"/>
          <w:szCs w:val="32"/>
        </w:rPr>
        <w:drawing>
          <wp:anchor distT="0" distB="0" distL="114300" distR="114300" simplePos="0" relativeHeight="251660288" behindDoc="0" locked="0" layoutInCell="1" allowOverlap="1">
            <wp:simplePos x="0" y="0"/>
            <wp:positionH relativeFrom="column">
              <wp:posOffset>140335</wp:posOffset>
            </wp:positionH>
            <wp:positionV relativeFrom="paragraph">
              <wp:posOffset>80010</wp:posOffset>
            </wp:positionV>
            <wp:extent cx="2964815" cy="2070100"/>
            <wp:effectExtent l="0" t="0" r="6985" b="6350"/>
            <wp:wrapSquare wrapText="bothSides"/>
            <wp:docPr id="57" name="图片 5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7" name="图片 57"/>
                    <pic:cNvPicPr>
                      <a:picLocks noChangeAspect="1"/>
                    </pic:cNvPicPr>
                  </pic:nvPicPr>
                  <pic:blipFill>
                    <a:blip r:embed="rId8"/>
                    <a:stretch>
                      <a:fillRect/>
                    </a:stretch>
                  </pic:blipFill>
                  <pic:spPr>
                    <a:xfrm>
                      <a:off x="0" y="0"/>
                      <a:ext cx="2964815" cy="2070100"/>
                    </a:xfrm>
                    <a:prstGeom prst="rect">
                      <a:avLst/>
                    </a:prstGeom>
                    <a:noFill/>
                    <a:ln>
                      <a:noFill/>
                    </a:ln>
                  </pic:spPr>
                </pic:pic>
              </a:graphicData>
            </a:graphic>
          </wp:anchor>
        </w:drawing>
      </w:r>
      <w:r>
        <w:rPr>
          <w:rFonts w:hint="eastAsia" w:asciiTheme="minorEastAsia" w:hAnsiTheme="minorEastAsia" w:eastAsiaTheme="minorEastAsia" w:cstheme="minorEastAsia"/>
          <w:sz w:val="32"/>
          <w:szCs w:val="32"/>
          <w:lang w:val="en-US" w:eastAsia="zh-CN"/>
        </w:rPr>
        <w:t>目前的加拿大的国民储蓄率高于疫情前的水平，经济学家们分析，储蓄率上升的原因是加拿大人对经济前景持悲观态度，家庭正在为可能的经济衰退做准备。在过去25年中，储蓄率在经济疲软时期通常会上升。</w:t>
      </w:r>
    </w:p>
    <w:p>
      <w:pPr>
        <w:keepNext w:val="0"/>
        <w:keepLines w:val="0"/>
        <w:pageBreakBefore w:val="0"/>
        <w:widowControl w:val="0"/>
        <w:kinsoku/>
        <w:wordWrap/>
        <w:overflowPunct/>
        <w:topLinePunct w:val="0"/>
        <w:autoSpaceDE/>
        <w:autoSpaceDN/>
        <w:bidi w:val="0"/>
        <w:adjustRightInd/>
        <w:snapToGrid/>
        <w:ind w:firstLine="608" w:firstLineChars="200"/>
        <w:jc w:val="both"/>
        <w:textAlignment w:val="auto"/>
        <w:rPr>
          <w:rFonts w:hint="eastAsia" w:asciiTheme="minorEastAsia" w:hAnsiTheme="minorEastAsia" w:eastAsiaTheme="minorEastAsia" w:cstheme="minorEastAsia"/>
          <w:sz w:val="32"/>
          <w:szCs w:val="32"/>
          <w:lang w:val="en-US" w:eastAsia="zh-CN"/>
        </w:rPr>
      </w:pPr>
      <w:r>
        <w:rPr>
          <w:rFonts w:hint="eastAsia" w:asciiTheme="minorEastAsia" w:hAnsiTheme="minorEastAsia" w:eastAsiaTheme="minorEastAsia" w:cstheme="minorEastAsia"/>
          <w:sz w:val="32"/>
          <w:szCs w:val="32"/>
          <w:lang w:val="en-US" w:eastAsia="zh-CN"/>
        </w:rPr>
        <w:t>加拿大GDP的季度同比增长正在下滑（见图中黄色线），失业率在6月升至6.4%（见图中红色线），显示出经济放缓的迹象。</w:t>
      </w:r>
    </w:p>
    <w:p>
      <w:pPr>
        <w:keepNext w:val="0"/>
        <w:keepLines w:val="0"/>
        <w:pageBreakBefore w:val="0"/>
        <w:widowControl w:val="0"/>
        <w:kinsoku/>
        <w:wordWrap/>
        <w:overflowPunct/>
        <w:topLinePunct w:val="0"/>
        <w:autoSpaceDE/>
        <w:autoSpaceDN/>
        <w:bidi w:val="0"/>
        <w:adjustRightInd/>
        <w:snapToGrid/>
        <w:ind w:firstLine="608" w:firstLineChars="200"/>
        <w:jc w:val="both"/>
        <w:textAlignment w:val="auto"/>
        <w:rPr>
          <w:rFonts w:hint="eastAsia" w:asciiTheme="minorEastAsia" w:hAnsiTheme="minorEastAsia" w:eastAsiaTheme="minorEastAsia" w:cstheme="minorEastAsia"/>
          <w:sz w:val="32"/>
          <w:szCs w:val="32"/>
          <w:lang w:val="en-US" w:eastAsia="zh-CN"/>
        </w:rPr>
      </w:pPr>
      <w:r>
        <w:rPr>
          <w:rFonts w:hint="eastAsia" w:asciiTheme="minorEastAsia" w:hAnsiTheme="minorEastAsia" w:eastAsiaTheme="minorEastAsia" w:cstheme="minorEastAsia"/>
          <w:b/>
          <w:bCs/>
          <w:sz w:val="32"/>
          <w:szCs w:val="32"/>
          <w:lang w:val="en-US" w:eastAsia="zh-CN"/>
        </w:rPr>
        <w:t>但加拿大的经济潜力正在增长</w:t>
      </w:r>
      <w:r>
        <w:rPr>
          <w:rFonts w:hint="eastAsia" w:asciiTheme="minorEastAsia" w:hAnsiTheme="minorEastAsia" w:eastAsiaTheme="minorEastAsia" w:cstheme="minorEastAsia"/>
          <w:sz w:val="32"/>
          <w:szCs w:val="32"/>
          <w:lang w:val="en-US" w:eastAsia="zh-CN"/>
        </w:rPr>
        <w:t>。2023年，加拿大接纳了190万移民，净移民人数是新冠疫情前的2倍多，常住人口增长了3.2%。</w:t>
      </w:r>
    </w:p>
    <w:p>
      <w:pPr>
        <w:keepNext w:val="0"/>
        <w:keepLines w:val="0"/>
        <w:pageBreakBefore w:val="0"/>
        <w:widowControl w:val="0"/>
        <w:kinsoku/>
        <w:wordWrap/>
        <w:overflowPunct/>
        <w:topLinePunct w:val="0"/>
        <w:autoSpaceDE/>
        <w:autoSpaceDN/>
        <w:bidi w:val="0"/>
        <w:adjustRightInd/>
        <w:snapToGrid/>
        <w:ind w:firstLine="608" w:firstLineChars="200"/>
        <w:jc w:val="both"/>
        <w:textAlignment w:val="auto"/>
        <w:rPr>
          <w:rFonts w:hint="eastAsia" w:asciiTheme="minorEastAsia" w:hAnsiTheme="minorEastAsia" w:eastAsiaTheme="minorEastAsia" w:cstheme="minorEastAsia"/>
          <w:sz w:val="32"/>
          <w:szCs w:val="32"/>
          <w:lang w:val="en-US" w:eastAsia="zh-CN"/>
        </w:rPr>
      </w:pPr>
      <w:r>
        <w:rPr>
          <w:rFonts w:hint="eastAsia" w:asciiTheme="minorEastAsia" w:hAnsiTheme="minorEastAsia" w:eastAsiaTheme="minorEastAsia" w:cstheme="minorEastAsia"/>
          <w:sz w:val="32"/>
          <w:szCs w:val="32"/>
          <w:lang w:val="en-US" w:eastAsia="zh-CN"/>
        </w:rPr>
        <w:t>大规模移民进入，会带来深远的经济影响。首先，移民缓解了劳动力短缺，有助于抑制物价上涨。其次，移民一安定下来就需要添置家什，从而推高了商品需求。二者相抵，加拿大银行的报告认为，短期内移民大量涌入，已经引发了通货膨胀。</w:t>
      </w:r>
    </w:p>
    <w:p>
      <w:pPr>
        <w:keepNext w:val="0"/>
        <w:keepLines w:val="0"/>
        <w:pageBreakBefore w:val="0"/>
        <w:widowControl w:val="0"/>
        <w:kinsoku/>
        <w:wordWrap/>
        <w:overflowPunct/>
        <w:topLinePunct w:val="0"/>
        <w:autoSpaceDE/>
        <w:autoSpaceDN/>
        <w:bidi w:val="0"/>
        <w:adjustRightInd/>
        <w:snapToGrid/>
        <w:ind w:firstLine="608" w:firstLineChars="200"/>
        <w:jc w:val="both"/>
        <w:textAlignment w:val="auto"/>
        <w:rPr>
          <w:rFonts w:hint="eastAsia" w:asciiTheme="minorEastAsia" w:hAnsiTheme="minorEastAsia" w:eastAsiaTheme="minorEastAsia" w:cstheme="minorEastAsia"/>
          <w:sz w:val="32"/>
          <w:szCs w:val="32"/>
          <w:lang w:val="en-US" w:eastAsia="zh-CN"/>
        </w:rPr>
      </w:pPr>
      <w:r>
        <w:rPr>
          <w:rFonts w:hint="eastAsia" w:asciiTheme="minorEastAsia" w:hAnsiTheme="minorEastAsia" w:eastAsiaTheme="minorEastAsia" w:cstheme="minorEastAsia"/>
          <w:sz w:val="32"/>
          <w:szCs w:val="32"/>
          <w:lang w:val="en-US" w:eastAsia="zh-CN"/>
        </w:rPr>
        <w:t>新移民进入，促进了GDP的增长，但也拖低了人均GDP；人均GDP是评估生活水平的重要标准，2023年加拿大的人均GDP下降了2%。然而，人均GDP并不能说明问题的全部。有研究表明，移民会使本地工人的境况更好，因为他们从事的是工资更高、生产率更高的工作，而把体力劳动和报酬低的工作留给了新移民。实际上，移民使劳动力更加多样化、工作更加专业化，最终能提高全要素生产率和总收入。</w:t>
      </w:r>
    </w:p>
    <w:p>
      <w:pPr>
        <w:keepNext w:val="0"/>
        <w:keepLines w:val="0"/>
        <w:pageBreakBefore w:val="0"/>
        <w:widowControl w:val="0"/>
        <w:kinsoku/>
        <w:wordWrap/>
        <w:overflowPunct/>
        <w:topLinePunct w:val="0"/>
        <w:autoSpaceDE/>
        <w:autoSpaceDN/>
        <w:bidi w:val="0"/>
        <w:adjustRightInd/>
        <w:snapToGrid/>
        <w:ind w:firstLine="608" w:firstLineChars="200"/>
        <w:jc w:val="both"/>
        <w:textAlignment w:val="auto"/>
        <w:rPr>
          <w:rFonts w:hint="eastAsia" w:asciiTheme="minorEastAsia" w:hAnsiTheme="minorEastAsia" w:eastAsiaTheme="minorEastAsia" w:cstheme="minorEastAsia"/>
          <w:sz w:val="32"/>
          <w:szCs w:val="32"/>
          <w:lang w:val="en-US" w:eastAsia="zh-CN"/>
        </w:rPr>
      </w:pPr>
      <w:r>
        <w:rPr>
          <w:rFonts w:hint="eastAsia" w:asciiTheme="minorEastAsia" w:hAnsiTheme="minorEastAsia" w:eastAsiaTheme="minorEastAsia" w:cstheme="minorEastAsia"/>
          <w:sz w:val="32"/>
          <w:szCs w:val="32"/>
          <w:lang w:val="en-US" w:eastAsia="zh-CN"/>
        </w:rPr>
        <w:t>多年来，中国一直是加拿大第二大贸易伙伴、第二大出口市场和第二大进口来源国（均次于美国）。</w:t>
      </w:r>
    </w:p>
    <w:p>
      <w:pPr>
        <w:keepNext w:val="0"/>
        <w:keepLines w:val="0"/>
        <w:pageBreakBefore w:val="0"/>
        <w:widowControl w:val="0"/>
        <w:kinsoku/>
        <w:wordWrap/>
        <w:overflowPunct/>
        <w:topLinePunct w:val="0"/>
        <w:autoSpaceDE/>
        <w:autoSpaceDN/>
        <w:bidi w:val="0"/>
        <w:adjustRightInd/>
        <w:snapToGrid/>
        <w:ind w:firstLine="608" w:firstLineChars="200"/>
        <w:jc w:val="both"/>
        <w:textAlignment w:val="auto"/>
        <w:outlineLvl w:val="9"/>
        <w:rPr>
          <w:rFonts w:hint="eastAsia"/>
          <w:lang w:val="en-US" w:eastAsia="zh-CN"/>
        </w:rPr>
      </w:pPr>
      <w:r>
        <w:rPr>
          <w:rFonts w:hint="eastAsia" w:asciiTheme="minorEastAsia" w:hAnsiTheme="minorEastAsia" w:eastAsiaTheme="minorEastAsia" w:cstheme="minorEastAsia"/>
          <w:b/>
          <w:color w:val="1F497D"/>
          <w:kern w:val="36"/>
          <w:sz w:val="32"/>
          <w:szCs w:val="32"/>
          <w:u w:val="none" w:color="BB120F"/>
          <w:lang w:val="en-US" w:eastAsia="zh-CN"/>
          <w14:textFill>
            <w14:solidFill>
              <w14:srgbClr w14:val="1F497D">
                <w14:lumMod w14:val="60000"/>
                <w14:lumOff w14:val="40000"/>
              </w14:srgbClr>
            </w14:solidFill>
          </w14:textFill>
        </w:rPr>
        <w:drawing>
          <wp:anchor distT="0" distB="0" distL="114300" distR="114300" simplePos="0" relativeHeight="251661312" behindDoc="0" locked="0" layoutInCell="1" allowOverlap="1">
            <wp:simplePos x="0" y="0"/>
            <wp:positionH relativeFrom="column">
              <wp:posOffset>99695</wp:posOffset>
            </wp:positionH>
            <wp:positionV relativeFrom="paragraph">
              <wp:posOffset>52070</wp:posOffset>
            </wp:positionV>
            <wp:extent cx="5317490" cy="1240790"/>
            <wp:effectExtent l="0" t="0" r="16510" b="16510"/>
            <wp:wrapTopAndBottom/>
            <wp:docPr id="3" name="图片 3" descr="图片2-7月25日"/>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图片2-7月25日"/>
                    <pic:cNvPicPr>
                      <a:picLocks noChangeAspect="1"/>
                    </pic:cNvPicPr>
                  </pic:nvPicPr>
                  <pic:blipFill>
                    <a:blip r:embed="rId9"/>
                    <a:stretch>
                      <a:fillRect/>
                    </a:stretch>
                  </pic:blipFill>
                  <pic:spPr>
                    <a:xfrm>
                      <a:off x="0" y="0"/>
                      <a:ext cx="5317490" cy="1240790"/>
                    </a:xfrm>
                    <a:prstGeom prst="rect">
                      <a:avLst/>
                    </a:prstGeom>
                  </pic:spPr>
                </pic:pic>
              </a:graphicData>
            </a:graphic>
          </wp:anchor>
        </w:drawing>
      </w:r>
      <w:r>
        <w:rPr>
          <w:rFonts w:hint="eastAsia"/>
          <w:sz w:val="32"/>
          <w:szCs w:val="32"/>
          <w:lang w:val="en-US" w:eastAsia="zh-CN"/>
        </w:rPr>
        <w:t>随着大量移民的涌入，加拿大在公共服务、房地产开发、基础设施建设方面都存在着巨大需求，中加贸易将会出现新的显著增长。</w:t>
      </w:r>
    </w:p>
    <w:p>
      <w:pPr>
        <w:keepNext w:val="0"/>
        <w:keepLines w:val="0"/>
        <w:pageBreakBefore w:val="0"/>
        <w:widowControl w:val="0"/>
        <w:kinsoku/>
        <w:wordWrap/>
        <w:overflowPunct/>
        <w:topLinePunct w:val="0"/>
        <w:autoSpaceDE/>
        <w:autoSpaceDN/>
        <w:bidi w:val="0"/>
        <w:adjustRightInd/>
        <w:snapToGrid/>
        <w:ind w:firstLine="388" w:firstLineChars="200"/>
        <w:jc w:val="left"/>
        <w:textAlignment w:val="auto"/>
        <w:rPr>
          <w:rFonts w:hint="eastAsia"/>
          <w:b/>
          <w:bCs/>
          <w:color w:val="0000FF"/>
          <w:highlight w:val="yellow"/>
          <w:lang w:val="en-US" w:eastAsia="zh-CN"/>
        </w:rPr>
      </w:pPr>
    </w:p>
    <w:p>
      <w:pPr>
        <w:keepNext w:val="0"/>
        <w:keepLines w:val="0"/>
        <w:pageBreakBefore w:val="0"/>
        <w:widowControl w:val="0"/>
        <w:kinsoku/>
        <w:wordWrap/>
        <w:overflowPunct/>
        <w:topLinePunct w:val="0"/>
        <w:autoSpaceDE/>
        <w:autoSpaceDN/>
        <w:bidi w:val="0"/>
        <w:adjustRightInd/>
        <w:snapToGrid/>
        <w:ind w:firstLine="388" w:firstLineChars="200"/>
        <w:jc w:val="left"/>
        <w:textAlignment w:val="auto"/>
        <w:rPr>
          <w:rFonts w:hint="eastAsia"/>
          <w:b/>
          <w:bCs/>
          <w:color w:val="0000FF"/>
          <w:highlight w:val="yellow"/>
          <w:lang w:val="en-US" w:eastAsia="zh-CN"/>
        </w:rPr>
      </w:pPr>
    </w:p>
    <w:p>
      <w:pPr>
        <w:keepNext w:val="0"/>
        <w:keepLines w:val="0"/>
        <w:pageBreakBefore w:val="0"/>
        <w:widowControl w:val="0"/>
        <w:kinsoku/>
        <w:wordWrap/>
        <w:overflowPunct/>
        <w:topLinePunct w:val="0"/>
        <w:autoSpaceDE/>
        <w:autoSpaceDN/>
        <w:bidi w:val="0"/>
        <w:adjustRightInd/>
        <w:snapToGrid/>
        <w:jc w:val="left"/>
        <w:textAlignment w:val="auto"/>
        <w:rPr>
          <w:rFonts w:hint="eastAsia"/>
          <w:b/>
          <w:bCs/>
          <w:color w:val="0000FF"/>
          <w:highlight w:val="yellow"/>
          <w:lang w:val="en-US" w:eastAsia="zh-CN"/>
        </w:rPr>
      </w:pPr>
      <w:r>
        <w:rPr>
          <w:rFonts w:hint="eastAsia" w:ascii="方正小标宋_GBK" w:hAnsi="方正小标宋_GBK" w:eastAsia="方正小标宋_GBK" w:cs="方正小标宋_GBK"/>
          <w:b/>
          <w:bCs/>
          <w:color w:val="0000FF"/>
          <w:sz w:val="32"/>
          <w:szCs w:val="32"/>
          <w:highlight w:val="yellow"/>
          <w:lang w:val="en-US" w:eastAsia="zh-CN"/>
        </w:rPr>
        <w:t>7月26日（周五）</w:t>
      </w:r>
    </w:p>
    <w:p>
      <w:pPr>
        <w:keepNext w:val="0"/>
        <w:keepLines w:val="0"/>
        <w:pageBreakBefore w:val="0"/>
        <w:widowControl w:val="0"/>
        <w:kinsoku/>
        <w:wordWrap/>
        <w:overflowPunct/>
        <w:topLinePunct w:val="0"/>
        <w:autoSpaceDE/>
        <w:autoSpaceDN/>
        <w:bidi w:val="0"/>
        <w:adjustRightInd/>
        <w:snapToGrid/>
        <w:jc w:val="center"/>
        <w:textAlignment w:val="auto"/>
        <w:rPr>
          <w:rFonts w:hint="eastAsia" w:asciiTheme="minorEastAsia" w:hAnsiTheme="minorEastAsia" w:eastAsiaTheme="minorEastAsia" w:cstheme="minorEastAsia"/>
          <w:b/>
          <w:bCs/>
          <w:color w:val="0000FF"/>
          <w:sz w:val="32"/>
          <w:szCs w:val="32"/>
          <w:highlight w:val="yellow"/>
          <w:lang w:val="en-US" w:eastAsia="zh-CN"/>
        </w:rPr>
      </w:pPr>
      <w:r>
        <w:rPr>
          <w:rFonts w:hint="eastAsia" w:ascii="方正小标宋_GBK" w:hAnsi="方正小标宋_GBK" w:eastAsia="方正小标宋_GBK" w:cs="方正小标宋_GBK"/>
          <w:b/>
          <w:bCs/>
          <w:color w:val="0000FF"/>
          <w:sz w:val="36"/>
          <w:szCs w:val="36"/>
          <w:highlight w:val="yellow"/>
          <w:lang w:val="en-US" w:eastAsia="zh-CN"/>
        </w:rPr>
        <w:t>在消费支出推动下，美经济二季度收涨</w:t>
      </w:r>
    </w:p>
    <w:p>
      <w:pPr>
        <w:keepNext w:val="0"/>
        <w:keepLines w:val="0"/>
        <w:pageBreakBefore w:val="0"/>
        <w:widowControl w:val="0"/>
        <w:kinsoku/>
        <w:wordWrap/>
        <w:overflowPunct/>
        <w:topLinePunct w:val="0"/>
        <w:autoSpaceDE/>
        <w:autoSpaceDN/>
        <w:bidi w:val="0"/>
        <w:adjustRightInd/>
        <w:snapToGrid/>
        <w:ind w:firstLine="608" w:firstLineChars="200"/>
        <w:jc w:val="both"/>
        <w:textAlignment w:val="auto"/>
        <w:rPr>
          <w:rFonts w:hint="eastAsia" w:asciiTheme="minorEastAsia" w:hAnsiTheme="minorEastAsia" w:eastAsiaTheme="minorEastAsia" w:cstheme="minorEastAsia"/>
          <w:sz w:val="32"/>
          <w:szCs w:val="32"/>
          <w:lang w:val="en-US" w:eastAsia="zh-CN"/>
        </w:rPr>
      </w:pPr>
      <w:r>
        <w:rPr>
          <w:rFonts w:hint="eastAsia" w:asciiTheme="minorEastAsia" w:hAnsiTheme="minorEastAsia" w:eastAsiaTheme="minorEastAsia" w:cstheme="minorEastAsia"/>
          <w:sz w:val="32"/>
          <w:szCs w:val="32"/>
          <w:lang w:val="en-US" w:eastAsia="zh-CN"/>
        </w:rPr>
        <w:t>7月25日（周四），美国经济分析局公布，美国第二季度的经济活动显著强于预期，实际GDP年化季环比初值高于预期和前值。同时，第二季度PCE高于前值和预期，但其核心价格指数的年化季率大大低于前值（见表格）。</w:t>
      </w:r>
    </w:p>
    <w:p>
      <w:pPr>
        <w:keepNext w:val="0"/>
        <w:keepLines w:val="0"/>
        <w:pageBreakBefore w:val="0"/>
        <w:widowControl w:val="0"/>
        <w:kinsoku/>
        <w:wordWrap/>
        <w:overflowPunct/>
        <w:topLinePunct w:val="0"/>
        <w:autoSpaceDE/>
        <w:autoSpaceDN/>
        <w:bidi w:val="0"/>
        <w:adjustRightInd/>
        <w:snapToGrid/>
        <w:ind w:firstLine="608" w:firstLineChars="200"/>
        <w:jc w:val="both"/>
        <w:textAlignment w:val="auto"/>
        <w:rPr>
          <w:rFonts w:hint="eastAsia" w:asciiTheme="minorEastAsia" w:hAnsiTheme="minorEastAsia" w:eastAsiaTheme="minorEastAsia" w:cstheme="minorEastAsia"/>
          <w:sz w:val="21"/>
          <w:szCs w:val="21"/>
          <w:lang w:val="en-US" w:eastAsia="zh-CN"/>
        </w:rPr>
      </w:pPr>
      <w:r>
        <w:rPr>
          <w:rFonts w:hint="eastAsia" w:ascii="Times New Roman" w:hAnsi="Times New Roman" w:eastAsia="经典行楷简" w:cs="Times New Roman"/>
          <w:b/>
          <w:color w:val="1F497D"/>
          <w:kern w:val="36"/>
          <w:sz w:val="32"/>
          <w:szCs w:val="32"/>
          <w:u w:val="none" w:color="BB120F"/>
          <w:lang w:val="en-US" w:eastAsia="zh-CN"/>
          <w14:textFill>
            <w14:solidFill>
              <w14:srgbClr w14:val="1F497D">
                <w14:lumMod w14:val="60000"/>
                <w14:lumOff w14:val="40000"/>
              </w14:srgbClr>
            </w14:solidFill>
          </w14:textFill>
        </w:rPr>
        <w:drawing>
          <wp:anchor distT="0" distB="0" distL="114300" distR="114300" simplePos="0" relativeHeight="251662336" behindDoc="0" locked="0" layoutInCell="1" allowOverlap="1">
            <wp:simplePos x="0" y="0"/>
            <wp:positionH relativeFrom="column">
              <wp:posOffset>280670</wp:posOffset>
            </wp:positionH>
            <wp:positionV relativeFrom="paragraph">
              <wp:posOffset>140335</wp:posOffset>
            </wp:positionV>
            <wp:extent cx="4875530" cy="1520825"/>
            <wp:effectExtent l="0" t="0" r="1270" b="3175"/>
            <wp:wrapTopAndBottom/>
            <wp:docPr id="4" name="图片 4" descr="图片3-7月26日"/>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图片 4" descr="图片3-7月26日"/>
                    <pic:cNvPicPr>
                      <a:picLocks noChangeAspect="1"/>
                    </pic:cNvPicPr>
                  </pic:nvPicPr>
                  <pic:blipFill>
                    <a:blip r:embed="rId10"/>
                    <a:stretch>
                      <a:fillRect/>
                    </a:stretch>
                  </pic:blipFill>
                  <pic:spPr>
                    <a:xfrm>
                      <a:off x="0" y="0"/>
                      <a:ext cx="4875530" cy="1520825"/>
                    </a:xfrm>
                    <a:prstGeom prst="rect">
                      <a:avLst/>
                    </a:prstGeom>
                  </pic:spPr>
                </pic:pic>
              </a:graphicData>
            </a:graphic>
          </wp:anchor>
        </w:drawing>
      </w:r>
    </w:p>
    <w:p>
      <w:pPr>
        <w:keepNext w:val="0"/>
        <w:keepLines w:val="0"/>
        <w:pageBreakBefore w:val="0"/>
        <w:widowControl w:val="0"/>
        <w:kinsoku/>
        <w:wordWrap/>
        <w:overflowPunct/>
        <w:topLinePunct w:val="0"/>
        <w:autoSpaceDE/>
        <w:autoSpaceDN/>
        <w:bidi w:val="0"/>
        <w:adjustRightInd/>
        <w:snapToGrid/>
        <w:ind w:firstLine="608" w:firstLineChars="200"/>
        <w:jc w:val="both"/>
        <w:textAlignment w:val="auto"/>
        <w:rPr>
          <w:rFonts w:hint="eastAsia" w:asciiTheme="minorEastAsia" w:hAnsiTheme="minorEastAsia" w:eastAsiaTheme="minorEastAsia" w:cstheme="minorEastAsia"/>
          <w:sz w:val="32"/>
          <w:szCs w:val="32"/>
          <w:lang w:val="en-US" w:eastAsia="zh-CN"/>
        </w:rPr>
      </w:pPr>
      <w:r>
        <w:rPr>
          <w:rFonts w:hint="eastAsia" w:asciiTheme="minorEastAsia" w:hAnsiTheme="minorEastAsia" w:eastAsiaTheme="minorEastAsia" w:cstheme="minorEastAsia"/>
          <w:sz w:val="32"/>
          <w:szCs w:val="32"/>
          <w:lang w:val="en-US" w:eastAsia="zh-CN"/>
        </w:rPr>
        <w:t>上述数据表明，美国二季度实际GDP的增长，主要反映了消费支出PCE的增长。</w:t>
      </w:r>
    </w:p>
    <w:p>
      <w:pPr>
        <w:keepNext w:val="0"/>
        <w:keepLines w:val="0"/>
        <w:pageBreakBefore w:val="0"/>
        <w:widowControl w:val="0"/>
        <w:kinsoku/>
        <w:wordWrap/>
        <w:overflowPunct/>
        <w:topLinePunct w:val="0"/>
        <w:autoSpaceDE/>
        <w:autoSpaceDN/>
        <w:bidi w:val="0"/>
        <w:adjustRightInd/>
        <w:snapToGrid/>
        <w:ind w:firstLine="608" w:firstLineChars="200"/>
        <w:jc w:val="both"/>
        <w:textAlignment w:val="auto"/>
        <w:rPr>
          <w:rFonts w:hint="eastAsia" w:asciiTheme="minorEastAsia" w:hAnsiTheme="minorEastAsia" w:eastAsiaTheme="minorEastAsia" w:cstheme="minorEastAsia"/>
          <w:sz w:val="32"/>
          <w:szCs w:val="32"/>
          <w:lang w:val="en-US" w:eastAsia="zh-CN"/>
        </w:rPr>
      </w:pPr>
      <w:r>
        <w:rPr>
          <w:rFonts w:hint="eastAsia" w:asciiTheme="minorEastAsia" w:hAnsiTheme="minorEastAsia" w:eastAsiaTheme="minorEastAsia" w:cstheme="minorEastAsia"/>
          <w:sz w:val="32"/>
          <w:szCs w:val="32"/>
          <w:lang w:val="en-US" w:eastAsia="zh-CN"/>
        </w:rPr>
        <w:t>经济学家普遍预期，美国经济今年不会出现衰退，货币政策有望放松，强劲的消费者需求和富有韧性的劳动力市场，帮助美国经济在高利率环境中保持平衡。</w:t>
      </w:r>
    </w:p>
    <w:p>
      <w:pPr>
        <w:keepNext w:val="0"/>
        <w:keepLines w:val="0"/>
        <w:pageBreakBefore w:val="0"/>
        <w:widowControl w:val="0"/>
        <w:kinsoku/>
        <w:wordWrap/>
        <w:overflowPunct/>
        <w:topLinePunct w:val="0"/>
        <w:autoSpaceDE/>
        <w:autoSpaceDN/>
        <w:bidi w:val="0"/>
        <w:adjustRightInd/>
        <w:snapToGrid/>
        <w:ind w:firstLine="608" w:firstLineChars="200"/>
        <w:jc w:val="both"/>
        <w:textAlignment w:val="auto"/>
        <w:rPr>
          <w:rFonts w:hint="eastAsia" w:asciiTheme="minorEastAsia" w:hAnsiTheme="minorEastAsia" w:eastAsiaTheme="minorEastAsia" w:cstheme="minorEastAsia"/>
          <w:sz w:val="32"/>
          <w:szCs w:val="32"/>
          <w:lang w:val="en-US" w:eastAsia="zh-CN"/>
        </w:rPr>
      </w:pPr>
      <w:r>
        <w:rPr>
          <w:rFonts w:hint="eastAsia" w:asciiTheme="minorEastAsia" w:hAnsiTheme="minorEastAsia" w:eastAsiaTheme="minorEastAsia" w:cstheme="minorEastAsia"/>
          <w:sz w:val="32"/>
          <w:szCs w:val="32"/>
          <w:lang w:val="en-US" w:eastAsia="zh-CN"/>
        </w:rPr>
        <w:t>随着通胀继续放缓，美联储的目标有望在今年实现；因此，市场押注美联储将在9月开始降息，随后进入降息周期。</w:t>
      </w:r>
    </w:p>
    <w:p>
      <w:pPr>
        <w:keepNext w:val="0"/>
        <w:keepLines w:val="0"/>
        <w:pageBreakBefore w:val="0"/>
        <w:widowControl w:val="0"/>
        <w:kinsoku/>
        <w:wordWrap/>
        <w:overflowPunct/>
        <w:topLinePunct w:val="0"/>
        <w:autoSpaceDE/>
        <w:autoSpaceDN/>
        <w:bidi w:val="0"/>
        <w:adjustRightInd/>
        <w:snapToGrid/>
        <w:ind w:firstLine="388" w:firstLineChars="200"/>
        <w:jc w:val="left"/>
        <w:textAlignment w:val="auto"/>
        <w:rPr>
          <w:rFonts w:hint="eastAsia"/>
          <w:lang w:val="en-US" w:eastAsia="zh-CN"/>
        </w:rPr>
      </w:pPr>
    </w:p>
    <w:p>
      <w:pPr>
        <w:keepNext w:val="0"/>
        <w:keepLines w:val="0"/>
        <w:pageBreakBefore w:val="0"/>
        <w:widowControl w:val="0"/>
        <w:kinsoku/>
        <w:wordWrap/>
        <w:overflowPunct/>
        <w:topLinePunct w:val="0"/>
        <w:autoSpaceDE/>
        <w:autoSpaceDN/>
        <w:bidi w:val="0"/>
        <w:adjustRightInd/>
        <w:snapToGrid/>
        <w:ind w:firstLine="388" w:firstLineChars="200"/>
        <w:jc w:val="left"/>
        <w:textAlignment w:val="auto"/>
        <w:rPr>
          <w:rFonts w:hint="eastAsia"/>
          <w:lang w:val="en-US" w:eastAsia="zh-CN"/>
        </w:rPr>
      </w:pPr>
    </w:p>
    <w:p>
      <w:pPr>
        <w:keepNext w:val="0"/>
        <w:keepLines w:val="0"/>
        <w:pageBreakBefore w:val="0"/>
        <w:widowControl w:val="0"/>
        <w:kinsoku/>
        <w:wordWrap/>
        <w:overflowPunct/>
        <w:topLinePunct w:val="0"/>
        <w:autoSpaceDE/>
        <w:autoSpaceDN/>
        <w:bidi w:val="0"/>
        <w:adjustRightInd/>
        <w:snapToGrid/>
        <w:jc w:val="left"/>
        <w:textAlignment w:val="auto"/>
        <w:rPr>
          <w:rFonts w:hint="eastAsia"/>
          <w:b/>
          <w:bCs/>
          <w:color w:val="0000FF"/>
          <w:highlight w:val="yellow"/>
          <w:lang w:val="en-US" w:eastAsia="zh-CN"/>
        </w:rPr>
      </w:pPr>
      <w:r>
        <w:rPr>
          <w:rFonts w:hint="eastAsia" w:ascii="方正小标宋_GBK" w:hAnsi="方正小标宋_GBK" w:eastAsia="方正小标宋_GBK" w:cs="方正小标宋_GBK"/>
          <w:b/>
          <w:bCs/>
          <w:color w:val="0000FF"/>
          <w:sz w:val="32"/>
          <w:szCs w:val="32"/>
          <w:highlight w:val="yellow"/>
          <w:lang w:val="en-US" w:eastAsia="zh-CN"/>
        </w:rPr>
        <w:t>7月27日（周六）</w:t>
      </w:r>
    </w:p>
    <w:p>
      <w:pPr>
        <w:keepNext w:val="0"/>
        <w:keepLines w:val="0"/>
        <w:pageBreakBefore w:val="0"/>
        <w:widowControl w:val="0"/>
        <w:kinsoku/>
        <w:wordWrap/>
        <w:overflowPunct/>
        <w:topLinePunct w:val="0"/>
        <w:autoSpaceDE/>
        <w:autoSpaceDN/>
        <w:bidi w:val="0"/>
        <w:adjustRightInd/>
        <w:snapToGrid/>
        <w:jc w:val="center"/>
        <w:textAlignment w:val="auto"/>
        <w:rPr>
          <w:rFonts w:hint="eastAsia"/>
          <w:b/>
          <w:bCs/>
          <w:color w:val="0000FF"/>
          <w:highlight w:val="yellow"/>
          <w:lang w:val="en-US" w:eastAsia="zh-CN"/>
        </w:rPr>
      </w:pPr>
      <w:r>
        <w:rPr>
          <w:rFonts w:hint="eastAsia" w:ascii="方正小标宋_GBK" w:hAnsi="方正小标宋_GBK" w:eastAsia="方正小标宋_GBK" w:cs="方正小标宋_GBK"/>
          <w:b/>
          <w:bCs/>
          <w:color w:val="0000FF"/>
          <w:sz w:val="36"/>
          <w:szCs w:val="36"/>
          <w:highlight w:val="yellow"/>
          <w:lang w:val="en-US" w:eastAsia="zh-CN"/>
        </w:rPr>
        <w:t>核心通胀指标粘滞，储蓄率走低信心弱</w:t>
      </w:r>
    </w:p>
    <w:p>
      <w:pPr>
        <w:keepNext w:val="0"/>
        <w:keepLines w:val="0"/>
        <w:pageBreakBefore w:val="0"/>
        <w:widowControl w:val="0"/>
        <w:kinsoku/>
        <w:wordWrap/>
        <w:overflowPunct/>
        <w:topLinePunct w:val="0"/>
        <w:autoSpaceDE/>
        <w:autoSpaceDN/>
        <w:bidi w:val="0"/>
        <w:adjustRightInd/>
        <w:snapToGrid/>
        <w:ind w:firstLine="608" w:firstLineChars="200"/>
        <w:jc w:val="left"/>
        <w:textAlignment w:val="auto"/>
        <w:rPr>
          <w:rFonts w:hint="eastAsia" w:asciiTheme="minorEastAsia" w:hAnsiTheme="minorEastAsia" w:eastAsiaTheme="minorEastAsia" w:cstheme="minorEastAsia"/>
          <w:sz w:val="32"/>
          <w:szCs w:val="32"/>
          <w:lang w:val="en-US" w:eastAsia="zh-CN"/>
        </w:rPr>
      </w:pPr>
      <w:r>
        <w:rPr>
          <w:rFonts w:hint="eastAsia" w:asciiTheme="minorEastAsia" w:hAnsiTheme="minorEastAsia" w:eastAsiaTheme="minorEastAsia" w:cstheme="minorEastAsia"/>
          <w:sz w:val="32"/>
          <w:szCs w:val="32"/>
          <w:lang w:val="en-US" w:eastAsia="zh-CN"/>
        </w:rPr>
        <w:t>7月26日（周五），前一日公布二季度PCE相关数据后，本日美国经济分析局继续公布6月份的PCE数据（见表格一）。</w:t>
      </w:r>
    </w:p>
    <w:p>
      <w:pPr>
        <w:keepNext w:val="0"/>
        <w:keepLines w:val="0"/>
        <w:pageBreakBefore w:val="0"/>
        <w:widowControl w:val="0"/>
        <w:kinsoku/>
        <w:wordWrap/>
        <w:overflowPunct/>
        <w:topLinePunct w:val="0"/>
        <w:autoSpaceDE/>
        <w:autoSpaceDN/>
        <w:bidi w:val="0"/>
        <w:adjustRightInd/>
        <w:snapToGrid/>
        <w:jc w:val="both"/>
        <w:textAlignment w:val="auto"/>
        <w:rPr>
          <w:rFonts w:hint="eastAsia" w:asciiTheme="minorEastAsia" w:hAnsiTheme="minorEastAsia" w:eastAsiaTheme="minorEastAsia" w:cstheme="minorEastAsia"/>
          <w:sz w:val="21"/>
          <w:szCs w:val="21"/>
          <w:lang w:val="en-US" w:eastAsia="zh-CN"/>
        </w:rPr>
      </w:pPr>
      <w:r>
        <w:rPr>
          <w:rFonts w:hint="eastAsia" w:asciiTheme="minorEastAsia" w:hAnsiTheme="minorEastAsia" w:eastAsiaTheme="minorEastAsia" w:cstheme="minorEastAsia"/>
          <w:b/>
          <w:color w:val="1F497D"/>
          <w:kern w:val="36"/>
          <w:sz w:val="21"/>
          <w:szCs w:val="21"/>
          <w:u w:val="none" w:color="BB120F"/>
          <w:lang w:val="en-US" w:eastAsia="zh-CN"/>
          <w14:textFill>
            <w14:solidFill>
              <w14:srgbClr w14:val="1F497D">
                <w14:lumMod w14:val="60000"/>
                <w14:lumOff w14:val="40000"/>
              </w14:srgbClr>
            </w14:solidFill>
          </w14:textFill>
        </w:rPr>
        <w:drawing>
          <wp:anchor distT="0" distB="0" distL="114300" distR="114300" simplePos="0" relativeHeight="251663360" behindDoc="0" locked="0" layoutInCell="1" allowOverlap="1">
            <wp:simplePos x="0" y="0"/>
            <wp:positionH relativeFrom="column">
              <wp:posOffset>149860</wp:posOffset>
            </wp:positionH>
            <wp:positionV relativeFrom="paragraph">
              <wp:posOffset>81915</wp:posOffset>
            </wp:positionV>
            <wp:extent cx="5225415" cy="1632585"/>
            <wp:effectExtent l="0" t="0" r="13335" b="5715"/>
            <wp:wrapTopAndBottom/>
            <wp:docPr id="5" name="图片 5" descr="图片4-7月27日"/>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图片 5" descr="图片4-7月27日"/>
                    <pic:cNvPicPr>
                      <a:picLocks noChangeAspect="1"/>
                    </pic:cNvPicPr>
                  </pic:nvPicPr>
                  <pic:blipFill>
                    <a:blip r:embed="rId11"/>
                    <a:stretch>
                      <a:fillRect/>
                    </a:stretch>
                  </pic:blipFill>
                  <pic:spPr>
                    <a:xfrm>
                      <a:off x="0" y="0"/>
                      <a:ext cx="5225415" cy="1632585"/>
                    </a:xfrm>
                    <a:prstGeom prst="rect">
                      <a:avLst/>
                    </a:prstGeom>
                  </pic:spPr>
                </pic:pic>
              </a:graphicData>
            </a:graphic>
          </wp:anchor>
        </w:drawing>
      </w:r>
    </w:p>
    <w:p>
      <w:pPr>
        <w:keepNext w:val="0"/>
        <w:keepLines w:val="0"/>
        <w:pageBreakBefore w:val="0"/>
        <w:widowControl w:val="0"/>
        <w:kinsoku/>
        <w:wordWrap/>
        <w:overflowPunct/>
        <w:topLinePunct w:val="0"/>
        <w:autoSpaceDE/>
        <w:autoSpaceDN/>
        <w:bidi w:val="0"/>
        <w:adjustRightInd/>
        <w:snapToGrid/>
        <w:ind w:firstLine="608" w:firstLineChars="200"/>
        <w:jc w:val="both"/>
        <w:textAlignment w:val="auto"/>
        <w:rPr>
          <w:rFonts w:hint="eastAsia" w:asciiTheme="minorEastAsia" w:hAnsiTheme="minorEastAsia" w:eastAsiaTheme="minorEastAsia" w:cstheme="minorEastAsia"/>
          <w:sz w:val="32"/>
          <w:szCs w:val="32"/>
          <w:vertAlign w:val="baseline"/>
          <w:lang w:val="en-US" w:eastAsia="zh-CN"/>
        </w:rPr>
      </w:pPr>
      <w:r>
        <w:rPr>
          <w:rFonts w:hint="eastAsia" w:asciiTheme="minorEastAsia" w:hAnsiTheme="minorEastAsia" w:eastAsiaTheme="minorEastAsia" w:cstheme="minorEastAsia"/>
          <w:sz w:val="32"/>
          <w:szCs w:val="32"/>
          <w:lang w:val="en-US" w:eastAsia="zh-CN"/>
        </w:rPr>
        <w:t>数据显示，</w:t>
      </w:r>
      <w:r>
        <w:rPr>
          <w:rFonts w:hint="eastAsia" w:asciiTheme="minorEastAsia" w:hAnsiTheme="minorEastAsia" w:eastAsiaTheme="minorEastAsia" w:cstheme="minorEastAsia"/>
          <w:sz w:val="32"/>
          <w:szCs w:val="32"/>
          <w:vertAlign w:val="baseline"/>
          <w:lang w:val="en-US" w:eastAsia="zh-CN"/>
        </w:rPr>
        <w:t>6月PCE物价指数同比增长2.5%，为5个月来最低。剔除波动较大的食品和能源价格后，6月核心PCE物价指数同比增长2.6%，持平前值，虽然高于预期的2.5%，但仍为2021年3月以来的最低水平；环比增长略有提高，符合市场预期。</w:t>
      </w:r>
    </w:p>
    <w:p>
      <w:pPr>
        <w:keepNext w:val="0"/>
        <w:keepLines w:val="0"/>
        <w:pageBreakBefore w:val="0"/>
        <w:widowControl w:val="0"/>
        <w:kinsoku/>
        <w:wordWrap/>
        <w:overflowPunct/>
        <w:topLinePunct w:val="0"/>
        <w:autoSpaceDE/>
        <w:autoSpaceDN/>
        <w:bidi w:val="0"/>
        <w:adjustRightInd/>
        <w:snapToGrid/>
        <w:ind w:firstLine="608" w:firstLineChars="200"/>
        <w:jc w:val="both"/>
        <w:textAlignment w:val="auto"/>
        <w:rPr>
          <w:rFonts w:hint="eastAsia" w:asciiTheme="minorEastAsia" w:hAnsiTheme="minorEastAsia" w:eastAsiaTheme="minorEastAsia" w:cstheme="minorEastAsia"/>
          <w:sz w:val="32"/>
          <w:szCs w:val="32"/>
          <w:vertAlign w:val="baseline"/>
          <w:lang w:val="en-US" w:eastAsia="zh-CN"/>
        </w:rPr>
      </w:pPr>
      <w:r>
        <w:rPr>
          <w:rFonts w:hint="eastAsia" w:asciiTheme="minorEastAsia" w:hAnsiTheme="minorEastAsia" w:eastAsiaTheme="minorEastAsia" w:cstheme="minorEastAsia"/>
          <w:sz w:val="32"/>
          <w:szCs w:val="32"/>
          <w:vertAlign w:val="baseline"/>
          <w:lang w:val="en-US" w:eastAsia="zh-CN"/>
        </w:rPr>
        <w:t>从结构上看，一方面，耐用品等工业制成品的价格持续通缩，有效地压制住了核心PCE价格指数；另一方面，服务业，尤其是医疗保健行业，成本持续上涨，在推升核心PCE价格指数。</w:t>
      </w:r>
    </w:p>
    <w:p>
      <w:pPr>
        <w:keepNext w:val="0"/>
        <w:keepLines w:val="0"/>
        <w:pageBreakBefore w:val="0"/>
        <w:widowControl w:val="0"/>
        <w:kinsoku/>
        <w:wordWrap/>
        <w:overflowPunct/>
        <w:topLinePunct w:val="0"/>
        <w:autoSpaceDE/>
        <w:autoSpaceDN/>
        <w:bidi w:val="0"/>
        <w:adjustRightInd/>
        <w:snapToGrid/>
        <w:ind w:firstLine="608" w:firstLineChars="200"/>
        <w:jc w:val="both"/>
        <w:textAlignment w:val="auto"/>
        <w:rPr>
          <w:rFonts w:hint="eastAsia" w:asciiTheme="minorEastAsia" w:hAnsiTheme="minorEastAsia" w:eastAsiaTheme="minorEastAsia" w:cstheme="minorEastAsia"/>
          <w:sz w:val="32"/>
          <w:szCs w:val="32"/>
          <w:vertAlign w:val="baseline"/>
          <w:lang w:val="en-US" w:eastAsia="zh-CN"/>
        </w:rPr>
      </w:pPr>
      <w:r>
        <w:rPr>
          <w:rFonts w:hint="eastAsia" w:asciiTheme="minorEastAsia" w:hAnsiTheme="minorEastAsia" w:eastAsiaTheme="minorEastAsia" w:cstheme="minorEastAsia"/>
          <w:sz w:val="32"/>
          <w:szCs w:val="32"/>
          <w:vertAlign w:val="baseline"/>
          <w:lang w:val="en-US" w:eastAsia="zh-CN"/>
        </w:rPr>
        <w:t>同日，密歇根大学公布了7月份的消费者信心指数终值（见表格二），与宏观经济指标的强劲增长相较，出现明显背离。</w:t>
      </w:r>
    </w:p>
    <w:p>
      <w:pPr>
        <w:keepNext w:val="0"/>
        <w:keepLines w:val="0"/>
        <w:pageBreakBefore w:val="0"/>
        <w:widowControl w:val="0"/>
        <w:kinsoku/>
        <w:wordWrap/>
        <w:overflowPunct/>
        <w:topLinePunct w:val="0"/>
        <w:autoSpaceDE/>
        <w:autoSpaceDN/>
        <w:bidi w:val="0"/>
        <w:adjustRightInd/>
        <w:snapToGrid/>
        <w:jc w:val="both"/>
        <w:textAlignment w:val="auto"/>
        <w:rPr>
          <w:rFonts w:hint="eastAsia" w:asciiTheme="minorEastAsia" w:hAnsiTheme="minorEastAsia" w:eastAsiaTheme="minorEastAsia" w:cstheme="minorEastAsia"/>
          <w:b/>
          <w:color w:val="1F497D"/>
          <w:kern w:val="36"/>
          <w:sz w:val="21"/>
          <w:szCs w:val="21"/>
          <w:u w:val="none" w:color="BB120F"/>
          <w:lang w:val="en-US" w:eastAsia="zh-CN"/>
          <w14:textFill>
            <w14:solidFill>
              <w14:srgbClr w14:val="1F497D">
                <w14:lumMod w14:val="60000"/>
                <w14:lumOff w14:val="40000"/>
              </w14:srgbClr>
            </w14:solidFill>
          </w14:textFill>
        </w:rPr>
      </w:pPr>
      <w:r>
        <w:rPr>
          <w:rFonts w:hint="eastAsia" w:asciiTheme="minorEastAsia" w:hAnsiTheme="minorEastAsia" w:eastAsiaTheme="minorEastAsia" w:cstheme="minorEastAsia"/>
          <w:b/>
          <w:color w:val="1F497D"/>
          <w:kern w:val="36"/>
          <w:sz w:val="32"/>
          <w:szCs w:val="32"/>
          <w:u w:val="none" w:color="BB120F"/>
          <w:lang w:val="en-US" w:eastAsia="zh-CN"/>
          <w14:textFill>
            <w14:solidFill>
              <w14:srgbClr w14:val="1F497D">
                <w14:lumMod w14:val="60000"/>
                <w14:lumOff w14:val="40000"/>
              </w14:srgbClr>
            </w14:solidFill>
          </w14:textFill>
        </w:rPr>
        <w:drawing>
          <wp:anchor distT="0" distB="0" distL="114300" distR="114300" simplePos="0" relativeHeight="251664384" behindDoc="0" locked="0" layoutInCell="1" allowOverlap="1">
            <wp:simplePos x="0" y="0"/>
            <wp:positionH relativeFrom="column">
              <wp:posOffset>185420</wp:posOffset>
            </wp:positionH>
            <wp:positionV relativeFrom="paragraph">
              <wp:posOffset>61595</wp:posOffset>
            </wp:positionV>
            <wp:extent cx="5148580" cy="1441450"/>
            <wp:effectExtent l="0" t="0" r="13970" b="6350"/>
            <wp:wrapTopAndBottom/>
            <wp:docPr id="6" name="图片 6" descr="图片5-7月27日"/>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图片 6" descr="图片5-7月27日"/>
                    <pic:cNvPicPr>
                      <a:picLocks noChangeAspect="1"/>
                    </pic:cNvPicPr>
                  </pic:nvPicPr>
                  <pic:blipFill>
                    <a:blip r:embed="rId12"/>
                    <a:stretch>
                      <a:fillRect/>
                    </a:stretch>
                  </pic:blipFill>
                  <pic:spPr>
                    <a:xfrm>
                      <a:off x="0" y="0"/>
                      <a:ext cx="5148580" cy="1441450"/>
                    </a:xfrm>
                    <a:prstGeom prst="rect">
                      <a:avLst/>
                    </a:prstGeom>
                  </pic:spPr>
                </pic:pic>
              </a:graphicData>
            </a:graphic>
          </wp:anchor>
        </w:drawing>
      </w:r>
    </w:p>
    <w:p>
      <w:pPr>
        <w:keepNext w:val="0"/>
        <w:keepLines w:val="0"/>
        <w:pageBreakBefore w:val="0"/>
        <w:widowControl w:val="0"/>
        <w:kinsoku/>
        <w:wordWrap/>
        <w:overflowPunct/>
        <w:topLinePunct w:val="0"/>
        <w:autoSpaceDE/>
        <w:autoSpaceDN/>
        <w:bidi w:val="0"/>
        <w:adjustRightInd/>
        <w:snapToGrid/>
        <w:ind w:firstLine="608" w:firstLineChars="200"/>
        <w:jc w:val="both"/>
        <w:textAlignment w:val="auto"/>
        <w:rPr>
          <w:rFonts w:hint="eastAsia" w:asciiTheme="minorEastAsia" w:hAnsiTheme="minorEastAsia" w:eastAsiaTheme="minorEastAsia" w:cstheme="minorEastAsia"/>
          <w:sz w:val="32"/>
          <w:szCs w:val="32"/>
          <w:vertAlign w:val="baseline"/>
          <w:lang w:val="en-US" w:eastAsia="zh-CN"/>
        </w:rPr>
      </w:pPr>
      <w:r>
        <w:rPr>
          <w:sz w:val="32"/>
          <w:szCs w:val="32"/>
        </w:rPr>
        <w:drawing>
          <wp:anchor distT="0" distB="0" distL="114300" distR="114300" simplePos="0" relativeHeight="251665408" behindDoc="0" locked="0" layoutInCell="1" allowOverlap="1">
            <wp:simplePos x="0" y="0"/>
            <wp:positionH relativeFrom="column">
              <wp:posOffset>2387600</wp:posOffset>
            </wp:positionH>
            <wp:positionV relativeFrom="paragraph">
              <wp:posOffset>1435735</wp:posOffset>
            </wp:positionV>
            <wp:extent cx="3148330" cy="2198370"/>
            <wp:effectExtent l="0" t="0" r="13970" b="11430"/>
            <wp:wrapSquare wrapText="bothSides"/>
            <wp:docPr id="58" name="图片 5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8" name="图片 58"/>
                    <pic:cNvPicPr>
                      <a:picLocks noChangeAspect="1"/>
                    </pic:cNvPicPr>
                  </pic:nvPicPr>
                  <pic:blipFill>
                    <a:blip r:embed="rId13"/>
                    <a:stretch>
                      <a:fillRect/>
                    </a:stretch>
                  </pic:blipFill>
                  <pic:spPr>
                    <a:xfrm>
                      <a:off x="0" y="0"/>
                      <a:ext cx="3148330" cy="2198370"/>
                    </a:xfrm>
                    <a:prstGeom prst="rect">
                      <a:avLst/>
                    </a:prstGeom>
                    <a:noFill/>
                    <a:ln>
                      <a:noFill/>
                    </a:ln>
                  </pic:spPr>
                </pic:pic>
              </a:graphicData>
            </a:graphic>
          </wp:anchor>
        </w:drawing>
      </w:r>
      <w:r>
        <w:rPr>
          <w:rFonts w:hint="eastAsia" w:asciiTheme="minorEastAsia" w:hAnsiTheme="minorEastAsia" w:eastAsiaTheme="minorEastAsia" w:cstheme="minorEastAsia"/>
          <w:sz w:val="32"/>
          <w:szCs w:val="32"/>
          <w:vertAlign w:val="baseline"/>
          <w:lang w:val="en-US" w:eastAsia="zh-CN"/>
        </w:rPr>
        <w:t>高物价和高利率，带来生活成本的增加和借贷成本的上涨，自然影响人们对家庭及个人财务前景的态度，悲观情绪抬头，今年第一季度以来，消费者信心指数持续下降，7月数值跌至8个月来低点。</w:t>
      </w:r>
    </w:p>
    <w:p>
      <w:pPr>
        <w:keepNext w:val="0"/>
        <w:keepLines w:val="0"/>
        <w:pageBreakBefore w:val="0"/>
        <w:widowControl w:val="0"/>
        <w:kinsoku/>
        <w:wordWrap/>
        <w:overflowPunct/>
        <w:topLinePunct w:val="0"/>
        <w:autoSpaceDE/>
        <w:autoSpaceDN/>
        <w:bidi w:val="0"/>
        <w:adjustRightInd/>
        <w:snapToGrid/>
        <w:ind w:firstLine="608" w:firstLineChars="200"/>
        <w:jc w:val="both"/>
        <w:textAlignment w:val="auto"/>
        <w:rPr>
          <w:rFonts w:hint="eastAsia" w:asciiTheme="minorEastAsia" w:hAnsiTheme="minorEastAsia" w:eastAsiaTheme="minorEastAsia" w:cstheme="minorEastAsia"/>
          <w:sz w:val="32"/>
          <w:szCs w:val="32"/>
          <w:vertAlign w:val="baseline"/>
          <w:lang w:val="en-US" w:eastAsia="zh-CN"/>
        </w:rPr>
      </w:pPr>
      <w:r>
        <w:rPr>
          <w:rFonts w:hint="eastAsia" w:asciiTheme="minorEastAsia" w:hAnsiTheme="minorEastAsia" w:eastAsiaTheme="minorEastAsia" w:cstheme="minorEastAsia"/>
          <w:sz w:val="32"/>
          <w:szCs w:val="32"/>
          <w:vertAlign w:val="baseline"/>
          <w:lang w:val="en-US" w:eastAsia="zh-CN"/>
        </w:rPr>
        <w:t>虽然通胀开始降温，但工资增长幅度不大，许多美国人已经耗尽了疫情期间的储蓄，目前储蓄率下降至3.4%，为2022年12月以来的最低水平（见图）。</w:t>
      </w:r>
    </w:p>
    <w:p>
      <w:pPr>
        <w:keepNext w:val="0"/>
        <w:keepLines w:val="0"/>
        <w:pageBreakBefore w:val="0"/>
        <w:widowControl w:val="0"/>
        <w:kinsoku/>
        <w:wordWrap/>
        <w:overflowPunct/>
        <w:topLinePunct w:val="0"/>
        <w:autoSpaceDE/>
        <w:autoSpaceDN/>
        <w:bidi w:val="0"/>
        <w:adjustRightInd/>
        <w:snapToGrid/>
        <w:ind w:firstLine="608" w:firstLineChars="200"/>
        <w:jc w:val="both"/>
        <w:textAlignment w:val="auto"/>
        <w:rPr>
          <w:rFonts w:hint="eastAsia" w:asciiTheme="minorEastAsia" w:hAnsiTheme="minorEastAsia" w:eastAsiaTheme="minorEastAsia" w:cstheme="minorEastAsia"/>
          <w:sz w:val="32"/>
          <w:szCs w:val="32"/>
          <w:vertAlign w:val="baseline"/>
          <w:lang w:val="en-US" w:eastAsia="zh-CN"/>
        </w:rPr>
      </w:pPr>
      <w:r>
        <w:rPr>
          <w:rFonts w:hint="eastAsia" w:asciiTheme="minorEastAsia" w:hAnsiTheme="minorEastAsia" w:eastAsiaTheme="minorEastAsia" w:cstheme="minorEastAsia"/>
          <w:sz w:val="32"/>
          <w:szCs w:val="32"/>
          <w:vertAlign w:val="baseline"/>
          <w:lang w:val="en-US" w:eastAsia="zh-CN"/>
        </w:rPr>
        <w:t>不过，换个角度看，消费</w:t>
      </w:r>
      <w:r>
        <w:rPr>
          <w:rFonts w:hint="eastAsia" w:asciiTheme="minorEastAsia" w:hAnsiTheme="minorEastAsia" w:cstheme="minorEastAsia"/>
          <w:sz w:val="32"/>
          <w:szCs w:val="32"/>
          <w:vertAlign w:val="baseline"/>
          <w:lang w:val="en-US" w:eastAsia="zh-CN"/>
        </w:rPr>
        <w:t>者</w:t>
      </w:r>
      <w:bookmarkStart w:id="0" w:name="_GoBack"/>
      <w:bookmarkEnd w:id="0"/>
      <w:r>
        <w:rPr>
          <w:rFonts w:hint="eastAsia" w:asciiTheme="minorEastAsia" w:hAnsiTheme="minorEastAsia" w:eastAsiaTheme="minorEastAsia" w:cstheme="minorEastAsia"/>
          <w:sz w:val="32"/>
          <w:szCs w:val="32"/>
          <w:vertAlign w:val="baseline"/>
          <w:lang w:val="en-US" w:eastAsia="zh-CN"/>
        </w:rPr>
        <w:t>信心的降温，或许将会转化为购买力的削弱，这对遏制通胀来说是个好消息。</w:t>
      </w:r>
    </w:p>
    <w:p>
      <w:pPr>
        <w:keepNext w:val="0"/>
        <w:keepLines w:val="0"/>
        <w:pageBreakBefore w:val="0"/>
        <w:widowControl w:val="0"/>
        <w:kinsoku/>
        <w:wordWrap/>
        <w:overflowPunct/>
        <w:topLinePunct w:val="0"/>
        <w:autoSpaceDE/>
        <w:autoSpaceDN/>
        <w:bidi w:val="0"/>
        <w:adjustRightInd/>
        <w:snapToGrid/>
        <w:ind w:firstLine="608" w:firstLineChars="200"/>
        <w:jc w:val="both"/>
        <w:textAlignment w:val="auto"/>
        <w:rPr>
          <w:rFonts w:hint="eastAsia" w:asciiTheme="minorEastAsia" w:hAnsiTheme="minorEastAsia" w:eastAsiaTheme="minorEastAsia" w:cstheme="minorEastAsia"/>
          <w:sz w:val="32"/>
          <w:szCs w:val="32"/>
          <w:vertAlign w:val="baseline"/>
          <w:lang w:val="en-US" w:eastAsia="zh-CN"/>
        </w:rPr>
      </w:pPr>
      <w:r>
        <w:rPr>
          <w:rFonts w:hint="eastAsia" w:asciiTheme="minorEastAsia" w:hAnsiTheme="minorEastAsia" w:eastAsiaTheme="minorEastAsia" w:cstheme="minorEastAsia"/>
          <w:sz w:val="32"/>
          <w:szCs w:val="32"/>
          <w:vertAlign w:val="baseline"/>
          <w:lang w:val="en-US" w:eastAsia="zh-CN"/>
        </w:rPr>
        <w:t>上述数据</w:t>
      </w:r>
      <w:r>
        <w:rPr>
          <w:rFonts w:hint="eastAsia" w:asciiTheme="minorEastAsia" w:hAnsiTheme="minorEastAsia" w:eastAsiaTheme="minorEastAsia" w:cstheme="minorEastAsia"/>
          <w:sz w:val="32"/>
          <w:szCs w:val="32"/>
          <w:lang w:val="en-US" w:eastAsia="zh-CN"/>
        </w:rPr>
        <w:t>叠加周四公布的二季度GDP超预期增长，释放出美国经济“软着陆”的信号。</w:t>
      </w:r>
      <w:r>
        <w:rPr>
          <w:rFonts w:hint="eastAsia" w:asciiTheme="minorEastAsia" w:hAnsiTheme="minorEastAsia" w:eastAsiaTheme="minorEastAsia" w:cstheme="minorEastAsia"/>
          <w:sz w:val="32"/>
          <w:szCs w:val="32"/>
          <w:vertAlign w:val="baseline"/>
          <w:lang w:val="en-US" w:eastAsia="zh-CN"/>
        </w:rPr>
        <w:t>7月底，美联储将召开议息会议并发布利率决议，华尔街普遍预计，此次会议上美联储仍将按兵不动，9月首次降息的可能性较大。</w:t>
      </w:r>
    </w:p>
    <w:p>
      <w:pPr>
        <w:rPr>
          <w:rFonts w:hint="eastAsia" w:asciiTheme="minorEastAsia" w:hAnsiTheme="minorEastAsia" w:eastAsiaTheme="minorEastAsia" w:cstheme="minorEastAsia"/>
          <w:sz w:val="32"/>
          <w:szCs w:val="32"/>
          <w:lang w:eastAsia="zh-CN"/>
        </w:rPr>
      </w:pPr>
    </w:p>
    <w:p>
      <w:pPr>
        <w:keepNext w:val="0"/>
        <w:keepLines w:val="0"/>
        <w:pageBreakBefore w:val="0"/>
        <w:widowControl w:val="0"/>
        <w:kinsoku/>
        <w:wordWrap/>
        <w:overflowPunct/>
        <w:topLinePunct w:val="0"/>
        <w:autoSpaceDE/>
        <w:autoSpaceDN/>
        <w:bidi w:val="0"/>
        <w:adjustRightInd/>
        <w:snapToGrid/>
        <w:jc w:val="left"/>
        <w:textAlignment w:val="auto"/>
        <w:rPr>
          <w:rFonts w:hint="eastAsia"/>
          <w:b/>
          <w:bCs/>
          <w:color w:val="0000FF"/>
          <w:highlight w:val="yellow"/>
          <w:lang w:val="en-US" w:eastAsia="zh-CN"/>
        </w:rPr>
      </w:pPr>
      <w:r>
        <w:rPr>
          <w:rFonts w:hint="eastAsia" w:ascii="方正小标宋_GBK" w:hAnsi="方正小标宋_GBK" w:eastAsia="方正小标宋_GBK" w:cs="方正小标宋_GBK"/>
          <w:b/>
          <w:bCs/>
          <w:color w:val="0000FF"/>
          <w:sz w:val="32"/>
          <w:szCs w:val="32"/>
          <w:highlight w:val="yellow"/>
          <w:lang w:val="en-US" w:eastAsia="zh-CN"/>
        </w:rPr>
        <w:t>7月29日（周一）</w:t>
      </w:r>
    </w:p>
    <w:p>
      <w:pPr>
        <w:keepNext w:val="0"/>
        <w:keepLines w:val="0"/>
        <w:pageBreakBefore w:val="0"/>
        <w:widowControl w:val="0"/>
        <w:kinsoku/>
        <w:wordWrap/>
        <w:overflowPunct/>
        <w:topLinePunct w:val="0"/>
        <w:autoSpaceDE/>
        <w:autoSpaceDN/>
        <w:bidi w:val="0"/>
        <w:adjustRightInd/>
        <w:snapToGrid/>
        <w:jc w:val="center"/>
        <w:textAlignment w:val="auto"/>
        <w:rPr>
          <w:rFonts w:hint="eastAsia"/>
          <w:b/>
          <w:bCs/>
          <w:color w:val="0000FF"/>
          <w:highlight w:val="yellow"/>
          <w:lang w:val="en-US" w:eastAsia="zh-CN"/>
        </w:rPr>
      </w:pPr>
      <w:r>
        <w:rPr>
          <w:rFonts w:hint="eastAsia" w:ascii="方正小标宋_GBK" w:hAnsi="方正小标宋_GBK" w:eastAsia="方正小标宋_GBK" w:cs="方正小标宋_GBK"/>
          <w:b/>
          <w:bCs/>
          <w:color w:val="0000FF"/>
          <w:sz w:val="36"/>
          <w:szCs w:val="36"/>
          <w:highlight w:val="yellow"/>
          <w:lang w:val="en-US" w:eastAsia="zh-CN"/>
        </w:rPr>
        <w:t>埃及经济有好转，需持续改革发展</w:t>
      </w:r>
    </w:p>
    <w:p>
      <w:pPr>
        <w:keepNext w:val="0"/>
        <w:keepLines w:val="0"/>
        <w:pageBreakBefore w:val="0"/>
        <w:widowControl w:val="0"/>
        <w:pBdr>
          <w:top w:val="none" w:color="auto" w:sz="0" w:space="1"/>
          <w:left w:val="none" w:color="auto" w:sz="0" w:space="4"/>
          <w:bottom w:val="none" w:color="auto" w:sz="0" w:space="1"/>
          <w:right w:val="none" w:color="auto" w:sz="0" w:space="4"/>
          <w:between w:val="none" w:color="auto" w:sz="0" w:space="0"/>
        </w:pBdr>
        <w:kinsoku/>
        <w:wordWrap/>
        <w:overflowPunct/>
        <w:topLinePunct w:val="0"/>
        <w:autoSpaceDE/>
        <w:autoSpaceDN/>
        <w:bidi w:val="0"/>
        <w:adjustRightInd/>
        <w:snapToGrid/>
        <w:ind w:firstLine="608" w:firstLineChars="200"/>
        <w:jc w:val="both"/>
        <w:textAlignment w:val="auto"/>
        <w:rPr>
          <w:rFonts w:hint="eastAsia" w:asciiTheme="minorEastAsia" w:hAnsiTheme="minorEastAsia" w:eastAsiaTheme="minorEastAsia" w:cstheme="minorEastAsia"/>
          <w:sz w:val="32"/>
          <w:szCs w:val="32"/>
          <w:lang w:val="en-US" w:eastAsia="zh-CN"/>
        </w:rPr>
      </w:pPr>
      <w:r>
        <w:rPr>
          <w:rFonts w:hint="eastAsia" w:asciiTheme="minorEastAsia" w:hAnsiTheme="minorEastAsia" w:eastAsiaTheme="minorEastAsia" w:cstheme="minorEastAsia"/>
          <w:sz w:val="32"/>
          <w:szCs w:val="32"/>
          <w:lang w:val="en-US" w:eastAsia="zh-CN"/>
        </w:rPr>
        <w:t>今年2月，阿联酋承诺出资350亿美元开发埃及的一段地中海沿岸地区，这笔投资带动了一大批资金流入埃及，使后者免于即将发生的经济崩溃。</w:t>
      </w:r>
    </w:p>
    <w:p>
      <w:pPr>
        <w:keepNext w:val="0"/>
        <w:keepLines w:val="0"/>
        <w:pageBreakBefore w:val="0"/>
        <w:widowControl w:val="0"/>
        <w:pBdr>
          <w:top w:val="none" w:color="auto" w:sz="0" w:space="1"/>
          <w:left w:val="none" w:color="auto" w:sz="0" w:space="4"/>
          <w:bottom w:val="none" w:color="auto" w:sz="0" w:space="1"/>
          <w:right w:val="none" w:color="auto" w:sz="0" w:space="4"/>
          <w:between w:val="none" w:color="auto" w:sz="0" w:space="0"/>
        </w:pBdr>
        <w:kinsoku/>
        <w:wordWrap/>
        <w:overflowPunct/>
        <w:topLinePunct w:val="0"/>
        <w:autoSpaceDE/>
        <w:autoSpaceDN/>
        <w:bidi w:val="0"/>
        <w:adjustRightInd/>
        <w:snapToGrid/>
        <w:ind w:firstLine="608" w:firstLineChars="200"/>
        <w:jc w:val="both"/>
        <w:textAlignment w:val="auto"/>
        <w:rPr>
          <w:rFonts w:hint="eastAsia" w:asciiTheme="minorEastAsia" w:hAnsiTheme="minorEastAsia" w:eastAsiaTheme="minorEastAsia" w:cstheme="minorEastAsia"/>
          <w:sz w:val="32"/>
          <w:szCs w:val="32"/>
          <w:lang w:val="en-US" w:eastAsia="zh-CN"/>
        </w:rPr>
      </w:pPr>
      <w:r>
        <w:rPr>
          <w:rFonts w:hint="eastAsia" w:asciiTheme="minorEastAsia" w:hAnsiTheme="minorEastAsia" w:eastAsiaTheme="minorEastAsia" w:cstheme="minorEastAsia"/>
          <w:sz w:val="32"/>
          <w:szCs w:val="32"/>
          <w:lang w:val="en-US" w:eastAsia="zh-CN"/>
        </w:rPr>
        <w:t>此后，埃及政府转变了经济政策。3月，埃及政府终于允许本币贬值，将埃镑兑美元降至50；为了抑制通货膨胀，埃及央行将基准利率提高至27.25%；7月间，塞西总统任命前世界银行的经济学家库丘克为财政部长。</w:t>
      </w:r>
    </w:p>
    <w:p>
      <w:pPr>
        <w:keepNext w:val="0"/>
        <w:keepLines w:val="0"/>
        <w:pageBreakBefore w:val="0"/>
        <w:widowControl w:val="0"/>
        <w:pBdr>
          <w:top w:val="none" w:color="auto" w:sz="0" w:space="1"/>
          <w:left w:val="none" w:color="auto" w:sz="0" w:space="4"/>
          <w:bottom w:val="none" w:color="auto" w:sz="0" w:space="1"/>
          <w:right w:val="none" w:color="auto" w:sz="0" w:space="4"/>
          <w:between w:val="none" w:color="auto" w:sz="0" w:space="0"/>
        </w:pBdr>
        <w:kinsoku/>
        <w:wordWrap/>
        <w:overflowPunct/>
        <w:topLinePunct w:val="0"/>
        <w:autoSpaceDE/>
        <w:autoSpaceDN/>
        <w:bidi w:val="0"/>
        <w:adjustRightInd/>
        <w:snapToGrid/>
        <w:ind w:firstLine="608" w:firstLineChars="200"/>
        <w:jc w:val="both"/>
        <w:textAlignment w:val="auto"/>
        <w:rPr>
          <w:rFonts w:hint="eastAsia" w:asciiTheme="minorEastAsia" w:hAnsiTheme="minorEastAsia" w:eastAsiaTheme="minorEastAsia" w:cstheme="minorEastAsia"/>
          <w:sz w:val="32"/>
          <w:szCs w:val="32"/>
          <w:lang w:val="en-US" w:eastAsia="zh-CN"/>
        </w:rPr>
      </w:pPr>
      <w:r>
        <w:rPr>
          <w:rFonts w:hint="eastAsia" w:asciiTheme="minorEastAsia" w:hAnsiTheme="minorEastAsia" w:eastAsiaTheme="minorEastAsia" w:cstheme="minorEastAsia"/>
          <w:sz w:val="32"/>
          <w:szCs w:val="32"/>
          <w:lang w:val="en-US" w:eastAsia="zh-CN"/>
        </w:rPr>
        <w:t>本周，国际货币基金组织（IMF）开始评估埃及经济改革的进展情况，并称埃及的经济情况正在改善之中。</w:t>
      </w:r>
    </w:p>
    <w:p>
      <w:pPr>
        <w:keepNext w:val="0"/>
        <w:keepLines w:val="0"/>
        <w:pageBreakBefore w:val="0"/>
        <w:widowControl w:val="0"/>
        <w:pBdr>
          <w:top w:val="none" w:color="auto" w:sz="0" w:space="1"/>
          <w:left w:val="none" w:color="auto" w:sz="0" w:space="4"/>
          <w:bottom w:val="none" w:color="auto" w:sz="0" w:space="1"/>
          <w:right w:val="none" w:color="auto" w:sz="0" w:space="4"/>
          <w:between w:val="none" w:color="auto" w:sz="0" w:space="0"/>
        </w:pBdr>
        <w:kinsoku/>
        <w:wordWrap/>
        <w:overflowPunct/>
        <w:topLinePunct w:val="0"/>
        <w:autoSpaceDE/>
        <w:autoSpaceDN/>
        <w:bidi w:val="0"/>
        <w:adjustRightInd/>
        <w:snapToGrid/>
        <w:ind w:firstLine="608" w:firstLineChars="200"/>
        <w:jc w:val="both"/>
        <w:textAlignment w:val="auto"/>
        <w:rPr>
          <w:rFonts w:hint="eastAsia" w:asciiTheme="minorEastAsia" w:hAnsiTheme="minorEastAsia" w:eastAsiaTheme="minorEastAsia" w:cstheme="minorEastAsia"/>
          <w:sz w:val="32"/>
          <w:szCs w:val="32"/>
          <w:lang w:val="en-US" w:eastAsia="zh-CN"/>
        </w:rPr>
      </w:pPr>
      <w:r>
        <w:rPr>
          <w:rFonts w:hint="eastAsia" w:asciiTheme="minorEastAsia" w:hAnsiTheme="minorEastAsia" w:eastAsiaTheme="minorEastAsia" w:cstheme="minorEastAsia"/>
          <w:sz w:val="32"/>
          <w:szCs w:val="32"/>
          <w:lang w:val="en-US" w:eastAsia="zh-CN"/>
        </w:rPr>
        <w:t>阿联酋这笔总额350亿美元的投资，是对埃及Ras el-Hekma区域的开发，这是一块突出于地中海海岸的楔形地块（见图）。阿联酋购买了1.7亿平方米（42,000英亩）土地的开发权，计划在地中海沿岸建造住宅、酒店和购物中心，打造一座类似迪拜的城市。这是埃及历史上最大规模的城市土地开发项目，埃及将保留该项目35%的股份。</w:t>
      </w:r>
    </w:p>
    <w:p>
      <w:pPr>
        <w:keepNext w:val="0"/>
        <w:keepLines w:val="0"/>
        <w:pageBreakBefore w:val="0"/>
        <w:widowControl w:val="0"/>
        <w:pBdr>
          <w:top w:val="none" w:color="auto" w:sz="0" w:space="1"/>
          <w:left w:val="none" w:color="auto" w:sz="0" w:space="4"/>
          <w:bottom w:val="none" w:color="auto" w:sz="0" w:space="1"/>
          <w:right w:val="none" w:color="auto" w:sz="0" w:space="4"/>
          <w:between w:val="none" w:color="auto" w:sz="0" w:space="0"/>
        </w:pBdr>
        <w:kinsoku/>
        <w:wordWrap/>
        <w:overflowPunct/>
        <w:topLinePunct w:val="0"/>
        <w:autoSpaceDE/>
        <w:autoSpaceDN/>
        <w:bidi w:val="0"/>
        <w:adjustRightInd/>
        <w:snapToGrid/>
        <w:ind w:firstLine="388" w:firstLineChars="200"/>
        <w:jc w:val="left"/>
        <w:textAlignment w:val="auto"/>
      </w:pPr>
      <w:r>
        <w:drawing>
          <wp:anchor distT="0" distB="0" distL="114300" distR="114300" simplePos="0" relativeHeight="251666432" behindDoc="0" locked="0" layoutInCell="1" allowOverlap="1">
            <wp:simplePos x="0" y="0"/>
            <wp:positionH relativeFrom="column">
              <wp:posOffset>739140</wp:posOffset>
            </wp:positionH>
            <wp:positionV relativeFrom="paragraph">
              <wp:posOffset>138430</wp:posOffset>
            </wp:positionV>
            <wp:extent cx="4180205" cy="3949065"/>
            <wp:effectExtent l="0" t="0" r="10795" b="13335"/>
            <wp:wrapTopAndBottom/>
            <wp:docPr id="14" name="图片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 name="图片 4"/>
                    <pic:cNvPicPr>
                      <a:picLocks noChangeAspect="1"/>
                    </pic:cNvPicPr>
                  </pic:nvPicPr>
                  <pic:blipFill>
                    <a:blip r:embed="rId14"/>
                    <a:stretch>
                      <a:fillRect/>
                    </a:stretch>
                  </pic:blipFill>
                  <pic:spPr>
                    <a:xfrm>
                      <a:off x="0" y="0"/>
                      <a:ext cx="4180205" cy="3949065"/>
                    </a:xfrm>
                    <a:prstGeom prst="rect">
                      <a:avLst/>
                    </a:prstGeom>
                    <a:noFill/>
                    <a:ln>
                      <a:noFill/>
                    </a:ln>
                  </pic:spPr>
                </pic:pic>
              </a:graphicData>
            </a:graphic>
          </wp:anchor>
        </w:drawing>
      </w:r>
    </w:p>
    <w:p>
      <w:pPr>
        <w:keepNext w:val="0"/>
        <w:keepLines w:val="0"/>
        <w:pageBreakBefore w:val="0"/>
        <w:widowControl w:val="0"/>
        <w:pBdr>
          <w:top w:val="none" w:color="auto" w:sz="0" w:space="1"/>
          <w:left w:val="none" w:color="auto" w:sz="0" w:space="4"/>
          <w:bottom w:val="none" w:color="auto" w:sz="0" w:space="1"/>
          <w:right w:val="none" w:color="auto" w:sz="0" w:space="4"/>
          <w:between w:val="none" w:color="auto" w:sz="0" w:space="0"/>
        </w:pBdr>
        <w:kinsoku/>
        <w:wordWrap/>
        <w:overflowPunct/>
        <w:topLinePunct w:val="0"/>
        <w:autoSpaceDE/>
        <w:autoSpaceDN/>
        <w:bidi w:val="0"/>
        <w:adjustRightInd/>
        <w:snapToGrid/>
        <w:jc w:val="center"/>
        <w:textAlignment w:val="auto"/>
        <w:rPr>
          <w:rFonts w:hint="eastAsia" w:ascii="方正仿宋_GBK" w:hAnsi="方正仿宋_GBK" w:eastAsia="方正仿宋_GBK" w:cs="方正仿宋_GBK"/>
          <w:sz w:val="24"/>
          <w:szCs w:val="24"/>
          <w:lang w:eastAsia="zh-CN"/>
        </w:rPr>
      </w:pPr>
      <w:r>
        <w:rPr>
          <w:rFonts w:hint="eastAsia" w:ascii="方正仿宋_GBK" w:hAnsi="方正仿宋_GBK" w:eastAsia="方正仿宋_GBK" w:cs="方正仿宋_GBK"/>
          <w:sz w:val="24"/>
          <w:szCs w:val="24"/>
          <w:lang w:eastAsia="zh-CN"/>
        </w:rPr>
        <w:t>（图：</w:t>
      </w:r>
      <w:r>
        <w:rPr>
          <w:rFonts w:hint="eastAsia" w:ascii="方正仿宋_GBK" w:hAnsi="方正仿宋_GBK" w:eastAsia="方正仿宋_GBK" w:cs="方正仿宋_GBK"/>
          <w:sz w:val="24"/>
          <w:szCs w:val="24"/>
          <w:lang w:val="en-US" w:eastAsia="zh-CN"/>
        </w:rPr>
        <w:t>埃及Ras el-Hekma区域</w:t>
      </w:r>
      <w:r>
        <w:rPr>
          <w:rFonts w:hint="eastAsia" w:ascii="方正仿宋_GBK" w:hAnsi="方正仿宋_GBK" w:eastAsia="方正仿宋_GBK" w:cs="方正仿宋_GBK"/>
          <w:sz w:val="24"/>
          <w:szCs w:val="24"/>
          <w:lang w:eastAsia="zh-CN"/>
        </w:rPr>
        <w:t>）</w:t>
      </w:r>
    </w:p>
    <w:p>
      <w:pPr>
        <w:keepNext w:val="0"/>
        <w:keepLines w:val="0"/>
        <w:pageBreakBefore w:val="0"/>
        <w:widowControl w:val="0"/>
        <w:pBdr>
          <w:top w:val="none" w:color="auto" w:sz="0" w:space="1"/>
          <w:left w:val="none" w:color="auto" w:sz="0" w:space="4"/>
          <w:bottom w:val="none" w:color="auto" w:sz="0" w:space="1"/>
          <w:right w:val="none" w:color="auto" w:sz="0" w:space="4"/>
          <w:between w:val="none" w:color="auto" w:sz="0" w:space="0"/>
        </w:pBdr>
        <w:kinsoku/>
        <w:wordWrap/>
        <w:overflowPunct/>
        <w:topLinePunct w:val="0"/>
        <w:autoSpaceDE/>
        <w:autoSpaceDN/>
        <w:bidi w:val="0"/>
        <w:adjustRightInd/>
        <w:snapToGrid/>
        <w:ind w:firstLine="608" w:firstLineChars="200"/>
        <w:jc w:val="both"/>
        <w:textAlignment w:val="auto"/>
        <w:rPr>
          <w:rFonts w:hint="eastAsia" w:asciiTheme="minorEastAsia" w:hAnsiTheme="minorEastAsia" w:eastAsiaTheme="minorEastAsia" w:cstheme="minorEastAsia"/>
          <w:sz w:val="32"/>
          <w:szCs w:val="32"/>
          <w:lang w:val="en-US" w:eastAsia="zh-CN"/>
        </w:rPr>
      </w:pPr>
      <w:r>
        <w:rPr>
          <w:rFonts w:hint="eastAsia" w:asciiTheme="minorEastAsia" w:hAnsiTheme="minorEastAsia" w:eastAsiaTheme="minorEastAsia" w:cstheme="minorEastAsia"/>
          <w:sz w:val="32"/>
          <w:szCs w:val="32"/>
          <w:lang w:val="en-US" w:eastAsia="zh-CN"/>
        </w:rPr>
        <w:t>不过，这不仅仅是一笔房地产交易，该项目拯救了埃及的国家财政。2010年以来，埃及一直靠借债维持着财政支出，经济已经处于崩溃的边缘。年初，外汇储备严重不足，为了保障粮食进口、按时偿还外债，塞西政府不得不四处奔走，搜集美元。</w:t>
      </w:r>
    </w:p>
    <w:p>
      <w:pPr>
        <w:keepNext w:val="0"/>
        <w:keepLines w:val="0"/>
        <w:pageBreakBefore w:val="0"/>
        <w:widowControl w:val="0"/>
        <w:pBdr>
          <w:top w:val="none" w:color="auto" w:sz="0" w:space="1"/>
          <w:left w:val="none" w:color="auto" w:sz="0" w:space="4"/>
          <w:bottom w:val="none" w:color="auto" w:sz="0" w:space="1"/>
          <w:right w:val="none" w:color="auto" w:sz="0" w:space="4"/>
          <w:between w:val="none" w:color="auto" w:sz="0" w:space="0"/>
        </w:pBdr>
        <w:kinsoku/>
        <w:wordWrap/>
        <w:overflowPunct/>
        <w:topLinePunct w:val="0"/>
        <w:autoSpaceDE/>
        <w:autoSpaceDN/>
        <w:bidi w:val="0"/>
        <w:adjustRightInd/>
        <w:snapToGrid/>
        <w:ind w:firstLine="608" w:firstLineChars="200"/>
        <w:jc w:val="both"/>
        <w:textAlignment w:val="auto"/>
        <w:rPr>
          <w:rFonts w:hint="eastAsia" w:asciiTheme="minorEastAsia" w:hAnsiTheme="minorEastAsia" w:eastAsiaTheme="minorEastAsia" w:cstheme="minorEastAsia"/>
          <w:sz w:val="32"/>
          <w:szCs w:val="32"/>
          <w:lang w:val="en-US" w:eastAsia="zh-CN"/>
        </w:rPr>
      </w:pPr>
      <w:r>
        <w:rPr>
          <w:rFonts w:hint="eastAsia" w:asciiTheme="minorEastAsia" w:hAnsiTheme="minorEastAsia" w:eastAsiaTheme="minorEastAsia" w:cstheme="minorEastAsia"/>
          <w:sz w:val="32"/>
          <w:szCs w:val="32"/>
          <w:lang w:val="en-US" w:eastAsia="zh-CN"/>
        </w:rPr>
        <w:t>阿联酋投资的消息宣布几周后，IMF将其承诺于2022年12月提供给埃及的30亿美元贷款增加了一倍多，达到80亿美元。欧盟宣布了一项74亿欧元（80亿美元）的一揽子援助计划，世界银行也追加了60亿美元的贷款。总之，埃及获得了超过500亿美元的资金，这一数额远超埃及央行平时外汇储备水平。</w:t>
      </w:r>
    </w:p>
    <w:p>
      <w:pPr>
        <w:keepNext w:val="0"/>
        <w:keepLines w:val="0"/>
        <w:pageBreakBefore w:val="0"/>
        <w:widowControl w:val="0"/>
        <w:pBdr>
          <w:top w:val="none" w:color="auto" w:sz="0" w:space="1"/>
          <w:left w:val="none" w:color="auto" w:sz="0" w:space="4"/>
          <w:bottom w:val="none" w:color="auto" w:sz="0" w:space="1"/>
          <w:right w:val="none" w:color="auto" w:sz="0" w:space="4"/>
          <w:between w:val="none" w:color="auto" w:sz="0" w:space="0"/>
        </w:pBdr>
        <w:kinsoku/>
        <w:wordWrap/>
        <w:overflowPunct/>
        <w:topLinePunct w:val="0"/>
        <w:autoSpaceDE/>
        <w:autoSpaceDN/>
        <w:bidi w:val="0"/>
        <w:adjustRightInd/>
        <w:snapToGrid/>
        <w:ind w:firstLine="608" w:firstLineChars="200"/>
        <w:jc w:val="both"/>
        <w:textAlignment w:val="auto"/>
        <w:rPr>
          <w:rFonts w:hint="eastAsia" w:asciiTheme="minorEastAsia" w:hAnsiTheme="minorEastAsia" w:eastAsiaTheme="minorEastAsia" w:cstheme="minorEastAsia"/>
          <w:sz w:val="32"/>
          <w:szCs w:val="32"/>
          <w:lang w:val="en-US" w:eastAsia="zh-CN"/>
        </w:rPr>
      </w:pPr>
      <w:r>
        <w:rPr>
          <w:rFonts w:hint="eastAsia" w:asciiTheme="minorEastAsia" w:hAnsiTheme="minorEastAsia" w:eastAsiaTheme="minorEastAsia" w:cstheme="minorEastAsia"/>
          <w:sz w:val="32"/>
          <w:szCs w:val="32"/>
          <w:lang w:val="en-US" w:eastAsia="zh-CN"/>
        </w:rPr>
        <w:t>这一波资金潮暂时挽救了埃及经济，但有两个问题需要思考。</w:t>
      </w:r>
    </w:p>
    <w:p>
      <w:pPr>
        <w:keepNext w:val="0"/>
        <w:keepLines w:val="0"/>
        <w:pageBreakBefore w:val="0"/>
        <w:widowControl w:val="0"/>
        <w:pBdr>
          <w:top w:val="none" w:color="auto" w:sz="0" w:space="1"/>
          <w:left w:val="none" w:color="auto" w:sz="0" w:space="4"/>
          <w:bottom w:val="none" w:color="auto" w:sz="0" w:space="1"/>
          <w:right w:val="none" w:color="auto" w:sz="0" w:space="4"/>
          <w:between w:val="none" w:color="auto" w:sz="0" w:space="0"/>
        </w:pBdr>
        <w:kinsoku/>
        <w:wordWrap/>
        <w:overflowPunct/>
        <w:topLinePunct w:val="0"/>
        <w:autoSpaceDE/>
        <w:autoSpaceDN/>
        <w:bidi w:val="0"/>
        <w:adjustRightInd/>
        <w:snapToGrid/>
        <w:ind w:firstLine="608" w:firstLineChars="200"/>
        <w:jc w:val="both"/>
        <w:textAlignment w:val="auto"/>
        <w:rPr>
          <w:rFonts w:hint="eastAsia" w:asciiTheme="minorEastAsia" w:hAnsiTheme="minorEastAsia" w:eastAsiaTheme="minorEastAsia" w:cstheme="minorEastAsia"/>
          <w:b/>
          <w:bCs/>
          <w:sz w:val="32"/>
          <w:szCs w:val="32"/>
          <w:lang w:val="en-US" w:eastAsia="zh-CN"/>
        </w:rPr>
      </w:pPr>
      <w:r>
        <w:rPr>
          <w:rFonts w:hint="eastAsia" w:asciiTheme="minorEastAsia" w:hAnsiTheme="minorEastAsia" w:eastAsiaTheme="minorEastAsia" w:cstheme="minorEastAsia"/>
          <w:b/>
          <w:bCs/>
          <w:sz w:val="32"/>
          <w:szCs w:val="32"/>
          <w:lang w:val="en-US" w:eastAsia="zh-CN"/>
        </w:rPr>
        <w:t>第一，阿联酋的大手笔投资的目的是什么？能实现吗？</w:t>
      </w:r>
    </w:p>
    <w:p>
      <w:pPr>
        <w:keepNext w:val="0"/>
        <w:keepLines w:val="0"/>
        <w:pageBreakBefore w:val="0"/>
        <w:widowControl w:val="0"/>
        <w:pBdr>
          <w:top w:val="none" w:color="auto" w:sz="0" w:space="1"/>
          <w:left w:val="none" w:color="auto" w:sz="0" w:space="4"/>
          <w:bottom w:val="none" w:color="auto" w:sz="0" w:space="1"/>
          <w:right w:val="none" w:color="auto" w:sz="0" w:space="4"/>
          <w:between w:val="none" w:color="auto" w:sz="0" w:space="0"/>
        </w:pBdr>
        <w:kinsoku/>
        <w:wordWrap/>
        <w:overflowPunct/>
        <w:topLinePunct w:val="0"/>
        <w:autoSpaceDE/>
        <w:autoSpaceDN/>
        <w:bidi w:val="0"/>
        <w:adjustRightInd/>
        <w:snapToGrid/>
        <w:ind w:firstLine="608" w:firstLineChars="200"/>
        <w:jc w:val="both"/>
        <w:textAlignment w:val="auto"/>
        <w:rPr>
          <w:rFonts w:hint="eastAsia" w:asciiTheme="minorEastAsia" w:hAnsiTheme="minorEastAsia" w:eastAsiaTheme="minorEastAsia" w:cstheme="minorEastAsia"/>
          <w:sz w:val="32"/>
          <w:szCs w:val="32"/>
          <w:lang w:val="en-US" w:eastAsia="zh-CN"/>
        </w:rPr>
      </w:pPr>
      <w:r>
        <w:rPr>
          <w:rFonts w:hint="eastAsia" w:asciiTheme="minorEastAsia" w:hAnsiTheme="minorEastAsia" w:eastAsiaTheme="minorEastAsia" w:cstheme="minorEastAsia"/>
          <w:sz w:val="32"/>
          <w:szCs w:val="32"/>
          <w:lang w:val="en-US" w:eastAsia="zh-CN"/>
        </w:rPr>
        <w:t>首先，阿联酋是不愿意看到自己的邻国、最大的阿拉伯国家（人口1.12亿）经济崩溃。如果埃及因经济崩塌导致社会动乱，大批的难民将开始流动，整个地中海地区和阿拉伯半岛都会陷入动荡。</w:t>
      </w:r>
    </w:p>
    <w:p>
      <w:pPr>
        <w:keepNext w:val="0"/>
        <w:keepLines w:val="0"/>
        <w:pageBreakBefore w:val="0"/>
        <w:widowControl w:val="0"/>
        <w:pBdr>
          <w:top w:val="none" w:color="auto" w:sz="0" w:space="1"/>
          <w:left w:val="none" w:color="auto" w:sz="0" w:space="4"/>
          <w:bottom w:val="none" w:color="auto" w:sz="0" w:space="1"/>
          <w:right w:val="none" w:color="auto" w:sz="0" w:space="4"/>
          <w:between w:val="none" w:color="auto" w:sz="0" w:space="0"/>
        </w:pBdr>
        <w:kinsoku/>
        <w:wordWrap/>
        <w:overflowPunct/>
        <w:topLinePunct w:val="0"/>
        <w:autoSpaceDE/>
        <w:autoSpaceDN/>
        <w:bidi w:val="0"/>
        <w:adjustRightInd/>
        <w:snapToGrid/>
        <w:ind w:firstLine="608" w:firstLineChars="200"/>
        <w:jc w:val="both"/>
        <w:textAlignment w:val="auto"/>
        <w:rPr>
          <w:rFonts w:hint="eastAsia" w:asciiTheme="minorEastAsia" w:hAnsiTheme="minorEastAsia" w:eastAsiaTheme="minorEastAsia" w:cstheme="minorEastAsia"/>
          <w:sz w:val="32"/>
          <w:szCs w:val="32"/>
          <w:lang w:val="en-US" w:eastAsia="zh-CN"/>
        </w:rPr>
      </w:pPr>
      <w:r>
        <w:rPr>
          <w:rFonts w:hint="eastAsia" w:asciiTheme="minorEastAsia" w:hAnsiTheme="minorEastAsia" w:eastAsiaTheme="minorEastAsia" w:cstheme="minorEastAsia"/>
          <w:sz w:val="32"/>
          <w:szCs w:val="32"/>
          <w:lang w:val="en-US" w:eastAsia="zh-CN"/>
        </w:rPr>
        <w:t>其次，阿联酋想换一种救助方式。上次对埃及的大规模救助发生在2013年，当时埃及社会对穆尔西总统的执政产生不满，爆发了动乱，且愈演愈烈；当年7月，穆尔西总统被军方推翻，之后代表军方的塞西出任总统，开始执政。</w:t>
      </w:r>
    </w:p>
    <w:p>
      <w:pPr>
        <w:keepNext w:val="0"/>
        <w:keepLines w:val="0"/>
        <w:pageBreakBefore w:val="0"/>
        <w:widowControl w:val="0"/>
        <w:pBdr>
          <w:top w:val="none" w:color="auto" w:sz="0" w:space="1"/>
          <w:left w:val="none" w:color="auto" w:sz="0" w:space="4"/>
          <w:bottom w:val="none" w:color="auto" w:sz="0" w:space="1"/>
          <w:right w:val="none" w:color="auto" w:sz="0" w:space="4"/>
          <w:between w:val="none" w:color="auto" w:sz="0" w:space="0"/>
        </w:pBdr>
        <w:kinsoku/>
        <w:wordWrap/>
        <w:overflowPunct/>
        <w:topLinePunct w:val="0"/>
        <w:autoSpaceDE/>
        <w:autoSpaceDN/>
        <w:bidi w:val="0"/>
        <w:adjustRightInd/>
        <w:snapToGrid/>
        <w:ind w:firstLine="608" w:firstLineChars="200"/>
        <w:jc w:val="both"/>
        <w:textAlignment w:val="auto"/>
        <w:rPr>
          <w:rFonts w:hint="eastAsia" w:asciiTheme="minorEastAsia" w:hAnsiTheme="minorEastAsia" w:eastAsiaTheme="minorEastAsia" w:cstheme="minorEastAsia"/>
          <w:sz w:val="32"/>
          <w:szCs w:val="32"/>
          <w:lang w:val="en-US" w:eastAsia="zh-CN"/>
        </w:rPr>
      </w:pPr>
      <w:r>
        <w:rPr>
          <w:rFonts w:hint="eastAsia" w:asciiTheme="minorEastAsia" w:hAnsiTheme="minorEastAsia" w:eastAsiaTheme="minorEastAsia" w:cstheme="minorEastAsia"/>
          <w:sz w:val="32"/>
          <w:szCs w:val="32"/>
          <w:lang w:val="en-US" w:eastAsia="zh-CN"/>
        </w:rPr>
        <w:t>紧急情况下，阿联酋与沙特阿拉伯和科威特一道，向埃及塞西政府提供了250亿美元的援助。但塞西政府接受援助后，在政治、外交等方面并未向阿联酋、沙特保持同步，所以，这次阿联酋打算换一种援助的方式。</w:t>
      </w:r>
    </w:p>
    <w:p>
      <w:pPr>
        <w:keepNext w:val="0"/>
        <w:keepLines w:val="0"/>
        <w:pageBreakBefore w:val="0"/>
        <w:widowControl w:val="0"/>
        <w:pBdr>
          <w:top w:val="none" w:color="auto" w:sz="0" w:space="1"/>
          <w:left w:val="none" w:color="auto" w:sz="0" w:space="4"/>
          <w:bottom w:val="none" w:color="auto" w:sz="0" w:space="1"/>
          <w:right w:val="none" w:color="auto" w:sz="0" w:space="4"/>
          <w:between w:val="none" w:color="auto" w:sz="0" w:space="0"/>
        </w:pBdr>
        <w:kinsoku/>
        <w:wordWrap/>
        <w:overflowPunct/>
        <w:topLinePunct w:val="0"/>
        <w:autoSpaceDE/>
        <w:autoSpaceDN/>
        <w:bidi w:val="0"/>
        <w:adjustRightInd/>
        <w:snapToGrid/>
        <w:ind w:firstLine="608" w:firstLineChars="200"/>
        <w:jc w:val="both"/>
        <w:textAlignment w:val="auto"/>
        <w:rPr>
          <w:rFonts w:hint="eastAsia" w:asciiTheme="minorEastAsia" w:hAnsiTheme="minorEastAsia" w:eastAsiaTheme="minorEastAsia" w:cstheme="minorEastAsia"/>
          <w:sz w:val="32"/>
          <w:szCs w:val="32"/>
          <w:lang w:val="en-US" w:eastAsia="zh-CN"/>
        </w:rPr>
      </w:pPr>
      <w:r>
        <w:rPr>
          <w:rFonts w:hint="eastAsia" w:asciiTheme="minorEastAsia" w:hAnsiTheme="minorEastAsia" w:eastAsiaTheme="minorEastAsia" w:cstheme="minorEastAsia"/>
          <w:sz w:val="32"/>
          <w:szCs w:val="32"/>
          <w:lang w:val="en-US" w:eastAsia="zh-CN"/>
        </w:rPr>
        <w:t>Ras el-Hekma项目是迄今为止，埃及规模最大的外国直接投资项目，</w:t>
      </w:r>
      <w:r>
        <w:rPr>
          <w:rFonts w:hint="eastAsia" w:asciiTheme="minorEastAsia" w:hAnsiTheme="minorEastAsia" w:eastAsiaTheme="minorEastAsia" w:cstheme="minorEastAsia"/>
          <w:b/>
          <w:bCs/>
          <w:sz w:val="32"/>
          <w:szCs w:val="32"/>
          <w:lang w:val="en-US" w:eastAsia="zh-CN"/>
        </w:rPr>
        <w:t>阿联酋希望该项目能更长久、更有力地影响埃及政府，而且说不定还能从中获利</w:t>
      </w:r>
      <w:r>
        <w:rPr>
          <w:rFonts w:hint="eastAsia" w:asciiTheme="minorEastAsia" w:hAnsiTheme="minorEastAsia" w:eastAsiaTheme="minorEastAsia" w:cstheme="minorEastAsia"/>
          <w:sz w:val="32"/>
          <w:szCs w:val="32"/>
          <w:lang w:val="en-US" w:eastAsia="zh-CN"/>
        </w:rPr>
        <w:t>。在埃及，房地产一直是一项很好的投资，因为大多数埃及人相信，房子比股票或储蓄更安全。阿联酋开发的公寓和别墅项目，可能会同时吸引埃及和海湾其他国家的买家。</w:t>
      </w:r>
    </w:p>
    <w:p>
      <w:pPr>
        <w:keepNext w:val="0"/>
        <w:keepLines w:val="0"/>
        <w:pageBreakBefore w:val="0"/>
        <w:widowControl w:val="0"/>
        <w:pBdr>
          <w:top w:val="none" w:color="auto" w:sz="0" w:space="1"/>
          <w:left w:val="none" w:color="auto" w:sz="0" w:space="4"/>
          <w:bottom w:val="none" w:color="auto" w:sz="0" w:space="1"/>
          <w:right w:val="none" w:color="auto" w:sz="0" w:space="4"/>
          <w:between w:val="none" w:color="auto" w:sz="0" w:space="0"/>
        </w:pBdr>
        <w:kinsoku/>
        <w:wordWrap/>
        <w:overflowPunct/>
        <w:topLinePunct w:val="0"/>
        <w:autoSpaceDE/>
        <w:autoSpaceDN/>
        <w:bidi w:val="0"/>
        <w:adjustRightInd/>
        <w:snapToGrid/>
        <w:ind w:firstLine="608" w:firstLineChars="200"/>
        <w:jc w:val="both"/>
        <w:textAlignment w:val="auto"/>
        <w:rPr>
          <w:rFonts w:hint="eastAsia" w:asciiTheme="minorEastAsia" w:hAnsiTheme="minorEastAsia" w:eastAsiaTheme="minorEastAsia" w:cstheme="minorEastAsia"/>
          <w:sz w:val="32"/>
          <w:szCs w:val="32"/>
          <w:lang w:eastAsia="zh-CN"/>
        </w:rPr>
      </w:pPr>
      <w:r>
        <w:rPr>
          <w:rFonts w:hint="eastAsia" w:asciiTheme="minorEastAsia" w:hAnsiTheme="minorEastAsia" w:eastAsiaTheme="minorEastAsia" w:cstheme="minorEastAsia"/>
          <w:sz w:val="32"/>
          <w:szCs w:val="32"/>
          <w:lang w:eastAsia="zh-CN"/>
        </w:rPr>
        <w:t>但有研究机构认为，阿联酋实现上述目的的可能性不大。一方面，埃及是区域大国，在纳赛尔总统和萨达特总统执政期间，一度曾是阿拉伯世界的牵头人，如今虽然实力不及往昔，但要其在外交政策上做出太大让步，不大可能。</w:t>
      </w:r>
    </w:p>
    <w:p>
      <w:pPr>
        <w:keepNext w:val="0"/>
        <w:keepLines w:val="0"/>
        <w:pageBreakBefore w:val="0"/>
        <w:widowControl w:val="0"/>
        <w:pBdr>
          <w:top w:val="none" w:color="auto" w:sz="0" w:space="1"/>
          <w:left w:val="none" w:color="auto" w:sz="0" w:space="4"/>
          <w:bottom w:val="none" w:color="auto" w:sz="0" w:space="1"/>
          <w:right w:val="none" w:color="auto" w:sz="0" w:space="4"/>
          <w:between w:val="none" w:color="auto" w:sz="0" w:space="0"/>
        </w:pBdr>
        <w:kinsoku/>
        <w:wordWrap/>
        <w:overflowPunct/>
        <w:topLinePunct w:val="0"/>
        <w:autoSpaceDE/>
        <w:autoSpaceDN/>
        <w:bidi w:val="0"/>
        <w:adjustRightInd/>
        <w:snapToGrid/>
        <w:ind w:firstLine="608" w:firstLineChars="200"/>
        <w:jc w:val="both"/>
        <w:textAlignment w:val="auto"/>
        <w:rPr>
          <w:rFonts w:hint="eastAsia" w:asciiTheme="minorEastAsia" w:hAnsiTheme="minorEastAsia" w:eastAsiaTheme="minorEastAsia" w:cstheme="minorEastAsia"/>
          <w:sz w:val="32"/>
          <w:szCs w:val="32"/>
          <w:lang w:eastAsia="zh-CN"/>
        </w:rPr>
      </w:pPr>
      <w:r>
        <w:rPr>
          <w:rFonts w:hint="eastAsia" w:asciiTheme="minorEastAsia" w:hAnsiTheme="minorEastAsia" w:eastAsiaTheme="minorEastAsia" w:cstheme="minorEastAsia"/>
          <w:sz w:val="32"/>
          <w:szCs w:val="32"/>
          <w:lang w:eastAsia="zh-CN"/>
        </w:rPr>
        <w:t>另一方面，在埃及开发高档房地产项目，利润实现的时间可能会相当漫长。看看埃及的新行政首都，到目前还没填满呢。</w:t>
      </w:r>
    </w:p>
    <w:p>
      <w:pPr>
        <w:keepNext w:val="0"/>
        <w:keepLines w:val="0"/>
        <w:pageBreakBefore w:val="0"/>
        <w:widowControl w:val="0"/>
        <w:pBdr>
          <w:top w:val="none" w:color="auto" w:sz="0" w:space="1"/>
          <w:left w:val="none" w:color="auto" w:sz="0" w:space="4"/>
          <w:bottom w:val="none" w:color="auto" w:sz="0" w:space="1"/>
          <w:right w:val="none" w:color="auto" w:sz="0" w:space="4"/>
          <w:between w:val="none" w:color="auto" w:sz="0" w:space="0"/>
        </w:pBdr>
        <w:kinsoku/>
        <w:wordWrap/>
        <w:overflowPunct/>
        <w:topLinePunct w:val="0"/>
        <w:autoSpaceDE/>
        <w:autoSpaceDN/>
        <w:bidi w:val="0"/>
        <w:adjustRightInd/>
        <w:snapToGrid/>
        <w:ind w:firstLine="608" w:firstLineChars="200"/>
        <w:jc w:val="both"/>
        <w:textAlignment w:val="auto"/>
        <w:rPr>
          <w:rFonts w:hint="eastAsia" w:asciiTheme="minorEastAsia" w:hAnsiTheme="minorEastAsia" w:eastAsiaTheme="minorEastAsia" w:cstheme="minorEastAsia"/>
          <w:sz w:val="32"/>
          <w:szCs w:val="32"/>
          <w:lang w:eastAsia="zh-CN"/>
        </w:rPr>
      </w:pPr>
      <w:r>
        <w:rPr>
          <w:rFonts w:hint="eastAsia" w:asciiTheme="minorEastAsia" w:hAnsiTheme="minorEastAsia" w:eastAsiaTheme="minorEastAsia" w:cstheme="minorEastAsia"/>
          <w:sz w:val="32"/>
          <w:szCs w:val="32"/>
          <w:lang w:eastAsia="zh-CN"/>
        </w:rPr>
        <w:t>新行政首都（New Administrative Capital，简称NAC）的想法由塞西总统提出，于</w:t>
      </w:r>
      <w:r>
        <w:rPr>
          <w:rFonts w:hint="eastAsia" w:asciiTheme="minorEastAsia" w:hAnsiTheme="minorEastAsia" w:eastAsiaTheme="minorEastAsia" w:cstheme="minorEastAsia"/>
          <w:sz w:val="32"/>
          <w:szCs w:val="32"/>
          <w:lang w:val="en-US" w:eastAsia="zh-CN"/>
        </w:rPr>
        <w:t>2015年开工</w:t>
      </w:r>
      <w:r>
        <w:rPr>
          <w:rFonts w:hint="eastAsia" w:asciiTheme="minorEastAsia" w:hAnsiTheme="minorEastAsia" w:eastAsiaTheme="minorEastAsia" w:cstheme="minorEastAsia"/>
          <w:sz w:val="32"/>
          <w:szCs w:val="32"/>
          <w:lang w:eastAsia="zh-CN"/>
        </w:rPr>
        <w:t>建设。新首都位于开罗以东45公里处，占地714平方公里，相当于新加坡差不多大。埃及政府对新首都的未来发展充满信心，视其为国家现代化的重要一步。</w:t>
      </w:r>
    </w:p>
    <w:p>
      <w:pPr>
        <w:keepNext w:val="0"/>
        <w:keepLines w:val="0"/>
        <w:pageBreakBefore w:val="0"/>
        <w:widowControl w:val="0"/>
        <w:pBdr>
          <w:top w:val="none" w:color="auto" w:sz="0" w:space="1"/>
          <w:left w:val="none" w:color="auto" w:sz="0" w:space="4"/>
          <w:bottom w:val="none" w:color="auto" w:sz="0" w:space="1"/>
          <w:right w:val="none" w:color="auto" w:sz="0" w:space="4"/>
          <w:between w:val="none" w:color="auto" w:sz="0" w:space="0"/>
        </w:pBdr>
        <w:kinsoku/>
        <w:wordWrap/>
        <w:overflowPunct/>
        <w:topLinePunct w:val="0"/>
        <w:autoSpaceDE/>
        <w:autoSpaceDN/>
        <w:bidi w:val="0"/>
        <w:adjustRightInd/>
        <w:snapToGrid/>
        <w:ind w:firstLine="608" w:firstLineChars="200"/>
        <w:jc w:val="both"/>
        <w:textAlignment w:val="auto"/>
        <w:rPr>
          <w:rFonts w:hint="eastAsia" w:asciiTheme="minorEastAsia" w:hAnsiTheme="minorEastAsia" w:eastAsiaTheme="minorEastAsia" w:cstheme="minorEastAsia"/>
          <w:sz w:val="32"/>
          <w:szCs w:val="32"/>
          <w:lang w:eastAsia="zh-CN"/>
        </w:rPr>
      </w:pPr>
      <w:r>
        <w:rPr>
          <w:rFonts w:hint="eastAsia" w:asciiTheme="minorEastAsia" w:hAnsiTheme="minorEastAsia" w:eastAsiaTheme="minorEastAsia" w:cstheme="minorEastAsia"/>
          <w:sz w:val="32"/>
          <w:szCs w:val="32"/>
          <w:lang w:eastAsia="zh-CN"/>
        </w:rPr>
        <w:t>新首都计划容纳650万常住人口，并创造175万个就业机会。其规划包括政府行政区、商业区、大型公园、外交区以及居民住宅楼。此外，新首都还将成为埃及的“智慧城市”和“绿色城市”的样板，配备先进的智能技术和基础设施。</w:t>
      </w:r>
    </w:p>
    <w:p>
      <w:pPr>
        <w:keepNext w:val="0"/>
        <w:keepLines w:val="0"/>
        <w:pageBreakBefore w:val="0"/>
        <w:widowControl w:val="0"/>
        <w:pBdr>
          <w:top w:val="none" w:color="auto" w:sz="0" w:space="1"/>
          <w:left w:val="none" w:color="auto" w:sz="0" w:space="4"/>
          <w:bottom w:val="none" w:color="auto" w:sz="0" w:space="1"/>
          <w:right w:val="none" w:color="auto" w:sz="0" w:space="4"/>
          <w:between w:val="none" w:color="auto" w:sz="0" w:space="0"/>
        </w:pBdr>
        <w:kinsoku/>
        <w:wordWrap/>
        <w:overflowPunct/>
        <w:topLinePunct w:val="0"/>
        <w:autoSpaceDE/>
        <w:autoSpaceDN/>
        <w:bidi w:val="0"/>
        <w:adjustRightInd/>
        <w:snapToGrid/>
        <w:ind w:firstLine="608" w:firstLineChars="200"/>
        <w:jc w:val="both"/>
        <w:textAlignment w:val="auto"/>
        <w:rPr>
          <w:rFonts w:hint="eastAsia" w:asciiTheme="minorEastAsia" w:hAnsiTheme="minorEastAsia" w:eastAsiaTheme="minorEastAsia" w:cstheme="minorEastAsia"/>
          <w:sz w:val="32"/>
          <w:szCs w:val="32"/>
          <w:lang w:eastAsia="zh-CN"/>
        </w:rPr>
      </w:pPr>
      <w:r>
        <w:rPr>
          <w:rFonts w:hint="eastAsia" w:asciiTheme="minorEastAsia" w:hAnsiTheme="minorEastAsia" w:eastAsiaTheme="minorEastAsia" w:cstheme="minorEastAsia"/>
          <w:sz w:val="32"/>
          <w:szCs w:val="32"/>
          <w:lang w:eastAsia="zh-CN"/>
        </w:rPr>
        <w:t>经过近</w:t>
      </w:r>
      <w:r>
        <w:rPr>
          <w:rFonts w:hint="eastAsia" w:asciiTheme="minorEastAsia" w:hAnsiTheme="minorEastAsia" w:eastAsiaTheme="minorEastAsia" w:cstheme="minorEastAsia"/>
          <w:sz w:val="32"/>
          <w:szCs w:val="32"/>
          <w:lang w:val="en-US" w:eastAsia="zh-CN"/>
        </w:rPr>
        <w:t>10年</w:t>
      </w:r>
      <w:r>
        <w:rPr>
          <w:rFonts w:hint="eastAsia" w:asciiTheme="minorEastAsia" w:hAnsiTheme="minorEastAsia" w:eastAsiaTheme="minorEastAsia" w:cstheme="minorEastAsia"/>
          <w:sz w:val="32"/>
          <w:szCs w:val="32"/>
          <w:lang w:eastAsia="zh-CN"/>
        </w:rPr>
        <w:t>建设，新首都的基础设施和建筑已经取得了显著进展，其中包括由中国承包商建造的中央商务区（CBD）和高达385米的“非洲第一高楼”（见图）。</w:t>
      </w:r>
    </w:p>
    <w:p>
      <w:pPr>
        <w:keepNext w:val="0"/>
        <w:keepLines w:val="0"/>
        <w:pageBreakBefore w:val="0"/>
        <w:widowControl w:val="0"/>
        <w:pBdr>
          <w:top w:val="none" w:color="auto" w:sz="0" w:space="1"/>
          <w:left w:val="none" w:color="auto" w:sz="0" w:space="4"/>
          <w:bottom w:val="none" w:color="auto" w:sz="0" w:space="1"/>
          <w:right w:val="none" w:color="auto" w:sz="0" w:space="4"/>
          <w:between w:val="none" w:color="auto" w:sz="0" w:space="0"/>
        </w:pBdr>
        <w:kinsoku/>
        <w:wordWrap/>
        <w:overflowPunct/>
        <w:topLinePunct w:val="0"/>
        <w:autoSpaceDE/>
        <w:autoSpaceDN/>
        <w:bidi w:val="0"/>
        <w:adjustRightInd/>
        <w:snapToGrid/>
        <w:ind w:firstLine="388" w:firstLineChars="200"/>
        <w:jc w:val="center"/>
        <w:textAlignment w:val="auto"/>
        <w:rPr>
          <w:rFonts w:hint="eastAsia" w:ascii="方正仿宋_GBK" w:hAnsi="方正仿宋_GBK" w:eastAsia="方正仿宋_GBK" w:cs="方正仿宋_GBK"/>
          <w:sz w:val="24"/>
          <w:szCs w:val="24"/>
          <w:lang w:eastAsia="zh-CN"/>
        </w:rPr>
      </w:pPr>
      <w:r>
        <w:drawing>
          <wp:anchor distT="0" distB="0" distL="114300" distR="114300" simplePos="0" relativeHeight="251667456" behindDoc="0" locked="0" layoutInCell="1" allowOverlap="1">
            <wp:simplePos x="0" y="0"/>
            <wp:positionH relativeFrom="column">
              <wp:posOffset>566420</wp:posOffset>
            </wp:positionH>
            <wp:positionV relativeFrom="paragraph">
              <wp:posOffset>61595</wp:posOffset>
            </wp:positionV>
            <wp:extent cx="4318000" cy="2850515"/>
            <wp:effectExtent l="0" t="0" r="6350" b="6985"/>
            <wp:wrapTopAndBottom/>
            <wp:docPr id="1"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1"/>
                    <pic:cNvPicPr>
                      <a:picLocks noChangeAspect="1"/>
                    </pic:cNvPicPr>
                  </pic:nvPicPr>
                  <pic:blipFill>
                    <a:blip r:embed="rId15"/>
                    <a:stretch>
                      <a:fillRect/>
                    </a:stretch>
                  </pic:blipFill>
                  <pic:spPr>
                    <a:xfrm>
                      <a:off x="0" y="0"/>
                      <a:ext cx="4318000" cy="2850515"/>
                    </a:xfrm>
                    <a:prstGeom prst="rect">
                      <a:avLst/>
                    </a:prstGeom>
                    <a:noFill/>
                    <a:ln>
                      <a:noFill/>
                    </a:ln>
                  </pic:spPr>
                </pic:pic>
              </a:graphicData>
            </a:graphic>
          </wp:anchor>
        </w:drawing>
      </w:r>
      <w:r>
        <w:rPr>
          <w:rFonts w:hint="eastAsia" w:ascii="方正仿宋_GBK" w:hAnsi="方正仿宋_GBK" w:eastAsia="方正仿宋_GBK" w:cs="方正仿宋_GBK"/>
          <w:sz w:val="24"/>
          <w:szCs w:val="24"/>
          <w:lang w:eastAsia="zh-CN"/>
        </w:rPr>
        <w:t>（图：埃及的新行政首都）</w:t>
      </w:r>
    </w:p>
    <w:p>
      <w:pPr>
        <w:keepNext w:val="0"/>
        <w:keepLines w:val="0"/>
        <w:pageBreakBefore w:val="0"/>
        <w:widowControl w:val="0"/>
        <w:pBdr>
          <w:top w:val="none" w:color="auto" w:sz="0" w:space="1"/>
          <w:left w:val="none" w:color="auto" w:sz="0" w:space="4"/>
          <w:bottom w:val="none" w:color="auto" w:sz="0" w:space="1"/>
          <w:right w:val="none" w:color="auto" w:sz="0" w:space="4"/>
          <w:between w:val="none" w:color="auto" w:sz="0" w:space="0"/>
        </w:pBdr>
        <w:kinsoku/>
        <w:wordWrap/>
        <w:overflowPunct/>
        <w:topLinePunct w:val="0"/>
        <w:autoSpaceDE/>
        <w:autoSpaceDN/>
        <w:bidi w:val="0"/>
        <w:adjustRightInd/>
        <w:snapToGrid/>
        <w:ind w:firstLine="608" w:firstLineChars="200"/>
        <w:jc w:val="both"/>
        <w:textAlignment w:val="auto"/>
        <w:rPr>
          <w:rFonts w:hint="eastAsia" w:asciiTheme="minorEastAsia" w:hAnsiTheme="minorEastAsia" w:eastAsiaTheme="minorEastAsia" w:cstheme="minorEastAsia"/>
          <w:sz w:val="32"/>
          <w:szCs w:val="32"/>
          <w:lang w:eastAsia="zh-CN"/>
        </w:rPr>
      </w:pPr>
      <w:r>
        <w:rPr>
          <w:rFonts w:hint="eastAsia" w:asciiTheme="minorEastAsia" w:hAnsiTheme="minorEastAsia" w:eastAsiaTheme="minorEastAsia" w:cstheme="minorEastAsia"/>
          <w:sz w:val="32"/>
          <w:szCs w:val="32"/>
          <w:lang w:eastAsia="zh-CN"/>
        </w:rPr>
        <w:t>据今年3月份的报道，中企承建的埃及新行政首都CBD项目正在持续推进，首批3栋办公楼已正式启动验收，标志着该项目办公楼各标段开始分批次进入验收阶段。这显示新首都的建设不仅在进行中，而且部分建筑已经开始准备投入使用。</w:t>
      </w:r>
    </w:p>
    <w:p>
      <w:pPr>
        <w:keepNext w:val="0"/>
        <w:keepLines w:val="0"/>
        <w:pageBreakBefore w:val="0"/>
        <w:widowControl w:val="0"/>
        <w:pBdr>
          <w:top w:val="none" w:color="auto" w:sz="0" w:space="1"/>
          <w:left w:val="none" w:color="auto" w:sz="0" w:space="4"/>
          <w:bottom w:val="none" w:color="auto" w:sz="0" w:space="1"/>
          <w:right w:val="none" w:color="auto" w:sz="0" w:space="4"/>
          <w:between w:val="none" w:color="auto" w:sz="0" w:space="0"/>
        </w:pBdr>
        <w:kinsoku/>
        <w:wordWrap/>
        <w:overflowPunct/>
        <w:topLinePunct w:val="0"/>
        <w:autoSpaceDE/>
        <w:autoSpaceDN/>
        <w:bidi w:val="0"/>
        <w:adjustRightInd/>
        <w:snapToGrid/>
        <w:ind w:firstLine="608" w:firstLineChars="200"/>
        <w:jc w:val="both"/>
        <w:textAlignment w:val="auto"/>
        <w:rPr>
          <w:rFonts w:hint="eastAsia" w:asciiTheme="minorEastAsia" w:hAnsiTheme="minorEastAsia" w:eastAsiaTheme="minorEastAsia" w:cstheme="minorEastAsia"/>
          <w:sz w:val="32"/>
          <w:szCs w:val="32"/>
          <w:lang w:eastAsia="zh-CN"/>
        </w:rPr>
      </w:pPr>
      <w:r>
        <w:rPr>
          <w:rFonts w:hint="eastAsia" w:asciiTheme="minorEastAsia" w:hAnsiTheme="minorEastAsia" w:eastAsiaTheme="minorEastAsia" w:cstheme="minorEastAsia"/>
          <w:sz w:val="32"/>
          <w:szCs w:val="32"/>
          <w:lang w:eastAsia="zh-CN"/>
        </w:rPr>
        <w:t>但目前面临着一些挑战，如外国大使馆的迁移意向、本地居民对搬迁的接受程度；当然，最主要的还是经济问题，当经济下行，通胀高企，收入减少，任何开发项目都困难重重。必定要等到埃及经济彻底企稳回升，新首都才可能欣欣向荣。</w:t>
      </w:r>
    </w:p>
    <w:p>
      <w:pPr>
        <w:keepNext w:val="0"/>
        <w:keepLines w:val="0"/>
        <w:pageBreakBefore w:val="0"/>
        <w:widowControl w:val="0"/>
        <w:pBdr>
          <w:top w:val="none" w:color="auto" w:sz="0" w:space="1"/>
          <w:left w:val="none" w:color="auto" w:sz="0" w:space="4"/>
          <w:bottom w:val="none" w:color="auto" w:sz="0" w:space="1"/>
          <w:right w:val="none" w:color="auto" w:sz="0" w:space="4"/>
          <w:between w:val="none" w:color="auto" w:sz="0" w:space="0"/>
        </w:pBdr>
        <w:kinsoku/>
        <w:wordWrap/>
        <w:overflowPunct/>
        <w:topLinePunct w:val="0"/>
        <w:autoSpaceDE/>
        <w:autoSpaceDN/>
        <w:bidi w:val="0"/>
        <w:adjustRightInd/>
        <w:snapToGrid/>
        <w:ind w:firstLine="608" w:firstLineChars="200"/>
        <w:jc w:val="both"/>
        <w:textAlignment w:val="auto"/>
        <w:rPr>
          <w:rFonts w:hint="eastAsia" w:asciiTheme="minorEastAsia" w:hAnsiTheme="minorEastAsia" w:eastAsiaTheme="minorEastAsia" w:cstheme="minorEastAsia"/>
          <w:sz w:val="32"/>
          <w:szCs w:val="32"/>
          <w:lang w:eastAsia="zh-CN"/>
        </w:rPr>
      </w:pPr>
      <w:r>
        <w:rPr>
          <w:rFonts w:hint="eastAsia" w:asciiTheme="minorEastAsia" w:hAnsiTheme="minorEastAsia" w:eastAsiaTheme="minorEastAsia" w:cstheme="minorEastAsia"/>
          <w:sz w:val="32"/>
          <w:szCs w:val="32"/>
          <w:lang w:eastAsia="zh-CN"/>
        </w:rPr>
        <w:t>至于吸引外国人来</w:t>
      </w:r>
      <w:r>
        <w:rPr>
          <w:rFonts w:hint="eastAsia" w:asciiTheme="minorEastAsia" w:hAnsiTheme="minorEastAsia" w:eastAsiaTheme="minorEastAsia" w:cstheme="minorEastAsia"/>
          <w:sz w:val="32"/>
          <w:szCs w:val="32"/>
          <w:lang w:val="en-US" w:eastAsia="zh-CN"/>
        </w:rPr>
        <w:t>Ras el-Hekma度假休闲</w:t>
      </w:r>
      <w:r>
        <w:rPr>
          <w:rFonts w:hint="eastAsia" w:asciiTheme="minorEastAsia" w:hAnsiTheme="minorEastAsia" w:eastAsiaTheme="minorEastAsia" w:cstheme="minorEastAsia"/>
          <w:sz w:val="32"/>
          <w:szCs w:val="32"/>
          <w:lang w:eastAsia="zh-CN"/>
        </w:rPr>
        <w:t>，研究机构也持怀疑态度。埃及总理承诺说，</w:t>
      </w:r>
      <w:r>
        <w:rPr>
          <w:rFonts w:hint="eastAsia" w:asciiTheme="minorEastAsia" w:hAnsiTheme="minorEastAsia" w:eastAsiaTheme="minorEastAsia" w:cstheme="minorEastAsia"/>
          <w:sz w:val="32"/>
          <w:szCs w:val="32"/>
          <w:lang w:val="en-US" w:eastAsia="zh-CN"/>
        </w:rPr>
        <w:t>Ras el-Hekma建成后，每年</w:t>
      </w:r>
      <w:r>
        <w:rPr>
          <w:rFonts w:hint="eastAsia" w:asciiTheme="minorEastAsia" w:hAnsiTheme="minorEastAsia" w:eastAsiaTheme="minorEastAsia" w:cstheme="minorEastAsia"/>
          <w:sz w:val="32"/>
          <w:szCs w:val="32"/>
          <w:lang w:eastAsia="zh-CN"/>
        </w:rPr>
        <w:t>将吸引800万游客，这似乎很难完成，因为</w:t>
      </w:r>
      <w:r>
        <w:rPr>
          <w:rFonts w:hint="eastAsia" w:asciiTheme="minorEastAsia" w:hAnsiTheme="minorEastAsia" w:eastAsiaTheme="minorEastAsia" w:cstheme="minorEastAsia"/>
          <w:sz w:val="32"/>
          <w:szCs w:val="32"/>
          <w:lang w:val="en-US" w:eastAsia="zh-CN"/>
        </w:rPr>
        <w:t>2023</w:t>
      </w:r>
      <w:r>
        <w:rPr>
          <w:rFonts w:hint="eastAsia" w:asciiTheme="minorEastAsia" w:hAnsiTheme="minorEastAsia" w:eastAsiaTheme="minorEastAsia" w:cstheme="minorEastAsia"/>
          <w:sz w:val="32"/>
          <w:szCs w:val="32"/>
          <w:lang w:eastAsia="zh-CN"/>
        </w:rPr>
        <w:t>年全年埃及也才吸引了1490万外国游客到访。</w:t>
      </w:r>
    </w:p>
    <w:p>
      <w:pPr>
        <w:keepNext w:val="0"/>
        <w:keepLines w:val="0"/>
        <w:pageBreakBefore w:val="0"/>
        <w:widowControl w:val="0"/>
        <w:pBdr>
          <w:top w:val="none" w:color="auto" w:sz="0" w:space="1"/>
          <w:left w:val="none" w:color="auto" w:sz="0" w:space="4"/>
          <w:bottom w:val="none" w:color="auto" w:sz="0" w:space="1"/>
          <w:right w:val="none" w:color="auto" w:sz="0" w:space="4"/>
          <w:between w:val="none" w:color="auto" w:sz="0" w:space="0"/>
        </w:pBdr>
        <w:kinsoku/>
        <w:wordWrap/>
        <w:overflowPunct/>
        <w:topLinePunct w:val="0"/>
        <w:autoSpaceDE/>
        <w:autoSpaceDN/>
        <w:bidi w:val="0"/>
        <w:adjustRightInd/>
        <w:snapToGrid/>
        <w:ind w:firstLine="608" w:firstLineChars="200"/>
        <w:jc w:val="both"/>
        <w:textAlignment w:val="auto"/>
        <w:rPr>
          <w:rFonts w:hint="eastAsia" w:asciiTheme="minorEastAsia" w:hAnsiTheme="minorEastAsia" w:eastAsiaTheme="minorEastAsia" w:cstheme="minorEastAsia"/>
          <w:b/>
          <w:bCs/>
          <w:sz w:val="32"/>
          <w:szCs w:val="32"/>
          <w:lang w:val="en-US" w:eastAsia="zh-CN"/>
        </w:rPr>
      </w:pPr>
      <w:r>
        <w:rPr>
          <w:rFonts w:hint="eastAsia" w:asciiTheme="minorEastAsia" w:hAnsiTheme="minorEastAsia" w:eastAsiaTheme="minorEastAsia" w:cstheme="minorEastAsia"/>
          <w:b/>
          <w:bCs/>
          <w:sz w:val="32"/>
          <w:szCs w:val="32"/>
          <w:lang w:eastAsia="zh-CN"/>
        </w:rPr>
        <w:t>第二，埃及政府能实施自己</w:t>
      </w:r>
      <w:r>
        <w:rPr>
          <w:rFonts w:hint="eastAsia" w:asciiTheme="minorEastAsia" w:hAnsiTheme="minorEastAsia" w:eastAsiaTheme="minorEastAsia" w:cstheme="minorEastAsia"/>
          <w:b/>
          <w:bCs/>
          <w:sz w:val="32"/>
          <w:szCs w:val="32"/>
          <w:lang w:val="en-US" w:eastAsia="zh-CN"/>
        </w:rPr>
        <w:t>承诺的经济改革吗？</w:t>
      </w:r>
    </w:p>
    <w:p>
      <w:pPr>
        <w:keepNext w:val="0"/>
        <w:keepLines w:val="0"/>
        <w:pageBreakBefore w:val="0"/>
        <w:widowControl w:val="0"/>
        <w:pBdr>
          <w:top w:val="none" w:color="auto" w:sz="0" w:space="1"/>
          <w:left w:val="none" w:color="auto" w:sz="0" w:space="4"/>
          <w:bottom w:val="none" w:color="auto" w:sz="0" w:space="1"/>
          <w:right w:val="none" w:color="auto" w:sz="0" w:space="4"/>
          <w:between w:val="none" w:color="auto" w:sz="0" w:space="0"/>
        </w:pBdr>
        <w:kinsoku/>
        <w:wordWrap/>
        <w:overflowPunct/>
        <w:topLinePunct w:val="0"/>
        <w:autoSpaceDE/>
        <w:autoSpaceDN/>
        <w:bidi w:val="0"/>
        <w:adjustRightInd/>
        <w:snapToGrid/>
        <w:ind w:firstLine="608" w:firstLineChars="200"/>
        <w:jc w:val="both"/>
        <w:textAlignment w:val="auto"/>
        <w:rPr>
          <w:rFonts w:hint="eastAsia" w:asciiTheme="minorEastAsia" w:hAnsiTheme="minorEastAsia" w:eastAsiaTheme="minorEastAsia" w:cstheme="minorEastAsia"/>
          <w:sz w:val="32"/>
          <w:szCs w:val="32"/>
          <w:lang w:val="en-US" w:eastAsia="zh-CN"/>
        </w:rPr>
      </w:pPr>
      <w:r>
        <w:rPr>
          <w:rFonts w:hint="eastAsia" w:asciiTheme="minorEastAsia" w:hAnsiTheme="minorEastAsia" w:eastAsiaTheme="minorEastAsia" w:cstheme="minorEastAsia"/>
          <w:sz w:val="32"/>
          <w:szCs w:val="32"/>
          <w:lang w:val="en-US" w:eastAsia="zh-CN"/>
        </w:rPr>
        <w:t>2022年，埃及曾向IMF承诺将实行浮动汇率，但并未实施。</w:t>
      </w:r>
    </w:p>
    <w:p>
      <w:pPr>
        <w:keepNext w:val="0"/>
        <w:keepLines w:val="0"/>
        <w:pageBreakBefore w:val="0"/>
        <w:widowControl w:val="0"/>
        <w:pBdr>
          <w:top w:val="none" w:color="auto" w:sz="0" w:space="1"/>
          <w:left w:val="none" w:color="auto" w:sz="0" w:space="4"/>
          <w:bottom w:val="none" w:color="auto" w:sz="0" w:space="1"/>
          <w:right w:val="none" w:color="auto" w:sz="0" w:space="4"/>
          <w:between w:val="none" w:color="auto" w:sz="0" w:space="0"/>
        </w:pBdr>
        <w:kinsoku/>
        <w:wordWrap/>
        <w:overflowPunct/>
        <w:topLinePunct w:val="0"/>
        <w:autoSpaceDE/>
        <w:autoSpaceDN/>
        <w:bidi w:val="0"/>
        <w:adjustRightInd/>
        <w:snapToGrid/>
        <w:ind w:firstLine="608" w:firstLineChars="200"/>
        <w:jc w:val="both"/>
        <w:textAlignment w:val="auto"/>
        <w:rPr>
          <w:rFonts w:hint="eastAsia" w:asciiTheme="minorEastAsia" w:hAnsiTheme="minorEastAsia" w:eastAsiaTheme="minorEastAsia" w:cstheme="minorEastAsia"/>
          <w:sz w:val="32"/>
          <w:szCs w:val="32"/>
          <w:lang w:val="en-US" w:eastAsia="zh-CN"/>
        </w:rPr>
      </w:pPr>
      <w:r>
        <w:rPr>
          <w:sz w:val="32"/>
          <w:szCs w:val="32"/>
        </w:rPr>
        <w:drawing>
          <wp:anchor distT="0" distB="0" distL="114300" distR="114300" simplePos="0" relativeHeight="251668480" behindDoc="0" locked="0" layoutInCell="1" allowOverlap="1">
            <wp:simplePos x="0" y="0"/>
            <wp:positionH relativeFrom="column">
              <wp:posOffset>2382520</wp:posOffset>
            </wp:positionH>
            <wp:positionV relativeFrom="paragraph">
              <wp:posOffset>743585</wp:posOffset>
            </wp:positionV>
            <wp:extent cx="3071495" cy="2144395"/>
            <wp:effectExtent l="0" t="0" r="14605" b="8255"/>
            <wp:wrapSquare wrapText="bothSides"/>
            <wp:docPr id="16" name="图片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 name="图片 6"/>
                    <pic:cNvPicPr>
                      <a:picLocks noChangeAspect="1"/>
                    </pic:cNvPicPr>
                  </pic:nvPicPr>
                  <pic:blipFill>
                    <a:blip r:embed="rId16"/>
                    <a:stretch>
                      <a:fillRect/>
                    </a:stretch>
                  </pic:blipFill>
                  <pic:spPr>
                    <a:xfrm>
                      <a:off x="0" y="0"/>
                      <a:ext cx="3071495" cy="2144395"/>
                    </a:xfrm>
                    <a:prstGeom prst="rect">
                      <a:avLst/>
                    </a:prstGeom>
                    <a:noFill/>
                    <a:ln>
                      <a:noFill/>
                    </a:ln>
                  </pic:spPr>
                </pic:pic>
              </a:graphicData>
            </a:graphic>
          </wp:anchor>
        </w:drawing>
      </w:r>
      <w:r>
        <w:rPr>
          <w:rFonts w:hint="eastAsia" w:asciiTheme="minorEastAsia" w:hAnsiTheme="minorEastAsia" w:eastAsiaTheme="minorEastAsia" w:cstheme="minorEastAsia"/>
          <w:sz w:val="32"/>
          <w:szCs w:val="32"/>
          <w:lang w:val="en-US" w:eastAsia="zh-CN"/>
        </w:rPr>
        <w:t>2022年3月至2023年1月间，埃及三次官方贬值埃镑，但从未允许其浮动。到2024年初，强撑的官方汇率已难以为继，当时官方汇率约为1美元兑31埃镑，但在黑市上，汇率为1美元兑75埃镑。于是，IMF拒绝释放更多的救助资金。</w:t>
      </w:r>
    </w:p>
    <w:p>
      <w:pPr>
        <w:keepNext w:val="0"/>
        <w:keepLines w:val="0"/>
        <w:pageBreakBefore w:val="0"/>
        <w:widowControl w:val="0"/>
        <w:pBdr>
          <w:top w:val="none" w:color="auto" w:sz="0" w:space="1"/>
          <w:left w:val="none" w:color="auto" w:sz="0" w:space="4"/>
          <w:bottom w:val="none" w:color="auto" w:sz="0" w:space="1"/>
          <w:right w:val="none" w:color="auto" w:sz="0" w:space="4"/>
          <w:between w:val="none" w:color="auto" w:sz="0" w:space="0"/>
        </w:pBdr>
        <w:kinsoku/>
        <w:wordWrap/>
        <w:overflowPunct/>
        <w:topLinePunct w:val="0"/>
        <w:autoSpaceDE/>
        <w:autoSpaceDN/>
        <w:bidi w:val="0"/>
        <w:adjustRightInd/>
        <w:snapToGrid/>
        <w:ind w:firstLine="608" w:firstLineChars="200"/>
        <w:jc w:val="both"/>
        <w:textAlignment w:val="auto"/>
        <w:rPr>
          <w:rFonts w:hint="eastAsia" w:asciiTheme="minorEastAsia" w:hAnsiTheme="minorEastAsia" w:eastAsiaTheme="minorEastAsia" w:cstheme="minorEastAsia"/>
          <w:sz w:val="32"/>
          <w:szCs w:val="32"/>
          <w:lang w:val="en-US" w:eastAsia="zh-CN"/>
        </w:rPr>
      </w:pPr>
      <w:r>
        <w:rPr>
          <w:rFonts w:hint="eastAsia" w:asciiTheme="minorEastAsia" w:hAnsiTheme="minorEastAsia" w:eastAsiaTheme="minorEastAsia" w:cstheme="minorEastAsia"/>
          <w:sz w:val="32"/>
          <w:szCs w:val="32"/>
          <w:lang w:val="en-US" w:eastAsia="zh-CN"/>
        </w:rPr>
        <w:t>今年3月6日，埃及官方再次贬值埃镑，下调至1比50。同时，埃及央行将主要利率又提高了6个百分点，达到创纪录的27.25%（见图）。这有效吸引了外国风险投资者的回归。次日，埃及财政部发售的折合20亿美元的本币短期债券，外国投资者们购买了近一半。</w:t>
      </w:r>
    </w:p>
    <w:p>
      <w:pPr>
        <w:keepNext w:val="0"/>
        <w:keepLines w:val="0"/>
        <w:pageBreakBefore w:val="0"/>
        <w:widowControl w:val="0"/>
        <w:pBdr>
          <w:top w:val="none" w:color="auto" w:sz="0" w:space="1"/>
          <w:left w:val="none" w:color="auto" w:sz="0" w:space="4"/>
          <w:bottom w:val="none" w:color="auto" w:sz="0" w:space="1"/>
          <w:right w:val="none" w:color="auto" w:sz="0" w:space="4"/>
          <w:between w:val="none" w:color="auto" w:sz="0" w:space="0"/>
        </w:pBdr>
        <w:kinsoku/>
        <w:wordWrap/>
        <w:overflowPunct/>
        <w:topLinePunct w:val="0"/>
        <w:autoSpaceDE/>
        <w:autoSpaceDN/>
        <w:bidi w:val="0"/>
        <w:adjustRightInd/>
        <w:snapToGrid/>
        <w:ind w:firstLine="608" w:firstLineChars="200"/>
        <w:jc w:val="both"/>
        <w:textAlignment w:val="auto"/>
        <w:rPr>
          <w:rFonts w:hint="eastAsia" w:asciiTheme="minorEastAsia" w:hAnsiTheme="minorEastAsia" w:eastAsiaTheme="minorEastAsia" w:cstheme="minorEastAsia"/>
          <w:sz w:val="32"/>
          <w:szCs w:val="32"/>
          <w:lang w:val="en-US" w:eastAsia="zh-CN"/>
        </w:rPr>
      </w:pPr>
      <w:r>
        <w:rPr>
          <w:rFonts w:hint="eastAsia" w:asciiTheme="minorEastAsia" w:hAnsiTheme="minorEastAsia" w:eastAsiaTheme="minorEastAsia" w:cstheme="minorEastAsia"/>
          <w:sz w:val="32"/>
          <w:szCs w:val="32"/>
          <w:lang w:val="en-US" w:eastAsia="zh-CN"/>
        </w:rPr>
        <w:t>埃及央行一边主动贬值，一边上调利率，显示出严肃的态度，IMF被说服，于是继续增加贷款。</w:t>
      </w:r>
    </w:p>
    <w:p>
      <w:pPr>
        <w:keepNext w:val="0"/>
        <w:keepLines w:val="0"/>
        <w:pageBreakBefore w:val="0"/>
        <w:widowControl w:val="0"/>
        <w:pBdr>
          <w:top w:val="none" w:color="auto" w:sz="0" w:space="1"/>
          <w:left w:val="none" w:color="auto" w:sz="0" w:space="4"/>
          <w:bottom w:val="none" w:color="auto" w:sz="0" w:space="1"/>
          <w:right w:val="none" w:color="auto" w:sz="0" w:space="4"/>
          <w:between w:val="none" w:color="auto" w:sz="0" w:space="0"/>
        </w:pBdr>
        <w:kinsoku/>
        <w:wordWrap/>
        <w:overflowPunct/>
        <w:topLinePunct w:val="0"/>
        <w:autoSpaceDE/>
        <w:autoSpaceDN/>
        <w:bidi w:val="0"/>
        <w:adjustRightInd/>
        <w:snapToGrid/>
        <w:ind w:firstLine="608" w:firstLineChars="200"/>
        <w:jc w:val="both"/>
        <w:textAlignment w:val="auto"/>
        <w:rPr>
          <w:rFonts w:hint="eastAsia" w:asciiTheme="minorEastAsia" w:hAnsiTheme="minorEastAsia" w:eastAsiaTheme="minorEastAsia" w:cstheme="minorEastAsia"/>
          <w:sz w:val="32"/>
          <w:szCs w:val="32"/>
          <w:lang w:val="en-US" w:eastAsia="zh-CN"/>
        </w:rPr>
      </w:pPr>
      <w:r>
        <w:rPr>
          <w:rFonts w:hint="eastAsia" w:asciiTheme="minorEastAsia" w:hAnsiTheme="minorEastAsia" w:eastAsiaTheme="minorEastAsia" w:cstheme="minorEastAsia"/>
          <w:sz w:val="32"/>
          <w:szCs w:val="32"/>
          <w:lang w:val="en-US" w:eastAsia="zh-CN"/>
        </w:rPr>
        <w:t>去年，通胀率多次刷新纪录，8月份达到了39.7%的峰值。之后几个月有所降温，但2月份的通胀率出人意料地从一个月前的29.8%猛增至35.7%，好在随后再次回落。</w:t>
      </w:r>
    </w:p>
    <w:p>
      <w:pPr>
        <w:keepNext w:val="0"/>
        <w:keepLines w:val="0"/>
        <w:pageBreakBefore w:val="0"/>
        <w:widowControl w:val="0"/>
        <w:pBdr>
          <w:top w:val="none" w:color="auto" w:sz="0" w:space="1"/>
          <w:left w:val="none" w:color="auto" w:sz="0" w:space="4"/>
          <w:bottom w:val="none" w:color="auto" w:sz="0" w:space="1"/>
          <w:right w:val="none" w:color="auto" w:sz="0" w:space="4"/>
          <w:between w:val="none" w:color="auto" w:sz="0" w:space="0"/>
        </w:pBdr>
        <w:kinsoku/>
        <w:wordWrap/>
        <w:overflowPunct/>
        <w:topLinePunct w:val="0"/>
        <w:autoSpaceDE/>
        <w:autoSpaceDN/>
        <w:bidi w:val="0"/>
        <w:adjustRightInd/>
        <w:snapToGrid/>
        <w:ind w:firstLine="608" w:firstLineChars="200"/>
        <w:jc w:val="both"/>
        <w:textAlignment w:val="auto"/>
        <w:rPr>
          <w:rFonts w:hint="eastAsia" w:asciiTheme="minorEastAsia" w:hAnsiTheme="minorEastAsia" w:eastAsiaTheme="minorEastAsia" w:cstheme="minorEastAsia"/>
          <w:sz w:val="32"/>
          <w:szCs w:val="32"/>
          <w:lang w:val="en-US" w:eastAsia="zh-CN"/>
        </w:rPr>
      </w:pPr>
      <w:r>
        <w:rPr>
          <w:rFonts w:hint="eastAsia" w:asciiTheme="minorEastAsia" w:hAnsiTheme="minorEastAsia" w:eastAsiaTheme="minorEastAsia" w:cstheme="minorEastAsia"/>
          <w:sz w:val="32"/>
          <w:szCs w:val="32"/>
          <w:lang w:val="en-US" w:eastAsia="zh-CN"/>
        </w:rPr>
        <w:t>洋葱，是埃及的烹饪主食，3月间的价格同比上涨了400%；糖，阿拉伯消费者的必需品，价格也翻了一番；牛肉等高档食材，价格更是飙升，家庭的生活压力陡增。</w:t>
      </w:r>
    </w:p>
    <w:p>
      <w:pPr>
        <w:keepNext w:val="0"/>
        <w:keepLines w:val="0"/>
        <w:pageBreakBefore w:val="0"/>
        <w:widowControl w:val="0"/>
        <w:pBdr>
          <w:top w:val="none" w:color="auto" w:sz="0" w:space="1"/>
          <w:left w:val="none" w:color="auto" w:sz="0" w:space="4"/>
          <w:bottom w:val="none" w:color="auto" w:sz="0" w:space="1"/>
          <w:right w:val="none" w:color="auto" w:sz="0" w:space="4"/>
          <w:between w:val="none" w:color="auto" w:sz="0" w:space="0"/>
        </w:pBdr>
        <w:kinsoku/>
        <w:wordWrap/>
        <w:overflowPunct/>
        <w:topLinePunct w:val="0"/>
        <w:autoSpaceDE/>
        <w:autoSpaceDN/>
        <w:bidi w:val="0"/>
        <w:adjustRightInd/>
        <w:snapToGrid/>
        <w:ind w:firstLine="608" w:firstLineChars="200"/>
        <w:jc w:val="both"/>
        <w:textAlignment w:val="auto"/>
        <w:rPr>
          <w:rFonts w:hint="eastAsia" w:asciiTheme="minorEastAsia" w:hAnsiTheme="minorEastAsia" w:eastAsiaTheme="minorEastAsia" w:cstheme="minorEastAsia"/>
          <w:sz w:val="32"/>
          <w:szCs w:val="32"/>
          <w:lang w:val="en-US" w:eastAsia="zh-CN"/>
        </w:rPr>
      </w:pPr>
      <w:r>
        <w:rPr>
          <w:rFonts w:hint="eastAsia" w:asciiTheme="minorEastAsia" w:hAnsiTheme="minorEastAsia" w:eastAsiaTheme="minorEastAsia" w:cstheme="minorEastAsia"/>
          <w:sz w:val="32"/>
          <w:szCs w:val="32"/>
          <w:lang w:val="en-US" w:eastAsia="zh-CN"/>
        </w:rPr>
        <w:t>虽然目前大量的外汇流入，企业可以换汇在国际市场上进行物资采购，但随着埃镑的贬值，进口商品或进口原料加工的商品，其价格仍将上涨。换言之，通胀率会下滑，但同时的价格上涨仍将持续，因为通胀率体现的是通胀的速度，而非价格本身。</w:t>
      </w:r>
    </w:p>
    <w:p>
      <w:pPr>
        <w:keepNext w:val="0"/>
        <w:keepLines w:val="0"/>
        <w:pageBreakBefore w:val="0"/>
        <w:widowControl w:val="0"/>
        <w:pBdr>
          <w:top w:val="none" w:color="auto" w:sz="0" w:space="1"/>
          <w:left w:val="none" w:color="auto" w:sz="0" w:space="4"/>
          <w:bottom w:val="none" w:color="auto" w:sz="0" w:space="1"/>
          <w:right w:val="none" w:color="auto" w:sz="0" w:space="4"/>
          <w:between w:val="none" w:color="auto" w:sz="0" w:space="0"/>
        </w:pBdr>
        <w:kinsoku/>
        <w:wordWrap/>
        <w:overflowPunct/>
        <w:topLinePunct w:val="0"/>
        <w:autoSpaceDE/>
        <w:autoSpaceDN/>
        <w:bidi w:val="0"/>
        <w:adjustRightInd/>
        <w:snapToGrid/>
        <w:ind w:firstLine="608" w:firstLineChars="200"/>
        <w:jc w:val="both"/>
        <w:textAlignment w:val="auto"/>
        <w:rPr>
          <w:rFonts w:hint="eastAsia" w:asciiTheme="minorEastAsia" w:hAnsiTheme="minorEastAsia" w:eastAsiaTheme="minorEastAsia" w:cstheme="minorEastAsia"/>
          <w:sz w:val="32"/>
          <w:szCs w:val="32"/>
          <w:lang w:val="en-US" w:eastAsia="zh-CN"/>
        </w:rPr>
      </w:pPr>
      <w:r>
        <w:rPr>
          <w:rFonts w:hint="eastAsia" w:asciiTheme="minorEastAsia" w:hAnsiTheme="minorEastAsia" w:eastAsiaTheme="minorEastAsia" w:cstheme="minorEastAsia"/>
          <w:sz w:val="32"/>
          <w:szCs w:val="32"/>
          <w:lang w:val="en-US" w:eastAsia="zh-CN"/>
        </w:rPr>
        <w:t>而且，如果埃及不对经济结构进行改革，仍对粮食等商品进行高额补贴，人口将会增长得更快，宝贵的外汇收入都将用于在国外买粮而非重要的资本产品，那么长期的经常账户赤字就会与日俱增，进一步推动本币贬值。</w:t>
      </w:r>
    </w:p>
    <w:p>
      <w:pPr>
        <w:keepNext w:val="0"/>
        <w:keepLines w:val="0"/>
        <w:pageBreakBefore w:val="0"/>
        <w:widowControl w:val="0"/>
        <w:pBdr>
          <w:top w:val="none" w:color="auto" w:sz="0" w:space="1"/>
          <w:left w:val="none" w:color="auto" w:sz="0" w:space="4"/>
          <w:bottom w:val="none" w:color="auto" w:sz="0" w:space="1"/>
          <w:right w:val="none" w:color="auto" w:sz="0" w:space="4"/>
          <w:between w:val="none" w:color="auto" w:sz="0" w:space="0"/>
        </w:pBdr>
        <w:kinsoku/>
        <w:wordWrap/>
        <w:overflowPunct/>
        <w:topLinePunct w:val="0"/>
        <w:autoSpaceDE/>
        <w:autoSpaceDN/>
        <w:bidi w:val="0"/>
        <w:adjustRightInd/>
        <w:snapToGrid/>
        <w:ind w:firstLine="608" w:firstLineChars="200"/>
        <w:jc w:val="both"/>
        <w:textAlignment w:val="auto"/>
        <w:rPr>
          <w:rFonts w:hint="eastAsia" w:asciiTheme="minorEastAsia" w:hAnsiTheme="minorEastAsia" w:eastAsiaTheme="minorEastAsia" w:cstheme="minorEastAsia"/>
          <w:sz w:val="32"/>
          <w:szCs w:val="32"/>
          <w:lang w:val="en-US" w:eastAsia="zh-CN"/>
        </w:rPr>
      </w:pPr>
      <w:r>
        <w:rPr>
          <w:rFonts w:hint="eastAsia" w:asciiTheme="minorEastAsia" w:hAnsiTheme="minorEastAsia" w:eastAsiaTheme="minorEastAsia" w:cstheme="minorEastAsia"/>
          <w:sz w:val="32"/>
          <w:szCs w:val="32"/>
          <w:lang w:val="en-US" w:eastAsia="zh-CN"/>
        </w:rPr>
        <w:t>贬值导致进口成本上升，国内商品的价格随之上涨，通货膨胀居高不下。保持高利率的本意是抑制通胀，但若长期处于高利率环境，必然百业不兴。</w:t>
      </w:r>
    </w:p>
    <w:p>
      <w:pPr>
        <w:keepNext w:val="0"/>
        <w:keepLines w:val="0"/>
        <w:pageBreakBefore w:val="0"/>
        <w:widowControl w:val="0"/>
        <w:pBdr>
          <w:top w:val="none" w:color="auto" w:sz="0" w:space="1"/>
          <w:left w:val="none" w:color="auto" w:sz="0" w:space="4"/>
          <w:bottom w:val="none" w:color="auto" w:sz="0" w:space="1"/>
          <w:right w:val="none" w:color="auto" w:sz="0" w:space="4"/>
          <w:between w:val="none" w:color="auto" w:sz="0" w:space="0"/>
        </w:pBdr>
        <w:kinsoku/>
        <w:wordWrap/>
        <w:overflowPunct/>
        <w:topLinePunct w:val="0"/>
        <w:autoSpaceDE/>
        <w:autoSpaceDN/>
        <w:bidi w:val="0"/>
        <w:adjustRightInd/>
        <w:snapToGrid/>
        <w:ind w:firstLine="608" w:firstLineChars="200"/>
        <w:jc w:val="both"/>
        <w:textAlignment w:val="auto"/>
        <w:rPr>
          <w:rFonts w:hint="eastAsia" w:asciiTheme="minorEastAsia" w:hAnsiTheme="minorEastAsia" w:eastAsiaTheme="minorEastAsia" w:cstheme="minorEastAsia"/>
          <w:sz w:val="32"/>
          <w:szCs w:val="32"/>
          <w:lang w:val="en-US" w:eastAsia="zh-CN"/>
        </w:rPr>
      </w:pPr>
      <w:r>
        <w:rPr>
          <w:rFonts w:hint="eastAsia" w:asciiTheme="minorEastAsia" w:hAnsiTheme="minorEastAsia" w:eastAsiaTheme="minorEastAsia" w:cstheme="minorEastAsia"/>
          <w:sz w:val="32"/>
          <w:szCs w:val="32"/>
          <w:lang w:val="en-US" w:eastAsia="zh-CN"/>
        </w:rPr>
        <w:t>百业不兴，则税源枯竭，财政收入锐减；为了维持社会稳定，又无法削减补贴，即财政支出不变甚至增长，于是巨额财政赤字出现。如果一直依靠借债来弥补财政缺口，最终必然落入债务危机。</w:t>
      </w:r>
    </w:p>
    <w:p>
      <w:pPr>
        <w:keepNext w:val="0"/>
        <w:keepLines w:val="0"/>
        <w:pageBreakBefore w:val="0"/>
        <w:widowControl w:val="0"/>
        <w:pBdr>
          <w:top w:val="none" w:color="auto" w:sz="0" w:space="1"/>
          <w:left w:val="none" w:color="auto" w:sz="0" w:space="4"/>
          <w:bottom w:val="none" w:color="auto" w:sz="0" w:space="1"/>
          <w:right w:val="none" w:color="auto" w:sz="0" w:space="4"/>
          <w:between w:val="none" w:color="auto" w:sz="0" w:space="0"/>
        </w:pBdr>
        <w:kinsoku/>
        <w:wordWrap/>
        <w:overflowPunct/>
        <w:topLinePunct w:val="0"/>
        <w:autoSpaceDE/>
        <w:autoSpaceDN/>
        <w:bidi w:val="0"/>
        <w:adjustRightInd/>
        <w:snapToGrid/>
        <w:ind w:firstLine="608" w:firstLineChars="200"/>
        <w:jc w:val="both"/>
        <w:textAlignment w:val="auto"/>
        <w:rPr>
          <w:rFonts w:hint="eastAsia" w:asciiTheme="minorEastAsia" w:hAnsiTheme="minorEastAsia" w:eastAsiaTheme="minorEastAsia" w:cstheme="minorEastAsia"/>
          <w:sz w:val="32"/>
          <w:szCs w:val="32"/>
          <w:lang w:val="en-US" w:eastAsia="zh-CN"/>
        </w:rPr>
      </w:pPr>
      <w:r>
        <w:rPr>
          <w:rFonts w:hint="eastAsia" w:asciiTheme="minorEastAsia" w:hAnsiTheme="minorEastAsia" w:eastAsiaTheme="minorEastAsia" w:cstheme="minorEastAsia"/>
          <w:sz w:val="32"/>
          <w:szCs w:val="32"/>
          <w:lang w:val="en-US" w:eastAsia="zh-CN"/>
        </w:rPr>
        <w:t>2016年，埃及政府第一次向IMF求助时，外债占其GDP的17%。去年年底，外债和GDP之比上升到46%。因此，埃及目前只是暂时渡过难关。若想彻底解决结构性矛盾，必须积极对外开放，引进外资发展现代化工业、农业、服务业、交通物流业。</w:t>
      </w:r>
    </w:p>
    <w:p>
      <w:pPr>
        <w:keepNext w:val="0"/>
        <w:keepLines w:val="0"/>
        <w:pageBreakBefore w:val="0"/>
        <w:widowControl w:val="0"/>
        <w:pBdr>
          <w:top w:val="none" w:color="auto" w:sz="0" w:space="1"/>
          <w:left w:val="none" w:color="auto" w:sz="0" w:space="4"/>
          <w:bottom w:val="none" w:color="auto" w:sz="0" w:space="1"/>
          <w:right w:val="none" w:color="auto" w:sz="0" w:space="4"/>
          <w:between w:val="none" w:color="auto" w:sz="0" w:space="0"/>
        </w:pBdr>
        <w:kinsoku/>
        <w:wordWrap/>
        <w:overflowPunct/>
        <w:topLinePunct w:val="0"/>
        <w:autoSpaceDE/>
        <w:autoSpaceDN/>
        <w:bidi w:val="0"/>
        <w:adjustRightInd/>
        <w:snapToGrid/>
        <w:ind w:firstLine="608" w:firstLineChars="200"/>
        <w:jc w:val="both"/>
        <w:textAlignment w:val="auto"/>
        <w:rPr>
          <w:rFonts w:hint="eastAsia" w:asciiTheme="minorEastAsia" w:hAnsiTheme="minorEastAsia" w:eastAsiaTheme="minorEastAsia" w:cstheme="minorEastAsia"/>
          <w:sz w:val="32"/>
          <w:szCs w:val="32"/>
          <w:lang w:val="en-US" w:eastAsia="zh-CN"/>
        </w:rPr>
      </w:pPr>
      <w:r>
        <w:rPr>
          <w:rFonts w:hint="eastAsia" w:asciiTheme="minorEastAsia" w:hAnsiTheme="minorEastAsia" w:eastAsiaTheme="minorEastAsia" w:cstheme="minorEastAsia"/>
          <w:sz w:val="32"/>
          <w:szCs w:val="32"/>
        </w:rPr>
        <w:drawing>
          <wp:anchor distT="0" distB="0" distL="114300" distR="114300" simplePos="0" relativeHeight="251669504" behindDoc="0" locked="0" layoutInCell="1" allowOverlap="1">
            <wp:simplePos x="0" y="0"/>
            <wp:positionH relativeFrom="column">
              <wp:posOffset>156210</wp:posOffset>
            </wp:positionH>
            <wp:positionV relativeFrom="paragraph">
              <wp:posOffset>41910</wp:posOffset>
            </wp:positionV>
            <wp:extent cx="3281680" cy="2291080"/>
            <wp:effectExtent l="0" t="0" r="13970" b="13970"/>
            <wp:wrapSquare wrapText="bothSides"/>
            <wp:docPr id="17" name="图片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 name="图片 7"/>
                    <pic:cNvPicPr>
                      <a:picLocks noChangeAspect="1"/>
                    </pic:cNvPicPr>
                  </pic:nvPicPr>
                  <pic:blipFill>
                    <a:blip r:embed="rId17"/>
                    <a:stretch>
                      <a:fillRect/>
                    </a:stretch>
                  </pic:blipFill>
                  <pic:spPr>
                    <a:xfrm>
                      <a:off x="0" y="0"/>
                      <a:ext cx="3281680" cy="2291080"/>
                    </a:xfrm>
                    <a:prstGeom prst="rect">
                      <a:avLst/>
                    </a:prstGeom>
                    <a:noFill/>
                    <a:ln>
                      <a:noFill/>
                    </a:ln>
                  </pic:spPr>
                </pic:pic>
              </a:graphicData>
            </a:graphic>
          </wp:anchor>
        </w:drawing>
      </w:r>
      <w:r>
        <w:rPr>
          <w:rFonts w:hint="eastAsia" w:asciiTheme="minorEastAsia" w:hAnsiTheme="minorEastAsia" w:eastAsiaTheme="minorEastAsia" w:cstheme="minorEastAsia"/>
          <w:sz w:val="32"/>
          <w:szCs w:val="32"/>
          <w:lang w:val="en-US" w:eastAsia="zh-CN"/>
        </w:rPr>
        <w:t>2023年8月24日，金砖国家领导人第十五次会晤特别记者会宣布，邀请埃及正式成为金砖大家庭成员，其成员身份将于2024年1月1日生效。</w:t>
      </w:r>
    </w:p>
    <w:p>
      <w:pPr>
        <w:keepNext w:val="0"/>
        <w:keepLines w:val="0"/>
        <w:pageBreakBefore w:val="0"/>
        <w:widowControl w:val="0"/>
        <w:pBdr>
          <w:top w:val="none" w:color="auto" w:sz="0" w:space="1"/>
          <w:left w:val="none" w:color="auto" w:sz="0" w:space="4"/>
          <w:bottom w:val="none" w:color="auto" w:sz="0" w:space="1"/>
          <w:right w:val="none" w:color="auto" w:sz="0" w:space="4"/>
          <w:between w:val="none" w:color="auto" w:sz="0" w:space="0"/>
        </w:pBdr>
        <w:kinsoku/>
        <w:wordWrap/>
        <w:overflowPunct/>
        <w:topLinePunct w:val="0"/>
        <w:autoSpaceDE/>
        <w:autoSpaceDN/>
        <w:bidi w:val="0"/>
        <w:adjustRightInd/>
        <w:snapToGrid/>
        <w:ind w:firstLine="608" w:firstLineChars="200"/>
        <w:jc w:val="both"/>
        <w:textAlignment w:val="auto"/>
        <w:rPr>
          <w:rFonts w:hint="eastAsia" w:asciiTheme="minorEastAsia" w:hAnsiTheme="minorEastAsia" w:eastAsiaTheme="minorEastAsia" w:cstheme="minorEastAsia"/>
          <w:sz w:val="32"/>
          <w:szCs w:val="32"/>
          <w:lang w:val="en-US" w:eastAsia="zh-CN"/>
        </w:rPr>
      </w:pPr>
      <w:r>
        <w:rPr>
          <w:rFonts w:hint="eastAsia" w:asciiTheme="minorEastAsia" w:hAnsiTheme="minorEastAsia" w:eastAsiaTheme="minorEastAsia" w:cstheme="minorEastAsia"/>
          <w:sz w:val="32"/>
          <w:szCs w:val="32"/>
          <w:lang w:val="en-US" w:eastAsia="zh-CN"/>
        </w:rPr>
        <w:t>2024年5月，埃及总统塞西对我国进行了国事访问，期间中埃两国元首就深化全面战略伙伴关系进行了讨论，并签署了《中华人民共和国和阿拉伯埃及共和国全面战略伙伴关系实施纲要（2024—2028）》，旨在推动双边关系发展 。</w:t>
      </w:r>
    </w:p>
    <w:p>
      <w:pPr>
        <w:keepNext w:val="0"/>
        <w:keepLines w:val="0"/>
        <w:pageBreakBefore w:val="0"/>
        <w:widowControl w:val="0"/>
        <w:pBdr>
          <w:top w:val="none" w:color="auto" w:sz="0" w:space="1"/>
          <w:left w:val="none" w:color="auto" w:sz="0" w:space="4"/>
          <w:bottom w:val="none" w:color="auto" w:sz="0" w:space="1"/>
          <w:right w:val="none" w:color="auto" w:sz="0" w:space="4"/>
          <w:between w:val="none" w:color="auto" w:sz="0" w:space="0"/>
        </w:pBdr>
        <w:kinsoku/>
        <w:wordWrap/>
        <w:overflowPunct/>
        <w:topLinePunct w:val="0"/>
        <w:autoSpaceDE/>
        <w:autoSpaceDN/>
        <w:bidi w:val="0"/>
        <w:adjustRightInd/>
        <w:snapToGrid/>
        <w:ind w:firstLine="608" w:firstLineChars="200"/>
        <w:jc w:val="both"/>
        <w:textAlignment w:val="auto"/>
        <w:rPr>
          <w:rFonts w:hint="eastAsia" w:asciiTheme="minorEastAsia" w:hAnsiTheme="minorEastAsia" w:eastAsiaTheme="minorEastAsia" w:cstheme="minorEastAsia"/>
          <w:sz w:val="32"/>
          <w:szCs w:val="32"/>
          <w:lang w:val="en-US" w:eastAsia="zh-CN"/>
        </w:rPr>
      </w:pPr>
      <w:r>
        <w:rPr>
          <w:rFonts w:hint="eastAsia" w:asciiTheme="minorEastAsia" w:hAnsiTheme="minorEastAsia" w:eastAsiaTheme="minorEastAsia" w:cstheme="minorEastAsia"/>
          <w:sz w:val="32"/>
          <w:szCs w:val="32"/>
          <w:lang w:val="en-US" w:eastAsia="zh-CN"/>
        </w:rPr>
        <w:t>在经济合作领域：我国参与了埃及的多个大型经济项目建设，如新行政首都中央商务区、斋月十日城电气化铁路等；同时，金融领域合作也在同步加强，包括续签本币互换协议，埃及在华发行熊猫债等。</w:t>
      </w:r>
    </w:p>
    <w:p>
      <w:pPr>
        <w:keepNext w:val="0"/>
        <w:keepLines w:val="0"/>
        <w:pageBreakBefore w:val="0"/>
        <w:widowControl w:val="0"/>
        <w:pBdr>
          <w:top w:val="none" w:color="auto" w:sz="0" w:space="1"/>
          <w:left w:val="none" w:color="auto" w:sz="0" w:space="4"/>
          <w:bottom w:val="none" w:color="auto" w:sz="0" w:space="1"/>
          <w:right w:val="none" w:color="auto" w:sz="0" w:space="4"/>
          <w:between w:val="none" w:color="auto" w:sz="0" w:space="0"/>
        </w:pBdr>
        <w:kinsoku/>
        <w:wordWrap/>
        <w:overflowPunct/>
        <w:topLinePunct w:val="0"/>
        <w:autoSpaceDE/>
        <w:autoSpaceDN/>
        <w:bidi w:val="0"/>
        <w:adjustRightInd/>
        <w:snapToGrid/>
        <w:ind w:firstLine="608" w:firstLineChars="200"/>
        <w:jc w:val="both"/>
        <w:textAlignment w:val="auto"/>
        <w:rPr>
          <w:rFonts w:hint="eastAsia" w:asciiTheme="minorEastAsia" w:hAnsiTheme="minorEastAsia" w:eastAsiaTheme="minorEastAsia" w:cstheme="minorEastAsia"/>
          <w:sz w:val="32"/>
          <w:szCs w:val="32"/>
          <w:lang w:val="en-US" w:eastAsia="zh-CN"/>
        </w:rPr>
      </w:pPr>
      <w:r>
        <w:rPr>
          <w:rFonts w:hint="eastAsia" w:asciiTheme="minorEastAsia" w:hAnsiTheme="minorEastAsia" w:eastAsiaTheme="minorEastAsia" w:cstheme="minorEastAsia"/>
          <w:sz w:val="32"/>
          <w:szCs w:val="32"/>
          <w:lang w:val="en-US" w:eastAsia="zh-CN"/>
        </w:rPr>
        <w:t>早在2016年12月6日，中国人民银行与埃及中央银行签署了双边本币互换协议，规模为180亿元人民币/470亿埃及镑，旨在便利双边贸易和投资，维护两国金融稳定。互换协议有效期三年，并且经双方同意可以展期。</w:t>
      </w:r>
    </w:p>
    <w:p>
      <w:pPr>
        <w:keepNext w:val="0"/>
        <w:keepLines w:val="0"/>
        <w:pageBreakBefore w:val="0"/>
        <w:widowControl w:val="0"/>
        <w:pBdr>
          <w:top w:val="none" w:color="auto" w:sz="0" w:space="1"/>
          <w:left w:val="none" w:color="auto" w:sz="0" w:space="4"/>
          <w:bottom w:val="none" w:color="auto" w:sz="0" w:space="1"/>
          <w:right w:val="none" w:color="auto" w:sz="0" w:space="4"/>
          <w:between w:val="none" w:color="auto" w:sz="0" w:space="0"/>
        </w:pBdr>
        <w:kinsoku/>
        <w:wordWrap/>
        <w:overflowPunct/>
        <w:topLinePunct w:val="0"/>
        <w:autoSpaceDE/>
        <w:autoSpaceDN/>
        <w:bidi w:val="0"/>
        <w:adjustRightInd/>
        <w:snapToGrid/>
        <w:ind w:firstLine="608" w:firstLineChars="200"/>
        <w:jc w:val="left"/>
        <w:textAlignment w:val="auto"/>
        <w:rPr>
          <w:rFonts w:hint="eastAsia" w:asciiTheme="minorEastAsia" w:hAnsiTheme="minorEastAsia" w:eastAsiaTheme="minorEastAsia" w:cstheme="minorEastAsia"/>
          <w:sz w:val="32"/>
          <w:szCs w:val="32"/>
          <w:lang w:val="en-US" w:eastAsia="zh-CN"/>
        </w:rPr>
      </w:pPr>
      <w:r>
        <w:rPr>
          <w:rFonts w:hint="eastAsia" w:asciiTheme="minorEastAsia" w:hAnsiTheme="minorEastAsia" w:eastAsiaTheme="minorEastAsia" w:cstheme="minorEastAsia"/>
          <w:b/>
          <w:bCs/>
          <w:sz w:val="32"/>
          <w:szCs w:val="32"/>
          <w:lang w:val="en-US" w:eastAsia="zh-CN"/>
        </w:rPr>
        <w:t>我国一直是埃及最大的贸易伙伴</w:t>
      </w:r>
      <w:r>
        <w:rPr>
          <w:rFonts w:hint="eastAsia" w:asciiTheme="minorEastAsia" w:hAnsiTheme="minorEastAsia" w:eastAsiaTheme="minorEastAsia" w:cstheme="minorEastAsia"/>
          <w:sz w:val="32"/>
          <w:szCs w:val="32"/>
          <w:lang w:val="en-US" w:eastAsia="zh-CN"/>
        </w:rPr>
        <w:t>。</w:t>
      </w:r>
    </w:p>
    <w:p>
      <w:pPr>
        <w:keepNext w:val="0"/>
        <w:keepLines w:val="0"/>
        <w:pageBreakBefore w:val="0"/>
        <w:widowControl w:val="0"/>
        <w:kinsoku/>
        <w:wordWrap/>
        <w:overflowPunct/>
        <w:topLinePunct w:val="0"/>
        <w:autoSpaceDE/>
        <w:autoSpaceDN/>
        <w:bidi w:val="0"/>
        <w:adjustRightInd/>
        <w:snapToGrid/>
        <w:ind w:firstLine="608" w:firstLineChars="200"/>
        <w:textAlignment w:val="auto"/>
        <w:outlineLvl w:val="9"/>
        <w:rPr>
          <w:rFonts w:hint="eastAsia" w:ascii="Calibri" w:hAnsi="Calibri" w:cs="Calibri"/>
          <w:sz w:val="32"/>
          <w:szCs w:val="32"/>
          <w:lang w:val="en-US" w:eastAsia="zh-CN"/>
        </w:rPr>
      </w:pPr>
      <w:r>
        <w:rPr>
          <w:rFonts w:hint="eastAsia" w:asciiTheme="minorEastAsia" w:hAnsiTheme="minorEastAsia" w:eastAsiaTheme="minorEastAsia" w:cstheme="minorEastAsia"/>
          <w:sz w:val="32"/>
          <w:szCs w:val="32"/>
          <w:lang w:eastAsia="zh-CN"/>
        </w:rPr>
        <w:drawing>
          <wp:anchor distT="0" distB="0" distL="114300" distR="114300" simplePos="0" relativeHeight="251670528" behindDoc="0" locked="0" layoutInCell="1" allowOverlap="1">
            <wp:simplePos x="0" y="0"/>
            <wp:positionH relativeFrom="column">
              <wp:posOffset>125095</wp:posOffset>
            </wp:positionH>
            <wp:positionV relativeFrom="paragraph">
              <wp:posOffset>10160</wp:posOffset>
            </wp:positionV>
            <wp:extent cx="5244465" cy="1245235"/>
            <wp:effectExtent l="0" t="0" r="13335" b="12065"/>
            <wp:wrapTopAndBottom/>
            <wp:docPr id="7" name="图片 7" descr="图片7-7月29日"/>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图片 7" descr="图片7-7月29日"/>
                    <pic:cNvPicPr>
                      <a:picLocks noChangeAspect="1"/>
                    </pic:cNvPicPr>
                  </pic:nvPicPr>
                  <pic:blipFill>
                    <a:blip r:embed="rId18"/>
                    <a:stretch>
                      <a:fillRect/>
                    </a:stretch>
                  </pic:blipFill>
                  <pic:spPr>
                    <a:xfrm>
                      <a:off x="0" y="0"/>
                      <a:ext cx="5244465" cy="1245235"/>
                    </a:xfrm>
                    <a:prstGeom prst="rect">
                      <a:avLst/>
                    </a:prstGeom>
                  </pic:spPr>
                </pic:pic>
              </a:graphicData>
            </a:graphic>
          </wp:anchor>
        </w:drawing>
      </w:r>
      <w:r>
        <w:rPr>
          <w:rFonts w:hint="eastAsia" w:ascii="Calibri" w:hAnsi="Calibri" w:cs="Calibri"/>
          <w:sz w:val="32"/>
          <w:szCs w:val="32"/>
          <w:lang w:val="en-US" w:eastAsia="zh-CN"/>
        </w:rPr>
        <w:t>中国出口埃及的商品主要有：机电产品、纺织品、车辆及其零件、光学、医疗等仪器、玩具等；中国自埃及进口的商品主要有：原油、未梳的棉花、成品油、建筑用石、农产品等。</w:t>
      </w:r>
    </w:p>
    <w:p>
      <w:pPr>
        <w:keepNext w:val="0"/>
        <w:keepLines w:val="0"/>
        <w:pageBreakBefore w:val="0"/>
        <w:widowControl w:val="0"/>
        <w:kinsoku/>
        <w:wordWrap/>
        <w:overflowPunct/>
        <w:topLinePunct w:val="0"/>
        <w:autoSpaceDE/>
        <w:autoSpaceDN/>
        <w:bidi w:val="0"/>
        <w:adjustRightInd/>
        <w:snapToGrid/>
        <w:ind w:firstLine="608" w:firstLineChars="200"/>
        <w:textAlignment w:val="auto"/>
        <w:outlineLvl w:val="9"/>
        <w:rPr>
          <w:rFonts w:hint="eastAsia" w:ascii="Calibri" w:hAnsi="Calibri" w:cs="Calibri"/>
          <w:sz w:val="32"/>
          <w:szCs w:val="32"/>
          <w:lang w:val="en-US" w:eastAsia="zh-CN"/>
        </w:rPr>
      </w:pPr>
    </w:p>
    <w:p>
      <w:pPr>
        <w:keepNext w:val="0"/>
        <w:keepLines w:val="0"/>
        <w:pageBreakBefore w:val="0"/>
        <w:widowControl w:val="0"/>
        <w:pBdr>
          <w:top w:val="none" w:color="auto" w:sz="0" w:space="1"/>
          <w:left w:val="none" w:color="auto" w:sz="0" w:space="4"/>
          <w:bottom w:val="none" w:color="auto" w:sz="0" w:space="1"/>
          <w:right w:val="none" w:color="auto" w:sz="0" w:space="4"/>
          <w:between w:val="none" w:color="auto" w:sz="0" w:space="0"/>
        </w:pBdr>
        <w:kinsoku/>
        <w:wordWrap/>
        <w:overflowPunct/>
        <w:topLinePunct w:val="0"/>
        <w:autoSpaceDE/>
        <w:autoSpaceDN/>
        <w:bidi w:val="0"/>
        <w:adjustRightInd/>
        <w:snapToGrid/>
        <w:jc w:val="left"/>
        <w:textAlignment w:val="auto"/>
        <w:rPr>
          <w:rFonts w:hint="eastAsia" w:ascii="Calibri" w:hAnsi="Calibri" w:cs="Calibri"/>
          <w:b/>
          <w:bCs/>
          <w:color w:val="0000FF"/>
          <w:highlight w:val="yellow"/>
          <w:lang w:val="en-US" w:eastAsia="zh-CN"/>
        </w:rPr>
      </w:pPr>
      <w:r>
        <w:rPr>
          <w:rFonts w:hint="eastAsia" w:ascii="方正小标宋_GBK" w:hAnsi="方正小标宋_GBK" w:eastAsia="方正小标宋_GBK" w:cs="方正小标宋_GBK"/>
          <w:b/>
          <w:bCs/>
          <w:color w:val="0000FF"/>
          <w:sz w:val="32"/>
          <w:szCs w:val="32"/>
          <w:highlight w:val="yellow"/>
          <w:lang w:val="en-US" w:eastAsia="zh-CN"/>
        </w:rPr>
        <w:t>8月1日（周四）</w:t>
      </w:r>
    </w:p>
    <w:p>
      <w:pPr>
        <w:keepNext w:val="0"/>
        <w:keepLines w:val="0"/>
        <w:pageBreakBefore w:val="0"/>
        <w:widowControl w:val="0"/>
        <w:pBdr>
          <w:top w:val="none" w:color="auto" w:sz="0" w:space="1"/>
          <w:left w:val="none" w:color="auto" w:sz="0" w:space="4"/>
          <w:bottom w:val="none" w:color="auto" w:sz="0" w:space="1"/>
          <w:right w:val="none" w:color="auto" w:sz="0" w:space="4"/>
          <w:between w:val="none" w:color="auto" w:sz="0" w:space="0"/>
        </w:pBdr>
        <w:kinsoku/>
        <w:wordWrap/>
        <w:overflowPunct/>
        <w:topLinePunct w:val="0"/>
        <w:autoSpaceDE/>
        <w:autoSpaceDN/>
        <w:bidi w:val="0"/>
        <w:adjustRightInd/>
        <w:snapToGrid/>
        <w:jc w:val="center"/>
        <w:textAlignment w:val="auto"/>
        <w:rPr>
          <w:rFonts w:hint="default" w:ascii="Calibri" w:hAnsi="Calibri" w:cs="Calibri"/>
          <w:b/>
          <w:bCs/>
          <w:color w:val="0000FF"/>
          <w:highlight w:val="yellow"/>
          <w:lang w:val="en-US" w:eastAsia="zh-CN"/>
        </w:rPr>
      </w:pPr>
      <w:r>
        <w:rPr>
          <w:rFonts w:hint="eastAsia" w:ascii="方正小标宋_GBK" w:hAnsi="方正小标宋_GBK" w:eastAsia="方正小标宋_GBK" w:cs="方正小标宋_GBK"/>
          <w:b/>
          <w:bCs/>
          <w:color w:val="0000FF"/>
          <w:sz w:val="36"/>
          <w:szCs w:val="36"/>
          <w:highlight w:val="yellow"/>
          <w:lang w:val="en-US" w:eastAsia="zh-CN"/>
        </w:rPr>
        <w:t>日本央行宣布加息缩表，货币政策调整面临两难</w:t>
      </w:r>
    </w:p>
    <w:p>
      <w:pPr>
        <w:keepNext w:val="0"/>
        <w:keepLines w:val="0"/>
        <w:pageBreakBefore w:val="0"/>
        <w:widowControl w:val="0"/>
        <w:pBdr>
          <w:top w:val="none" w:color="auto" w:sz="0" w:space="1"/>
          <w:left w:val="none" w:color="auto" w:sz="0" w:space="4"/>
          <w:bottom w:val="none" w:color="auto" w:sz="0" w:space="1"/>
          <w:right w:val="none" w:color="auto" w:sz="0" w:space="4"/>
          <w:between w:val="none" w:color="auto" w:sz="0" w:space="0"/>
        </w:pBdr>
        <w:kinsoku/>
        <w:wordWrap/>
        <w:overflowPunct/>
        <w:topLinePunct w:val="0"/>
        <w:autoSpaceDE/>
        <w:autoSpaceDN/>
        <w:bidi w:val="0"/>
        <w:adjustRightInd/>
        <w:snapToGrid/>
        <w:ind w:firstLine="564" w:firstLineChars="200"/>
        <w:jc w:val="both"/>
        <w:textAlignment w:val="auto"/>
        <w:rPr>
          <w:rFonts w:hint="eastAsia" w:ascii="Calibri" w:hAnsi="Calibri" w:cs="Calibri"/>
          <w:lang w:val="en-US" w:eastAsia="zh-CN"/>
        </w:rPr>
      </w:pPr>
      <w:r>
        <w:rPr>
          <w:rFonts w:hint="eastAsia" w:asciiTheme="minorEastAsia" w:hAnsiTheme="minorEastAsia" w:eastAsiaTheme="minorEastAsia" w:cstheme="minorEastAsia"/>
          <w:spacing w:val="-11"/>
          <w:sz w:val="32"/>
          <w:szCs w:val="32"/>
          <w:lang w:val="en-US" w:eastAsia="zh-CN"/>
        </w:rPr>
        <w:t>7月31日（周三），日本总务省发布6月零售数据及失业率指标（见表格一）。数据显示，日本的消费在明显复苏，就业情况良好。</w:t>
      </w:r>
    </w:p>
    <w:p>
      <w:pPr>
        <w:keepNext w:val="0"/>
        <w:keepLines w:val="0"/>
        <w:pageBreakBefore w:val="0"/>
        <w:widowControl w:val="0"/>
        <w:kinsoku/>
        <w:wordWrap/>
        <w:overflowPunct/>
        <w:topLinePunct w:val="0"/>
        <w:autoSpaceDE/>
        <w:autoSpaceDN/>
        <w:bidi w:val="0"/>
        <w:adjustRightInd/>
        <w:snapToGrid/>
        <w:ind w:firstLine="608" w:firstLineChars="200"/>
        <w:textAlignment w:val="auto"/>
        <w:outlineLvl w:val="9"/>
        <w:rPr>
          <w:rFonts w:hint="eastAsia" w:ascii="Calibri" w:hAnsi="Calibri" w:cs="Calibri"/>
          <w:sz w:val="32"/>
          <w:szCs w:val="32"/>
          <w:lang w:val="en-US" w:eastAsia="zh-CN"/>
        </w:rPr>
      </w:pPr>
      <w:r>
        <w:rPr>
          <w:rFonts w:hint="eastAsia" w:ascii="Calibri" w:hAnsi="Calibri" w:cs="Calibri"/>
          <w:sz w:val="32"/>
          <w:szCs w:val="32"/>
          <w:lang w:val="en-US" w:eastAsia="zh-CN"/>
        </w:rPr>
        <w:drawing>
          <wp:anchor distT="0" distB="0" distL="114300" distR="114300" simplePos="0" relativeHeight="251671552" behindDoc="0" locked="0" layoutInCell="1" allowOverlap="1">
            <wp:simplePos x="0" y="0"/>
            <wp:positionH relativeFrom="column">
              <wp:posOffset>384810</wp:posOffset>
            </wp:positionH>
            <wp:positionV relativeFrom="paragraph">
              <wp:posOffset>0</wp:posOffset>
            </wp:positionV>
            <wp:extent cx="4735830" cy="1087120"/>
            <wp:effectExtent l="0" t="0" r="7620" b="17780"/>
            <wp:wrapTopAndBottom/>
            <wp:docPr id="8" name="图片 8" descr="图片8-8月2日"/>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图片 8" descr="图片8-8月2日"/>
                    <pic:cNvPicPr>
                      <a:picLocks noChangeAspect="1"/>
                    </pic:cNvPicPr>
                  </pic:nvPicPr>
                  <pic:blipFill>
                    <a:blip r:embed="rId19"/>
                    <a:stretch>
                      <a:fillRect/>
                    </a:stretch>
                  </pic:blipFill>
                  <pic:spPr>
                    <a:xfrm>
                      <a:off x="0" y="0"/>
                      <a:ext cx="4735830" cy="1087120"/>
                    </a:xfrm>
                    <a:prstGeom prst="rect">
                      <a:avLst/>
                    </a:prstGeom>
                  </pic:spPr>
                </pic:pic>
              </a:graphicData>
            </a:graphic>
          </wp:anchor>
        </w:drawing>
      </w:r>
    </w:p>
    <w:p>
      <w:pPr>
        <w:rPr>
          <w:rFonts w:hint="eastAsia" w:ascii="Calibri" w:hAnsi="Calibri" w:cs="Calibri"/>
          <w:sz w:val="32"/>
          <w:szCs w:val="32"/>
          <w:lang w:val="en-US" w:eastAsia="zh-CN"/>
        </w:rPr>
      </w:pPr>
      <w:r>
        <w:rPr>
          <w:rFonts w:hint="eastAsia" w:ascii="Calibri" w:hAnsi="Calibri" w:cs="Calibri"/>
          <w:sz w:val="32"/>
          <w:szCs w:val="32"/>
          <w:lang w:val="en-US" w:eastAsia="zh-CN"/>
        </w:rPr>
        <w:br w:type="page"/>
      </w:r>
    </w:p>
    <w:p>
      <w:pPr>
        <w:keepNext w:val="0"/>
        <w:keepLines w:val="0"/>
        <w:pageBreakBefore w:val="0"/>
        <w:widowControl w:val="0"/>
        <w:pBdr>
          <w:top w:val="none" w:color="auto" w:sz="0" w:space="1"/>
          <w:left w:val="none" w:color="auto" w:sz="0" w:space="4"/>
          <w:bottom w:val="none" w:color="auto" w:sz="0" w:space="1"/>
          <w:right w:val="none" w:color="auto" w:sz="0" w:space="4"/>
          <w:between w:val="none" w:color="auto" w:sz="0" w:space="0"/>
        </w:pBdr>
        <w:kinsoku/>
        <w:wordWrap/>
        <w:overflowPunct/>
        <w:topLinePunct w:val="0"/>
        <w:autoSpaceDE/>
        <w:autoSpaceDN/>
        <w:bidi w:val="0"/>
        <w:adjustRightInd/>
        <w:snapToGrid/>
        <w:ind w:firstLine="608" w:firstLineChars="200"/>
        <w:jc w:val="both"/>
        <w:textAlignment w:val="auto"/>
        <w:outlineLvl w:val="9"/>
        <w:rPr>
          <w:rFonts w:hint="eastAsia" w:asciiTheme="minorEastAsia" w:hAnsiTheme="minorEastAsia" w:eastAsiaTheme="minorEastAsia" w:cstheme="minorEastAsia"/>
          <w:sz w:val="32"/>
          <w:szCs w:val="32"/>
          <w:lang w:val="en-US" w:eastAsia="zh-CN"/>
        </w:rPr>
      </w:pPr>
      <w:r>
        <w:rPr>
          <w:rFonts w:hint="eastAsia" w:asciiTheme="minorEastAsia" w:hAnsiTheme="minorEastAsia" w:eastAsiaTheme="minorEastAsia" w:cstheme="minorEastAsia"/>
          <w:sz w:val="32"/>
          <w:szCs w:val="32"/>
          <w:lang w:val="en-US" w:eastAsia="zh-CN"/>
        </w:rPr>
        <w:t>同日，日本央行宣布最新利率决议：加息15个基点，将政策利率从0%至0.1%调整至0.15%至0.25%之间；同时还公布了详细的缩表计划，计划从8月起，每个季度减少国债购买规模4000亿日元，预计到2026年第一季度，月度购债规模将降至约3万亿日元。</w:t>
      </w:r>
    </w:p>
    <w:p>
      <w:pPr>
        <w:keepNext w:val="0"/>
        <w:keepLines w:val="0"/>
        <w:pageBreakBefore w:val="0"/>
        <w:widowControl w:val="0"/>
        <w:pBdr>
          <w:top w:val="none" w:color="auto" w:sz="0" w:space="1"/>
          <w:left w:val="none" w:color="auto" w:sz="0" w:space="4"/>
          <w:bottom w:val="none" w:color="auto" w:sz="0" w:space="1"/>
          <w:right w:val="none" w:color="auto" w:sz="0" w:space="4"/>
          <w:between w:val="none" w:color="auto" w:sz="0" w:space="0"/>
        </w:pBdr>
        <w:kinsoku/>
        <w:wordWrap/>
        <w:overflowPunct/>
        <w:topLinePunct w:val="0"/>
        <w:autoSpaceDE/>
        <w:autoSpaceDN/>
        <w:bidi w:val="0"/>
        <w:adjustRightInd/>
        <w:snapToGrid/>
        <w:ind w:firstLine="608" w:firstLineChars="200"/>
        <w:jc w:val="both"/>
        <w:textAlignment w:val="auto"/>
        <w:rPr>
          <w:rFonts w:hint="eastAsia" w:ascii="Calibri" w:hAnsi="Calibri" w:cs="Calibri"/>
          <w:lang w:val="en-US" w:eastAsia="zh-CN"/>
        </w:rPr>
      </w:pPr>
      <w:r>
        <w:rPr>
          <w:rFonts w:hint="eastAsia" w:asciiTheme="minorEastAsia" w:hAnsiTheme="minorEastAsia" w:eastAsiaTheme="minorEastAsia" w:cstheme="minorEastAsia"/>
          <w:sz w:val="32"/>
          <w:szCs w:val="32"/>
          <w:highlight w:val="none"/>
          <w:lang w:val="en-US" w:eastAsia="zh-CN"/>
        </w:rPr>
        <w:t>虽然</w:t>
      </w:r>
      <w:r>
        <w:rPr>
          <w:rFonts w:hint="eastAsia" w:asciiTheme="minorEastAsia" w:hAnsiTheme="minorEastAsia" w:eastAsiaTheme="minorEastAsia" w:cstheme="minorEastAsia"/>
          <w:sz w:val="32"/>
          <w:szCs w:val="32"/>
          <w:lang w:val="en-US" w:eastAsia="zh-CN"/>
        </w:rPr>
        <w:t>4000亿日元的缩表幅度不及预期的大，</w:t>
      </w:r>
      <w:r>
        <w:rPr>
          <w:rFonts w:hint="eastAsia" w:asciiTheme="minorEastAsia" w:hAnsiTheme="minorEastAsia" w:eastAsiaTheme="minorEastAsia" w:cstheme="minorEastAsia"/>
          <w:sz w:val="32"/>
          <w:szCs w:val="32"/>
          <w:highlight w:val="none"/>
          <w:lang w:val="en-US" w:eastAsia="zh-CN"/>
        </w:rPr>
        <w:t>但</w:t>
      </w:r>
      <w:r>
        <w:rPr>
          <w:rFonts w:hint="eastAsia" w:asciiTheme="minorEastAsia" w:hAnsiTheme="minorEastAsia" w:eastAsiaTheme="minorEastAsia" w:cstheme="minorEastAsia"/>
          <w:sz w:val="32"/>
          <w:szCs w:val="32"/>
          <w:lang w:val="en-US" w:eastAsia="zh-CN"/>
        </w:rPr>
        <w:t>总的结果比预料的要好一些，即“加息超预期，缩表不及预期”，既表达了日本央行迈向货币政策正常化的决心，也没有实施大幅的政策变化。于是，日元趋势明朗，国际货币市场的紧张情绪得到缓解，美股止跌并强势反弹。</w:t>
      </w:r>
    </w:p>
    <w:p>
      <w:pPr>
        <w:keepNext w:val="0"/>
        <w:keepLines w:val="0"/>
        <w:pageBreakBefore w:val="0"/>
        <w:widowControl w:val="0"/>
        <w:pBdr>
          <w:top w:val="none" w:color="auto" w:sz="0" w:space="1"/>
          <w:left w:val="none" w:color="auto" w:sz="0" w:space="4"/>
          <w:bottom w:val="none" w:color="auto" w:sz="0" w:space="1"/>
          <w:right w:val="none" w:color="auto" w:sz="0" w:space="4"/>
          <w:between w:val="none" w:color="auto" w:sz="0" w:space="0"/>
        </w:pBdr>
        <w:kinsoku/>
        <w:wordWrap/>
        <w:overflowPunct/>
        <w:topLinePunct w:val="0"/>
        <w:autoSpaceDE/>
        <w:autoSpaceDN/>
        <w:bidi w:val="0"/>
        <w:adjustRightInd/>
        <w:snapToGrid/>
        <w:ind w:firstLine="388" w:firstLineChars="200"/>
        <w:jc w:val="center"/>
        <w:textAlignment w:val="auto"/>
        <w:rPr>
          <w:rFonts w:hint="eastAsia" w:ascii="仿宋_GB2312" w:hAnsi="仿宋_GB2312" w:eastAsia="仿宋_GB2312" w:cs="仿宋_GB2312"/>
          <w:lang w:val="en-US" w:eastAsia="zh-CN"/>
        </w:rPr>
      </w:pPr>
      <w:r>
        <w:drawing>
          <wp:anchor distT="0" distB="0" distL="114300" distR="114300" simplePos="0" relativeHeight="251672576" behindDoc="0" locked="0" layoutInCell="1" allowOverlap="1">
            <wp:simplePos x="0" y="0"/>
            <wp:positionH relativeFrom="column">
              <wp:posOffset>716280</wp:posOffset>
            </wp:positionH>
            <wp:positionV relativeFrom="paragraph">
              <wp:posOffset>103505</wp:posOffset>
            </wp:positionV>
            <wp:extent cx="4425315" cy="3089275"/>
            <wp:effectExtent l="0" t="0" r="13335" b="15875"/>
            <wp:wrapTopAndBottom/>
            <wp:docPr id="10" name="图片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图片 2"/>
                    <pic:cNvPicPr>
                      <a:picLocks noChangeAspect="1"/>
                    </pic:cNvPicPr>
                  </pic:nvPicPr>
                  <pic:blipFill>
                    <a:blip r:embed="rId20"/>
                    <a:stretch>
                      <a:fillRect/>
                    </a:stretch>
                  </pic:blipFill>
                  <pic:spPr>
                    <a:xfrm>
                      <a:off x="0" y="0"/>
                      <a:ext cx="4425315" cy="3089275"/>
                    </a:xfrm>
                    <a:prstGeom prst="rect">
                      <a:avLst/>
                    </a:prstGeom>
                    <a:noFill/>
                    <a:ln>
                      <a:noFill/>
                    </a:ln>
                  </pic:spPr>
                </pic:pic>
              </a:graphicData>
            </a:graphic>
          </wp:anchor>
        </w:drawing>
      </w:r>
      <w:r>
        <w:rPr>
          <w:rFonts w:hint="eastAsia" w:ascii="仿宋_GB2312" w:hAnsi="仿宋_GB2312" w:eastAsia="仿宋_GB2312" w:cs="仿宋_GB2312"/>
          <w:lang w:eastAsia="zh-CN"/>
        </w:rPr>
        <w:t>（图：日本央行退出“量化宽松”货币政策的难度）</w:t>
      </w:r>
    </w:p>
    <w:p>
      <w:pPr>
        <w:keepNext w:val="0"/>
        <w:keepLines w:val="0"/>
        <w:pageBreakBefore w:val="0"/>
        <w:widowControl w:val="0"/>
        <w:pBdr>
          <w:top w:val="none" w:color="auto" w:sz="0" w:space="1"/>
          <w:left w:val="none" w:color="auto" w:sz="0" w:space="4"/>
          <w:bottom w:val="none" w:color="auto" w:sz="0" w:space="1"/>
          <w:right w:val="none" w:color="auto" w:sz="0" w:space="4"/>
          <w:between w:val="none" w:color="auto" w:sz="0" w:space="0"/>
        </w:pBdr>
        <w:kinsoku/>
        <w:wordWrap/>
        <w:overflowPunct/>
        <w:topLinePunct w:val="0"/>
        <w:autoSpaceDE/>
        <w:autoSpaceDN/>
        <w:bidi w:val="0"/>
        <w:adjustRightInd/>
        <w:snapToGrid/>
        <w:ind w:firstLine="608" w:firstLineChars="200"/>
        <w:jc w:val="both"/>
        <w:textAlignment w:val="auto"/>
        <w:rPr>
          <w:rFonts w:hint="eastAsia" w:asciiTheme="minorEastAsia" w:hAnsiTheme="minorEastAsia" w:eastAsiaTheme="minorEastAsia" w:cstheme="minorEastAsia"/>
          <w:sz w:val="32"/>
          <w:szCs w:val="32"/>
          <w:lang w:val="en-US" w:eastAsia="zh-CN"/>
        </w:rPr>
      </w:pPr>
      <w:r>
        <w:rPr>
          <w:rFonts w:hint="eastAsia" w:asciiTheme="minorEastAsia" w:hAnsiTheme="minorEastAsia" w:eastAsiaTheme="minorEastAsia" w:cstheme="minorEastAsia"/>
          <w:sz w:val="32"/>
          <w:szCs w:val="32"/>
          <w:lang w:val="en-US" w:eastAsia="zh-CN"/>
        </w:rPr>
        <w:t>由图可见，日本央行持有的日本国债份额已经超过了国债总量的50%，换言之，日本财政部发行的国债，一半由日本央行购得。2012年，日本央行开始实施量化宽松政策，时至今日，其国债持有量已是2012年底的6倍，缩表必须尽早施行。</w:t>
      </w:r>
    </w:p>
    <w:p>
      <w:pPr>
        <w:keepNext w:val="0"/>
        <w:keepLines w:val="0"/>
        <w:pageBreakBefore w:val="0"/>
        <w:widowControl w:val="0"/>
        <w:pBdr>
          <w:top w:val="none" w:color="auto" w:sz="0" w:space="1"/>
          <w:left w:val="none" w:color="auto" w:sz="0" w:space="4"/>
          <w:bottom w:val="none" w:color="auto" w:sz="0" w:space="1"/>
          <w:right w:val="none" w:color="auto" w:sz="0" w:space="4"/>
          <w:between w:val="none" w:color="auto" w:sz="0" w:space="0"/>
        </w:pBdr>
        <w:kinsoku/>
        <w:wordWrap/>
        <w:overflowPunct/>
        <w:topLinePunct w:val="0"/>
        <w:autoSpaceDE/>
        <w:autoSpaceDN/>
        <w:bidi w:val="0"/>
        <w:adjustRightInd/>
        <w:snapToGrid/>
        <w:ind w:firstLine="608" w:firstLineChars="200"/>
        <w:jc w:val="both"/>
        <w:textAlignment w:val="auto"/>
        <w:rPr>
          <w:rFonts w:hint="eastAsia" w:ascii="Calibri" w:hAnsi="Calibri" w:cs="Calibri"/>
          <w:lang w:val="en-US" w:eastAsia="zh-CN"/>
        </w:rPr>
      </w:pPr>
      <w:r>
        <w:rPr>
          <w:rFonts w:hint="eastAsia" w:asciiTheme="minorEastAsia" w:hAnsiTheme="minorEastAsia" w:eastAsiaTheme="minorEastAsia" w:cstheme="minorEastAsia"/>
          <w:sz w:val="32"/>
          <w:szCs w:val="32"/>
          <w:lang w:val="en-US" w:eastAsia="zh-CN"/>
        </w:rPr>
        <w:t>也有机构认为，日本央行两次加息，幅度都很小，只能说是象征性的，并不意味着日本央行转鹰。本次加息，更多在于挽救不断下滑的日元汇率。从理论上讲，在美日利差显著存在的情况下，再多的外汇储备砸进外汇市场，也不能长期撑住日元汇率，逐步缩小利差才是根本的解决之道。</w:t>
      </w:r>
    </w:p>
    <w:p>
      <w:pPr>
        <w:keepNext w:val="0"/>
        <w:keepLines w:val="0"/>
        <w:pageBreakBefore w:val="0"/>
        <w:widowControl w:val="0"/>
        <w:pBdr>
          <w:top w:val="none" w:color="auto" w:sz="0" w:space="1"/>
          <w:left w:val="none" w:color="auto" w:sz="0" w:space="4"/>
          <w:bottom w:val="none" w:color="auto" w:sz="0" w:space="1"/>
          <w:right w:val="none" w:color="auto" w:sz="0" w:space="4"/>
          <w:between w:val="none" w:color="auto" w:sz="0" w:space="0"/>
        </w:pBdr>
        <w:kinsoku/>
        <w:wordWrap/>
        <w:overflowPunct/>
        <w:topLinePunct w:val="0"/>
        <w:autoSpaceDE/>
        <w:autoSpaceDN/>
        <w:bidi w:val="0"/>
        <w:adjustRightInd/>
        <w:snapToGrid/>
        <w:ind w:firstLine="608" w:firstLineChars="200"/>
        <w:jc w:val="both"/>
        <w:textAlignment w:val="auto"/>
        <w:rPr>
          <w:rFonts w:hint="eastAsia" w:asciiTheme="minorEastAsia" w:hAnsiTheme="minorEastAsia" w:eastAsiaTheme="minorEastAsia" w:cstheme="minorEastAsia"/>
          <w:sz w:val="32"/>
          <w:szCs w:val="32"/>
          <w:lang w:val="en-US" w:eastAsia="zh-CN"/>
        </w:rPr>
      </w:pPr>
      <w:r>
        <w:rPr>
          <w:rFonts w:hint="eastAsia" w:asciiTheme="minorEastAsia" w:hAnsiTheme="minorEastAsia" w:eastAsiaTheme="minorEastAsia" w:cstheme="minorEastAsia"/>
          <w:sz w:val="32"/>
          <w:szCs w:val="32"/>
          <w:lang w:val="en-US" w:eastAsia="zh-CN"/>
        </w:rPr>
        <w:t>因此，日本央行行长植田和男在新闻发布会上表示，如果当前的经济和价格前景得以实现，将继续加息。他还强调，0.5%并不是一个特别的利率上限，表明对进一步调整持开放态度。但预计其仍将谨慎行事，避免过快采取紧缩政策，冲击到实际经济。</w:t>
      </w:r>
    </w:p>
    <w:p>
      <w:pPr>
        <w:keepNext w:val="0"/>
        <w:keepLines w:val="0"/>
        <w:pageBreakBefore w:val="0"/>
        <w:widowControl w:val="0"/>
        <w:pBdr>
          <w:top w:val="none" w:color="auto" w:sz="0" w:space="1"/>
          <w:left w:val="none" w:color="auto" w:sz="0" w:space="4"/>
          <w:bottom w:val="none" w:color="auto" w:sz="0" w:space="1"/>
          <w:right w:val="none" w:color="auto" w:sz="0" w:space="4"/>
          <w:between w:val="none" w:color="auto" w:sz="0" w:space="0"/>
        </w:pBdr>
        <w:kinsoku/>
        <w:wordWrap/>
        <w:overflowPunct/>
        <w:topLinePunct w:val="0"/>
        <w:autoSpaceDE/>
        <w:autoSpaceDN/>
        <w:bidi w:val="0"/>
        <w:adjustRightInd/>
        <w:snapToGrid/>
        <w:ind w:firstLine="608" w:firstLineChars="200"/>
        <w:jc w:val="both"/>
        <w:textAlignment w:val="auto"/>
        <w:rPr>
          <w:rFonts w:hint="eastAsia" w:ascii="Calibri" w:hAnsi="Calibri" w:cs="Calibri"/>
          <w:lang w:val="en-US" w:eastAsia="zh-CN"/>
        </w:rPr>
      </w:pPr>
      <w:r>
        <w:rPr>
          <w:rFonts w:hint="eastAsia" w:ascii="Calibri" w:hAnsi="Calibri" w:cs="Calibri"/>
          <w:sz w:val="32"/>
          <w:szCs w:val="32"/>
          <w:lang w:val="en-US" w:eastAsia="zh-CN"/>
        </w:rPr>
        <w:t>从日本经济产业省公布的工业产出数据（见表格二）看，日本的工业产出仍在收缩，作为制造业为主的经济体，日本经济的复苏任重道远，急于紧缩货币似非良策。</w:t>
      </w:r>
    </w:p>
    <w:p>
      <w:pPr>
        <w:keepNext w:val="0"/>
        <w:keepLines w:val="0"/>
        <w:pageBreakBefore w:val="0"/>
        <w:widowControl w:val="0"/>
        <w:kinsoku/>
        <w:wordWrap/>
        <w:overflowPunct/>
        <w:topLinePunct w:val="0"/>
        <w:autoSpaceDE/>
        <w:autoSpaceDN/>
        <w:bidi w:val="0"/>
        <w:adjustRightInd/>
        <w:snapToGrid/>
        <w:ind w:firstLine="608" w:firstLineChars="200"/>
        <w:textAlignment w:val="auto"/>
        <w:outlineLvl w:val="9"/>
        <w:rPr>
          <w:rFonts w:hint="eastAsia" w:ascii="Calibri" w:hAnsi="Calibri" w:cs="Calibri"/>
          <w:sz w:val="32"/>
          <w:szCs w:val="32"/>
          <w:lang w:val="en-US" w:eastAsia="zh-CN"/>
        </w:rPr>
      </w:pPr>
      <w:r>
        <w:rPr>
          <w:rFonts w:hint="eastAsia" w:asciiTheme="minorEastAsia" w:hAnsiTheme="minorEastAsia" w:eastAsiaTheme="minorEastAsia" w:cstheme="minorEastAsia"/>
          <w:sz w:val="32"/>
          <w:szCs w:val="32"/>
          <w:lang w:val="en-US" w:eastAsia="zh-CN"/>
        </w:rPr>
        <w:t>总之，日本央行处于两难境地。挺日元汇率，就得加息；保实体经济，就需维持低息。有机构戏谑道，也许日本央行比美联储更盼望美国降息。</w:t>
      </w:r>
      <w:r>
        <w:rPr>
          <w:rFonts w:hint="eastAsia" w:ascii="Calibri" w:hAnsi="Calibri" w:cs="Calibri"/>
          <w:sz w:val="32"/>
          <w:szCs w:val="32"/>
          <w:lang w:val="en-US" w:eastAsia="zh-CN"/>
        </w:rPr>
        <w:drawing>
          <wp:anchor distT="0" distB="0" distL="114300" distR="114300" simplePos="0" relativeHeight="251673600" behindDoc="0" locked="0" layoutInCell="1" allowOverlap="1">
            <wp:simplePos x="0" y="0"/>
            <wp:positionH relativeFrom="column">
              <wp:posOffset>169545</wp:posOffset>
            </wp:positionH>
            <wp:positionV relativeFrom="paragraph">
              <wp:posOffset>90805</wp:posOffset>
            </wp:positionV>
            <wp:extent cx="5168900" cy="802640"/>
            <wp:effectExtent l="0" t="0" r="12700" b="16510"/>
            <wp:wrapTopAndBottom/>
            <wp:docPr id="12" name="图片 12" descr="图片9-8月2日"/>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 name="图片 12" descr="图片9-8月2日"/>
                    <pic:cNvPicPr>
                      <a:picLocks noChangeAspect="1"/>
                    </pic:cNvPicPr>
                  </pic:nvPicPr>
                  <pic:blipFill>
                    <a:blip r:embed="rId21"/>
                    <a:stretch>
                      <a:fillRect/>
                    </a:stretch>
                  </pic:blipFill>
                  <pic:spPr>
                    <a:xfrm>
                      <a:off x="0" y="0"/>
                      <a:ext cx="5168900" cy="802640"/>
                    </a:xfrm>
                    <a:prstGeom prst="rect">
                      <a:avLst/>
                    </a:prstGeom>
                  </pic:spPr>
                </pic:pic>
              </a:graphicData>
            </a:graphic>
          </wp:anchor>
        </w:drawing>
      </w:r>
    </w:p>
    <w:p>
      <w:pPr>
        <w:rPr>
          <w:rFonts w:hint="eastAsia" w:ascii="Calibri" w:hAnsi="Calibri" w:cs="Calibri"/>
          <w:sz w:val="32"/>
          <w:szCs w:val="32"/>
          <w:lang w:val="en-US" w:eastAsia="zh-CN"/>
        </w:rPr>
      </w:pPr>
    </w:p>
    <w:p>
      <w:pPr>
        <w:rPr>
          <w:rFonts w:hint="eastAsia" w:ascii="Calibri" w:hAnsi="Calibri" w:cs="Calibri"/>
          <w:sz w:val="32"/>
          <w:szCs w:val="32"/>
          <w:lang w:val="en-US" w:eastAsia="zh-CN"/>
        </w:rPr>
      </w:pPr>
    </w:p>
    <w:p>
      <w:pPr>
        <w:rPr>
          <w:rFonts w:hint="eastAsia" w:ascii="Calibri" w:hAnsi="Calibri" w:cs="Calibri"/>
          <w:sz w:val="32"/>
          <w:szCs w:val="32"/>
          <w:lang w:val="en-US" w:eastAsia="zh-CN"/>
        </w:rPr>
      </w:pPr>
    </w:p>
    <w:p>
      <w:pPr>
        <w:rPr>
          <w:rFonts w:hint="eastAsia" w:ascii="Calibri" w:hAnsi="Calibri" w:cs="Calibri"/>
          <w:sz w:val="32"/>
          <w:szCs w:val="32"/>
          <w:lang w:val="en-US" w:eastAsia="zh-CN"/>
        </w:rPr>
      </w:pPr>
      <w:r>
        <w:rPr>
          <w:rFonts w:hint="eastAsia" w:ascii="Calibri" w:hAnsi="Calibri" w:cs="Calibri"/>
          <w:sz w:val="32"/>
          <w:szCs w:val="32"/>
          <w:lang w:val="en-US" w:eastAsia="zh-CN"/>
        </w:rPr>
        <w:br w:type="page"/>
      </w:r>
    </w:p>
    <w:p>
      <w:pPr>
        <w:keepNext w:val="0"/>
        <w:keepLines w:val="0"/>
        <w:pageBreakBefore w:val="0"/>
        <w:widowControl/>
        <w:shd w:val="clear" w:color="auto" w:fill="FFFFFF"/>
        <w:kinsoku/>
        <w:wordWrap/>
        <w:overflowPunct/>
        <w:topLinePunct w:val="0"/>
        <w:autoSpaceDE/>
        <w:autoSpaceDN/>
        <w:bidi w:val="0"/>
        <w:adjustRightInd/>
        <w:snapToGrid/>
        <w:spacing w:after="210" w:line="240" w:lineRule="auto"/>
        <w:contextualSpacing/>
        <w:jc w:val="center"/>
        <w:textAlignment w:val="auto"/>
        <w:outlineLvl w:val="1"/>
        <w:rPr>
          <w:rFonts w:hint="default" w:ascii="Times New Roman" w:hAnsi="Times New Roman" w:eastAsia="经典行楷简" w:cs="Times New Roman"/>
          <w:b/>
          <w:bCs/>
          <w:color w:val="FF0000"/>
          <w:sz w:val="96"/>
          <w:szCs w:val="96"/>
          <w:lang w:val="en-US" w:eastAsia="zh-CN"/>
        </w:rPr>
      </w:pPr>
      <w:r>
        <w:rPr>
          <w:rFonts w:hint="default" w:ascii="Times New Roman" w:hAnsi="Times New Roman" w:eastAsia="经典行楷简" w:cs="Times New Roman"/>
          <w:b/>
          <w:bCs/>
          <w:color w:val="FF0000"/>
          <w:sz w:val="96"/>
          <w:szCs w:val="96"/>
          <w:lang w:val="en-US" w:eastAsia="zh-CN"/>
        </w:rPr>
        <w:t>江苏贸促动态</w:t>
      </w:r>
    </w:p>
    <w:p>
      <w:pPr>
        <w:keepNext w:val="0"/>
        <w:keepLines w:val="0"/>
        <w:pageBreakBefore w:val="0"/>
        <w:widowControl/>
        <w:shd w:val="clear" w:color="auto" w:fill="FFFFFF"/>
        <w:kinsoku/>
        <w:wordWrap/>
        <w:overflowPunct/>
        <w:topLinePunct w:val="0"/>
        <w:autoSpaceDE/>
        <w:autoSpaceDN/>
        <w:bidi w:val="0"/>
        <w:adjustRightInd/>
        <w:snapToGrid/>
        <w:spacing w:after="210" w:line="600" w:lineRule="exact"/>
        <w:contextualSpacing/>
        <w:jc w:val="center"/>
        <w:textAlignment w:val="auto"/>
        <w:outlineLvl w:val="1"/>
        <w:rPr>
          <w:rFonts w:hint="eastAsia" w:ascii="Times New Roman" w:hAnsi="Times New Roman" w:eastAsia="经典行楷简" w:cs="Times New Roman"/>
          <w:color w:val="2E75B6" w:themeColor="accent1" w:themeShade="BF"/>
          <w:spacing w:val="0"/>
          <w:kern w:val="2"/>
          <w:sz w:val="52"/>
          <w:szCs w:val="52"/>
          <w:lang w:val="en-US" w:eastAsia="zh-CN" w:bidi="ar-SA"/>
        </w:rPr>
      </w:pPr>
      <w:r>
        <w:rPr>
          <w:rFonts w:hint="eastAsia" w:ascii="Times New Roman" w:hAnsi="Times New Roman" w:eastAsia="经典行楷简" w:cs="Times New Roman"/>
          <w:color w:val="2E75B6" w:themeColor="accent1" w:themeShade="BF"/>
          <w:spacing w:val="0"/>
          <w:kern w:val="2"/>
          <w:sz w:val="52"/>
          <w:szCs w:val="52"/>
          <w:lang w:val="en-US" w:eastAsia="zh-CN" w:bidi="ar-SA"/>
        </w:rPr>
        <w:t>中国江苏-乌兹别克斯坦撒马尔罕州</w:t>
      </w:r>
    </w:p>
    <w:p>
      <w:pPr>
        <w:keepNext w:val="0"/>
        <w:keepLines w:val="0"/>
        <w:pageBreakBefore w:val="0"/>
        <w:widowControl/>
        <w:shd w:val="clear" w:color="auto" w:fill="FFFFFF"/>
        <w:kinsoku/>
        <w:wordWrap/>
        <w:overflowPunct/>
        <w:topLinePunct w:val="0"/>
        <w:autoSpaceDE/>
        <w:autoSpaceDN/>
        <w:bidi w:val="0"/>
        <w:adjustRightInd/>
        <w:snapToGrid/>
        <w:spacing w:after="210" w:line="600" w:lineRule="exact"/>
        <w:contextualSpacing/>
        <w:jc w:val="center"/>
        <w:textAlignment w:val="auto"/>
        <w:outlineLvl w:val="1"/>
        <w:rPr>
          <w:rFonts w:hint="eastAsia" w:ascii="Times New Roman" w:hAnsi="Times New Roman" w:eastAsia="经典行楷简" w:cs="Times New Roman"/>
          <w:color w:val="2E75B6" w:themeColor="accent1" w:themeShade="BF"/>
          <w:spacing w:val="0"/>
          <w:kern w:val="2"/>
          <w:sz w:val="52"/>
          <w:szCs w:val="52"/>
          <w:lang w:val="en-US" w:eastAsia="zh-CN" w:bidi="ar-SA"/>
        </w:rPr>
      </w:pPr>
      <w:r>
        <w:rPr>
          <w:rFonts w:hint="eastAsia" w:ascii="Times New Roman" w:hAnsi="Times New Roman" w:eastAsia="经典行楷简" w:cs="Times New Roman"/>
          <w:color w:val="2E75B6" w:themeColor="accent1" w:themeShade="BF"/>
          <w:spacing w:val="0"/>
          <w:kern w:val="2"/>
          <w:sz w:val="52"/>
          <w:szCs w:val="52"/>
          <w:lang w:val="en-US" w:eastAsia="zh-CN" w:bidi="ar-SA"/>
        </w:rPr>
        <w:t>企业对接洽谈会在南京举行</w:t>
      </w:r>
    </w:p>
    <w:p>
      <w:pPr>
        <w:keepNext w:val="0"/>
        <w:keepLines w:val="0"/>
        <w:pageBreakBefore w:val="0"/>
        <w:widowControl/>
        <w:shd w:val="clear" w:color="auto" w:fill="FFFFFF"/>
        <w:kinsoku/>
        <w:wordWrap/>
        <w:overflowPunct/>
        <w:topLinePunct w:val="0"/>
        <w:autoSpaceDE/>
        <w:autoSpaceDN/>
        <w:bidi w:val="0"/>
        <w:adjustRightInd/>
        <w:snapToGrid/>
        <w:spacing w:after="210" w:line="240" w:lineRule="auto"/>
        <w:ind w:firstLine="608" w:firstLineChars="200"/>
        <w:contextualSpacing/>
        <w:jc w:val="both"/>
        <w:textAlignment w:val="auto"/>
        <w:outlineLvl w:val="1"/>
        <w:rPr>
          <w:rFonts w:hint="eastAsia" w:asciiTheme="minorEastAsia" w:hAnsiTheme="minorEastAsia" w:eastAsiaTheme="minorEastAsia" w:cstheme="minorEastAsia"/>
          <w:color w:val="auto"/>
          <w:spacing w:val="0"/>
          <w:kern w:val="2"/>
          <w:sz w:val="32"/>
          <w:szCs w:val="32"/>
          <w:lang w:val="en-US" w:eastAsia="zh-CN" w:bidi="ar-SA"/>
        </w:rPr>
      </w:pPr>
      <w:r>
        <w:rPr>
          <w:rFonts w:hint="eastAsia" w:asciiTheme="minorEastAsia" w:hAnsiTheme="minorEastAsia" w:eastAsiaTheme="minorEastAsia" w:cstheme="minorEastAsia"/>
          <w:color w:val="auto"/>
          <w:spacing w:val="0"/>
          <w:kern w:val="2"/>
          <w:sz w:val="32"/>
          <w:szCs w:val="32"/>
          <w:lang w:val="en-US" w:eastAsia="zh-CN" w:bidi="ar-SA"/>
        </w:rPr>
        <w:t>7月26日下午，中国江苏-乌兹别克斯坦撒马尔罕州企业对接洽谈会在南京举行。乌兹别克斯坦撒马尔罕州州长图尔迪莫夫、江苏省贸促会会长王善华出席并致辞。乌兹别克斯坦总统办公室负责人戈迪罗夫，撒马尔罕州副州长哈姆拉耶夫、科比洛夫、哈伊达罗夫，乌兹别克斯坦驻沪总领事曼苏罗夫和江苏省外办副主任金尚军、江苏省贸促会二级巡视员黄政出席会议。</w:t>
      </w:r>
    </w:p>
    <w:p>
      <w:pPr>
        <w:keepNext w:val="0"/>
        <w:keepLines w:val="0"/>
        <w:pageBreakBefore w:val="0"/>
        <w:widowControl/>
        <w:shd w:val="clear" w:color="auto" w:fill="FFFFFF"/>
        <w:kinsoku/>
        <w:wordWrap/>
        <w:overflowPunct/>
        <w:topLinePunct w:val="0"/>
        <w:autoSpaceDE/>
        <w:autoSpaceDN/>
        <w:bidi w:val="0"/>
        <w:adjustRightInd/>
        <w:snapToGrid/>
        <w:spacing w:after="210" w:line="240" w:lineRule="auto"/>
        <w:ind w:firstLine="608" w:firstLineChars="200"/>
        <w:contextualSpacing/>
        <w:jc w:val="both"/>
        <w:textAlignment w:val="auto"/>
        <w:outlineLvl w:val="1"/>
        <w:rPr>
          <w:rFonts w:hint="eastAsia" w:asciiTheme="minorEastAsia" w:hAnsiTheme="minorEastAsia" w:eastAsiaTheme="minorEastAsia" w:cstheme="minorEastAsia"/>
          <w:color w:val="auto"/>
          <w:spacing w:val="0"/>
          <w:kern w:val="2"/>
          <w:sz w:val="32"/>
          <w:szCs w:val="32"/>
          <w:lang w:val="en-US" w:eastAsia="zh-CN" w:bidi="ar-SA"/>
        </w:rPr>
      </w:pPr>
      <w:r>
        <w:rPr>
          <w:rFonts w:hint="eastAsia" w:asciiTheme="minorEastAsia" w:hAnsiTheme="minorEastAsia" w:eastAsiaTheme="minorEastAsia" w:cstheme="minorEastAsia"/>
          <w:color w:val="auto"/>
          <w:spacing w:val="0"/>
          <w:kern w:val="2"/>
          <w:sz w:val="32"/>
          <w:szCs w:val="32"/>
          <w:lang w:val="en-US" w:eastAsia="zh-CN" w:bidi="ar-SA"/>
        </w:rPr>
        <w:t>图尔迪莫夫介绍乌兹别克斯坦撒马尔罕州产业概况、营商环境及相关领域发展情况。他表示，将以两省州达成的共识为指引，积极持续参与“一带一路”建设，进一步加强与江苏在经贸投资、建设发展等各领域的交流合作。欢迎更多江苏企业参与当地建设项目，开拓更多市场机遇。</w:t>
      </w:r>
    </w:p>
    <w:p>
      <w:pPr>
        <w:keepNext w:val="0"/>
        <w:keepLines w:val="0"/>
        <w:pageBreakBefore w:val="0"/>
        <w:widowControl/>
        <w:shd w:val="clear" w:color="auto" w:fill="FFFFFF"/>
        <w:kinsoku/>
        <w:wordWrap/>
        <w:overflowPunct/>
        <w:topLinePunct w:val="0"/>
        <w:autoSpaceDE/>
        <w:autoSpaceDN/>
        <w:bidi w:val="0"/>
        <w:adjustRightInd/>
        <w:snapToGrid/>
        <w:spacing w:after="210" w:line="240" w:lineRule="auto"/>
        <w:ind w:firstLine="608" w:firstLineChars="200"/>
        <w:contextualSpacing/>
        <w:jc w:val="both"/>
        <w:textAlignment w:val="auto"/>
        <w:outlineLvl w:val="1"/>
        <w:rPr>
          <w:rFonts w:hint="eastAsia" w:asciiTheme="minorEastAsia" w:hAnsiTheme="minorEastAsia" w:eastAsiaTheme="minorEastAsia" w:cstheme="minorEastAsia"/>
          <w:color w:val="auto"/>
          <w:spacing w:val="0"/>
          <w:kern w:val="2"/>
          <w:sz w:val="32"/>
          <w:szCs w:val="32"/>
          <w:lang w:val="en-US" w:eastAsia="zh-CN" w:bidi="ar-SA"/>
        </w:rPr>
      </w:pPr>
      <w:r>
        <w:rPr>
          <w:rFonts w:hint="eastAsia" w:asciiTheme="minorEastAsia" w:hAnsiTheme="minorEastAsia" w:eastAsiaTheme="minorEastAsia" w:cstheme="minorEastAsia"/>
          <w:color w:val="auto"/>
          <w:spacing w:val="0"/>
          <w:kern w:val="2"/>
          <w:sz w:val="32"/>
          <w:szCs w:val="32"/>
          <w:lang w:val="en-US" w:eastAsia="zh-CN" w:bidi="ar-SA"/>
        </w:rPr>
        <w:t>王善华简要介绍江苏开放型经济运行情况。他表示，在两国元首战略引领下，近年来双方经贸合作交往热度不断上升。去年9月，许昆林省长率团成功访问撒马尔罕州，双方建立友好交流合作关系，贸易投资等领域合作步入快车道。当前，江苏正按照习近平总书记重要讲话重要指示精神，对标对表党的二十届三中全会决策部署，进一步全面深化改革，高质量服务和参与共建“一带一路”。江苏省贸促会将持续加大贸易促进力度，增进相互了解，积极促进两省州间经贸往来，赓续传统友谊，为中乌两国关系高质量发展贡献更多贸促力量。</w:t>
      </w:r>
    </w:p>
    <w:p>
      <w:pPr>
        <w:keepNext w:val="0"/>
        <w:keepLines w:val="0"/>
        <w:pageBreakBefore w:val="0"/>
        <w:widowControl/>
        <w:shd w:val="clear" w:color="auto" w:fill="FFFFFF"/>
        <w:kinsoku/>
        <w:wordWrap/>
        <w:overflowPunct/>
        <w:topLinePunct w:val="0"/>
        <w:autoSpaceDE/>
        <w:autoSpaceDN/>
        <w:bidi w:val="0"/>
        <w:adjustRightInd/>
        <w:snapToGrid/>
        <w:spacing w:after="210" w:line="240" w:lineRule="auto"/>
        <w:ind w:firstLine="608" w:firstLineChars="200"/>
        <w:contextualSpacing/>
        <w:jc w:val="both"/>
        <w:textAlignment w:val="auto"/>
        <w:outlineLvl w:val="1"/>
        <w:rPr>
          <w:rFonts w:hint="eastAsia" w:ascii="方正楷体_GBK" w:hAnsi="方正楷体_GBK" w:eastAsia="方正楷体_GBK" w:cs="方正楷体_GBK"/>
          <w:b/>
          <w:bCs/>
          <w:color w:val="FF0000"/>
          <w:spacing w:val="0"/>
          <w:kern w:val="2"/>
          <w:sz w:val="32"/>
          <w:szCs w:val="32"/>
          <w:lang w:val="en-US" w:eastAsia="zh-CN" w:bidi="ar-SA"/>
        </w:rPr>
      </w:pPr>
      <w:r>
        <w:rPr>
          <w:rFonts w:hint="eastAsia" w:asciiTheme="minorEastAsia" w:hAnsiTheme="minorEastAsia" w:eastAsiaTheme="minorEastAsia" w:cstheme="minorEastAsia"/>
          <w:color w:val="auto"/>
          <w:spacing w:val="0"/>
          <w:kern w:val="2"/>
          <w:sz w:val="32"/>
          <w:szCs w:val="32"/>
          <w:lang w:val="en-US" w:eastAsia="zh-CN" w:bidi="ar-SA"/>
        </w:rPr>
        <w:t>江苏省贸促会邀请60余家企业和南京、徐州、连云港等市贸促会代表参会，与撒马尔罕州政府、企业代表重点围绕纺织制造、矿业机械、建筑工程、制药化工、农业食品等行业进行交流洽谈，江苏镔鑫钢铁集团、徐州卫材卫生材料有限公司与乌方达成初步合作意向。会后，乌方代表赴沃得集团考察交流。</w:t>
      </w:r>
      <w:r>
        <w:rPr>
          <w:rFonts w:hint="eastAsia" w:ascii="方正楷体_GBK" w:hAnsi="方正楷体_GBK" w:eastAsia="方正楷体_GBK" w:cs="方正楷体_GBK"/>
          <w:b/>
          <w:bCs/>
          <w:color w:val="FF0000"/>
          <w:spacing w:val="0"/>
          <w:kern w:val="2"/>
          <w:sz w:val="32"/>
          <w:szCs w:val="32"/>
          <w:lang w:val="en-US" w:eastAsia="zh-CN" w:bidi="ar-SA"/>
        </w:rPr>
        <w:t>（国际联络部）</w:t>
      </w:r>
    </w:p>
    <w:p>
      <w:pPr>
        <w:keepNext w:val="0"/>
        <w:keepLines w:val="0"/>
        <w:pageBreakBefore w:val="0"/>
        <w:widowControl w:val="0"/>
        <w:kinsoku/>
        <w:wordWrap/>
        <w:overflowPunct/>
        <w:topLinePunct w:val="0"/>
        <w:autoSpaceDE/>
        <w:autoSpaceDN/>
        <w:bidi w:val="0"/>
        <w:adjustRightInd/>
        <w:snapToGrid/>
        <w:jc w:val="both"/>
        <w:textAlignment w:val="auto"/>
        <w:rPr>
          <w:rFonts w:hint="eastAsia" w:asciiTheme="minorEastAsia" w:hAnsiTheme="minorEastAsia" w:eastAsiaTheme="minorEastAsia" w:cstheme="minorEastAsia"/>
          <w:b/>
          <w:color w:val="1F497D"/>
          <w:kern w:val="36"/>
          <w:sz w:val="32"/>
          <w:szCs w:val="32"/>
          <w:u w:val="none" w:color="BB120F"/>
          <w:lang w:val="en-US" w:eastAsia="zh-CN"/>
          <w14:textFill>
            <w14:solidFill>
              <w14:srgbClr w14:val="1F497D">
                <w14:lumMod w14:val="60000"/>
                <w14:lumOff w14:val="40000"/>
              </w14:srgbClr>
            </w14:solidFill>
          </w14:textFill>
        </w:rPr>
      </w:pPr>
    </w:p>
    <w:p>
      <w:pPr>
        <w:keepNext w:val="0"/>
        <w:keepLines w:val="0"/>
        <w:pageBreakBefore w:val="0"/>
        <w:widowControl/>
        <w:shd w:val="clear" w:color="auto" w:fill="FFFFFF"/>
        <w:kinsoku/>
        <w:wordWrap/>
        <w:overflowPunct/>
        <w:topLinePunct w:val="0"/>
        <w:autoSpaceDE/>
        <w:autoSpaceDN/>
        <w:bidi w:val="0"/>
        <w:adjustRightInd/>
        <w:snapToGrid/>
        <w:spacing w:after="210" w:line="600" w:lineRule="exact"/>
        <w:contextualSpacing/>
        <w:jc w:val="center"/>
        <w:textAlignment w:val="auto"/>
        <w:outlineLvl w:val="1"/>
        <w:rPr>
          <w:rFonts w:hint="eastAsia" w:ascii="Times New Roman" w:hAnsi="Times New Roman" w:eastAsia="经典行楷简" w:cs="Times New Roman"/>
          <w:color w:val="2E75B6" w:themeColor="accent1" w:themeShade="BF"/>
          <w:spacing w:val="0"/>
          <w:kern w:val="2"/>
          <w:sz w:val="52"/>
          <w:szCs w:val="52"/>
          <w:lang w:val="en-US" w:eastAsia="zh-CN" w:bidi="ar-SA"/>
        </w:rPr>
      </w:pPr>
      <w:r>
        <w:rPr>
          <w:rFonts w:hint="eastAsia" w:ascii="Times New Roman" w:hAnsi="Times New Roman" w:eastAsia="经典行楷简" w:cs="Times New Roman"/>
          <w:color w:val="2E75B6" w:themeColor="accent1" w:themeShade="BF"/>
          <w:spacing w:val="0"/>
          <w:kern w:val="2"/>
          <w:sz w:val="52"/>
          <w:szCs w:val="52"/>
          <w:lang w:val="en-US" w:eastAsia="zh-CN" w:bidi="ar-SA"/>
        </w:rPr>
        <w:t>省贸促会组织企业精准对接促合作</w:t>
      </w:r>
    </w:p>
    <w:p>
      <w:pPr>
        <w:keepNext w:val="0"/>
        <w:keepLines w:val="0"/>
        <w:pageBreakBefore w:val="0"/>
        <w:widowControl/>
        <w:shd w:val="clear" w:color="auto" w:fill="FFFFFF"/>
        <w:kinsoku/>
        <w:wordWrap/>
        <w:overflowPunct/>
        <w:topLinePunct w:val="0"/>
        <w:autoSpaceDE/>
        <w:autoSpaceDN/>
        <w:bidi w:val="0"/>
        <w:adjustRightInd/>
        <w:snapToGrid/>
        <w:spacing w:after="210" w:line="240" w:lineRule="auto"/>
        <w:ind w:firstLine="608" w:firstLineChars="200"/>
        <w:contextualSpacing/>
        <w:jc w:val="both"/>
        <w:textAlignment w:val="auto"/>
        <w:outlineLvl w:val="1"/>
        <w:rPr>
          <w:rFonts w:hint="eastAsia" w:asciiTheme="minorEastAsia" w:hAnsiTheme="minorEastAsia" w:eastAsiaTheme="minorEastAsia" w:cstheme="minorEastAsia"/>
          <w:color w:val="auto"/>
          <w:spacing w:val="0"/>
          <w:kern w:val="2"/>
          <w:sz w:val="32"/>
          <w:szCs w:val="32"/>
          <w:lang w:val="en-US" w:eastAsia="zh-CN" w:bidi="ar-SA"/>
        </w:rPr>
      </w:pPr>
      <w:r>
        <w:rPr>
          <w:rFonts w:hint="eastAsia" w:asciiTheme="minorEastAsia" w:hAnsiTheme="minorEastAsia" w:eastAsiaTheme="minorEastAsia" w:cstheme="minorEastAsia"/>
          <w:color w:val="auto"/>
          <w:spacing w:val="0"/>
          <w:kern w:val="2"/>
          <w:sz w:val="32"/>
          <w:szCs w:val="32"/>
          <w:lang w:val="en-US" w:eastAsia="zh-CN" w:bidi="ar-SA"/>
        </w:rPr>
        <w:t>7月25日，省国际商会邀请会员企业江苏汇鸿国际集团医药保健品进出口有限公司、平安医用设备有限公司与随淮安市贸促会（国际商会）副会长张俊梅到访的当地专精特新企业淮安市平安医用设备有限公司一行围绕主营产品、出口市场、技术优势、协作能力等方面进行精准对接交流，现场达成初步合作意向。省贸促会（国际商会）副会长丛苏峰、二级巡视员黄政参加座谈交流。</w:t>
      </w:r>
    </w:p>
    <w:p>
      <w:pPr>
        <w:keepNext w:val="0"/>
        <w:keepLines w:val="0"/>
        <w:pageBreakBefore w:val="0"/>
        <w:widowControl/>
        <w:shd w:val="clear" w:color="auto" w:fill="FFFFFF"/>
        <w:kinsoku/>
        <w:wordWrap/>
        <w:overflowPunct/>
        <w:topLinePunct w:val="0"/>
        <w:autoSpaceDE/>
        <w:autoSpaceDN/>
        <w:bidi w:val="0"/>
        <w:adjustRightInd/>
        <w:snapToGrid/>
        <w:spacing w:after="210" w:line="240" w:lineRule="auto"/>
        <w:ind w:firstLine="608" w:firstLineChars="200"/>
        <w:contextualSpacing/>
        <w:jc w:val="both"/>
        <w:textAlignment w:val="auto"/>
        <w:outlineLvl w:val="1"/>
        <w:rPr>
          <w:rFonts w:hint="eastAsia" w:ascii="方正楷体_GBK" w:hAnsi="方正楷体_GBK" w:eastAsia="方正楷体_GBK" w:cs="方正楷体_GBK"/>
          <w:b/>
          <w:bCs/>
          <w:color w:val="FF0000"/>
          <w:spacing w:val="0"/>
          <w:kern w:val="2"/>
          <w:sz w:val="32"/>
          <w:szCs w:val="32"/>
          <w:lang w:val="en-US" w:eastAsia="zh-CN" w:bidi="ar-SA"/>
        </w:rPr>
      </w:pPr>
      <w:r>
        <w:rPr>
          <w:rFonts w:hint="eastAsia" w:asciiTheme="minorEastAsia" w:hAnsiTheme="minorEastAsia" w:eastAsiaTheme="minorEastAsia" w:cstheme="minorEastAsia"/>
          <w:color w:val="auto"/>
          <w:spacing w:val="0"/>
          <w:kern w:val="2"/>
          <w:sz w:val="32"/>
          <w:szCs w:val="32"/>
          <w:lang w:val="en-US" w:eastAsia="zh-CN" w:bidi="ar-SA"/>
        </w:rPr>
        <w:t>省贸促会（国际商会）将积极发挥在国际经贸交流、境内外展会及海外联络等方面的职能优势，落实“大走访、大调研”活动成果，并建立常态化走访调研企业机制，精准对接企业需求，协调多方资源，进一步加强省市系统联动，共同为企业提供更多国际经贸交流平台和开拓国际市场的服务，帮助企业商洽产品合作、拓展境内外市场。</w:t>
      </w:r>
      <w:r>
        <w:rPr>
          <w:rFonts w:hint="eastAsia" w:asciiTheme="minorEastAsia" w:hAnsiTheme="minorEastAsia" w:cstheme="minorEastAsia"/>
          <w:color w:val="auto"/>
          <w:spacing w:val="0"/>
          <w:kern w:val="2"/>
          <w:sz w:val="32"/>
          <w:szCs w:val="32"/>
          <w:lang w:val="en-US" w:eastAsia="zh-CN" w:bidi="ar-SA"/>
        </w:rPr>
        <w:t xml:space="preserve">    </w:t>
      </w:r>
      <w:r>
        <w:rPr>
          <w:rFonts w:hint="eastAsia" w:ascii="方正楷体_GBK" w:hAnsi="方正楷体_GBK" w:eastAsia="方正楷体_GBK" w:cs="方正楷体_GBK"/>
          <w:b/>
          <w:bCs/>
          <w:color w:val="FF0000"/>
          <w:spacing w:val="0"/>
          <w:kern w:val="2"/>
          <w:sz w:val="32"/>
          <w:szCs w:val="32"/>
          <w:lang w:val="en-US" w:eastAsia="zh-CN" w:bidi="ar-SA"/>
        </w:rPr>
        <w:t>（会办公室、贸易促进部、商会秘书处）</w:t>
      </w:r>
    </w:p>
    <w:p>
      <w:pPr>
        <w:keepNext w:val="0"/>
        <w:keepLines w:val="0"/>
        <w:pageBreakBefore w:val="0"/>
        <w:widowControl/>
        <w:shd w:val="clear" w:color="auto" w:fill="FFFFFF"/>
        <w:kinsoku/>
        <w:wordWrap/>
        <w:overflowPunct/>
        <w:topLinePunct w:val="0"/>
        <w:autoSpaceDE/>
        <w:autoSpaceDN/>
        <w:bidi w:val="0"/>
        <w:adjustRightInd/>
        <w:snapToGrid/>
        <w:spacing w:after="210" w:line="600" w:lineRule="exact"/>
        <w:contextualSpacing/>
        <w:jc w:val="center"/>
        <w:textAlignment w:val="auto"/>
        <w:outlineLvl w:val="1"/>
        <w:rPr>
          <w:rFonts w:hint="eastAsia" w:asciiTheme="minorEastAsia" w:hAnsiTheme="minorEastAsia" w:eastAsiaTheme="minorEastAsia" w:cstheme="minorEastAsia"/>
          <w:color w:val="auto"/>
          <w:spacing w:val="0"/>
          <w:kern w:val="2"/>
          <w:sz w:val="32"/>
          <w:szCs w:val="32"/>
          <w:lang w:val="en-US" w:eastAsia="zh-CN" w:bidi="ar-SA"/>
        </w:rPr>
      </w:pPr>
      <w:r>
        <w:rPr>
          <w:rFonts w:hint="eastAsia" w:ascii="Times New Roman" w:hAnsi="Times New Roman" w:eastAsia="经典行楷简" w:cs="Times New Roman"/>
          <w:color w:val="2E75B6" w:themeColor="accent1" w:themeShade="BF"/>
          <w:spacing w:val="0"/>
          <w:kern w:val="2"/>
          <w:sz w:val="52"/>
          <w:szCs w:val="52"/>
          <w:lang w:val="en-US" w:eastAsia="zh-CN" w:bidi="ar-SA"/>
        </w:rPr>
        <w:t>盐城市贸促会举办原产地签证系统优化升级培训暨商事认证业务培训</w:t>
      </w:r>
    </w:p>
    <w:p>
      <w:pPr>
        <w:keepNext w:val="0"/>
        <w:keepLines w:val="0"/>
        <w:pageBreakBefore w:val="0"/>
        <w:widowControl/>
        <w:shd w:val="clear" w:color="auto" w:fill="FFFFFF"/>
        <w:kinsoku/>
        <w:wordWrap/>
        <w:overflowPunct/>
        <w:topLinePunct w:val="0"/>
        <w:autoSpaceDE/>
        <w:autoSpaceDN/>
        <w:bidi w:val="0"/>
        <w:adjustRightInd/>
        <w:snapToGrid/>
        <w:spacing w:after="210" w:line="240" w:lineRule="auto"/>
        <w:ind w:firstLine="608" w:firstLineChars="200"/>
        <w:contextualSpacing/>
        <w:jc w:val="both"/>
        <w:textAlignment w:val="auto"/>
        <w:outlineLvl w:val="1"/>
        <w:rPr>
          <w:rFonts w:hint="eastAsia" w:asciiTheme="minorEastAsia" w:hAnsiTheme="minorEastAsia" w:eastAsiaTheme="minorEastAsia" w:cstheme="minorEastAsia"/>
          <w:color w:val="auto"/>
          <w:spacing w:val="0"/>
          <w:kern w:val="2"/>
          <w:sz w:val="32"/>
          <w:szCs w:val="32"/>
          <w:lang w:val="en-US" w:eastAsia="zh-CN" w:bidi="ar-SA"/>
        </w:rPr>
      </w:pPr>
      <w:r>
        <w:rPr>
          <w:rFonts w:hint="eastAsia" w:asciiTheme="minorEastAsia" w:hAnsiTheme="minorEastAsia" w:eastAsiaTheme="minorEastAsia" w:cstheme="minorEastAsia"/>
          <w:color w:val="auto"/>
          <w:spacing w:val="0"/>
          <w:kern w:val="2"/>
          <w:sz w:val="32"/>
          <w:szCs w:val="32"/>
          <w:lang w:val="en-US" w:eastAsia="zh-CN" w:bidi="ar-SA"/>
        </w:rPr>
        <w:t xml:space="preserve"> 7月30日，盐城市贸促会（国际商会）举办原产地签证系统优化升级培训暨商事认证业务培训，全市重点外贸企业负责人、手签员及相关业务代表近200人报名参加。</w:t>
      </w:r>
    </w:p>
    <w:p>
      <w:pPr>
        <w:keepNext w:val="0"/>
        <w:keepLines w:val="0"/>
        <w:pageBreakBefore w:val="0"/>
        <w:widowControl/>
        <w:shd w:val="clear" w:color="auto" w:fill="FFFFFF"/>
        <w:kinsoku/>
        <w:wordWrap/>
        <w:overflowPunct/>
        <w:topLinePunct w:val="0"/>
        <w:autoSpaceDE/>
        <w:autoSpaceDN/>
        <w:bidi w:val="0"/>
        <w:adjustRightInd/>
        <w:snapToGrid/>
        <w:spacing w:after="210" w:line="240" w:lineRule="auto"/>
        <w:ind w:firstLine="608" w:firstLineChars="200"/>
        <w:contextualSpacing/>
        <w:jc w:val="both"/>
        <w:textAlignment w:val="auto"/>
        <w:outlineLvl w:val="1"/>
        <w:rPr>
          <w:rFonts w:hint="eastAsia" w:asciiTheme="minorEastAsia" w:hAnsiTheme="minorEastAsia" w:eastAsiaTheme="minorEastAsia" w:cstheme="minorEastAsia"/>
          <w:color w:val="auto"/>
          <w:spacing w:val="0"/>
          <w:kern w:val="2"/>
          <w:sz w:val="32"/>
          <w:szCs w:val="32"/>
          <w:lang w:val="en-US" w:eastAsia="zh-CN" w:bidi="ar-SA"/>
        </w:rPr>
      </w:pPr>
      <w:r>
        <w:rPr>
          <w:rFonts w:hint="eastAsia" w:asciiTheme="minorEastAsia" w:hAnsiTheme="minorEastAsia" w:eastAsiaTheme="minorEastAsia" w:cstheme="minorEastAsia"/>
          <w:color w:val="auto"/>
          <w:spacing w:val="0"/>
          <w:kern w:val="2"/>
          <w:sz w:val="32"/>
          <w:szCs w:val="32"/>
          <w:lang w:val="en-US" w:eastAsia="zh-CN" w:bidi="ar-SA"/>
        </w:rPr>
        <w:t>本次培训聚焦企业实际需求，邀请省贸促会相关专家现场授课，精心安排了原产地签证系统优化升级讲解、商事证明业务讲解、知识产权保护与国际争议解决等课程内容。新上线的原产地签证系统通过优化升级，打造为简单易用、智慧安全的公共服务平台。参会企业纷纷表示，本次培训具有很强的实操性，急企业之所急、想企业之所想，有助于广大企业尽快熟悉并掌握新的签证系统；通过业务讲解，更好理解和应用商事认证最新规定要求，并提升了企业国际化发展风险防范意识。</w:t>
      </w:r>
    </w:p>
    <w:p>
      <w:pPr>
        <w:keepNext w:val="0"/>
        <w:keepLines w:val="0"/>
        <w:pageBreakBefore w:val="0"/>
        <w:widowControl/>
        <w:shd w:val="clear" w:color="auto" w:fill="FFFFFF"/>
        <w:kinsoku/>
        <w:wordWrap/>
        <w:overflowPunct/>
        <w:topLinePunct w:val="0"/>
        <w:autoSpaceDE/>
        <w:autoSpaceDN/>
        <w:bidi w:val="0"/>
        <w:adjustRightInd/>
        <w:snapToGrid/>
        <w:spacing w:after="210" w:line="240" w:lineRule="auto"/>
        <w:ind w:firstLine="608" w:firstLineChars="200"/>
        <w:contextualSpacing/>
        <w:jc w:val="both"/>
        <w:textAlignment w:val="auto"/>
        <w:outlineLvl w:val="1"/>
        <w:rPr>
          <w:rFonts w:hint="eastAsia" w:asciiTheme="minorEastAsia" w:hAnsiTheme="minorEastAsia" w:eastAsiaTheme="minorEastAsia" w:cstheme="minorEastAsia"/>
          <w:b/>
          <w:color w:val="1F497D"/>
          <w:kern w:val="36"/>
          <w:sz w:val="32"/>
          <w:szCs w:val="32"/>
          <w:u w:val="none" w:color="BB120F"/>
          <w:lang w:val="en-US" w:eastAsia="zh-CN"/>
          <w14:textFill>
            <w14:solidFill>
              <w14:srgbClr w14:val="1F497D">
                <w14:lumMod w14:val="60000"/>
                <w14:lumOff w14:val="40000"/>
              </w14:srgbClr>
            </w14:solidFill>
          </w14:textFill>
        </w:rPr>
      </w:pPr>
      <w:r>
        <w:rPr>
          <w:rFonts w:hint="eastAsia" w:asciiTheme="minorEastAsia" w:hAnsiTheme="minorEastAsia" w:eastAsiaTheme="minorEastAsia" w:cstheme="minorEastAsia"/>
          <w:color w:val="auto"/>
          <w:spacing w:val="0"/>
          <w:kern w:val="2"/>
          <w:sz w:val="32"/>
          <w:szCs w:val="32"/>
          <w:lang w:val="en-US" w:eastAsia="zh-CN" w:bidi="ar-SA"/>
        </w:rPr>
        <w:t>商事认证是贸促会一项传统特色职能，在为中外企业开展合作搭建桥梁、推动提升我国贸易便利化水平等方面发挥着重要作用。近年来，盐城市贸促会先后获批原产地证明书、自由销售证明书、中国出口商品品牌证明书、地理标志产品品牌证明书、ATA单证册等业务授权；积极推行不见面审批、签证邮寄、降费提效等便利举措，年平均办理各类商事认证文书1万份以上，预计帮助企业减免进口国关税1200万美元以上，为全市外贸企业更好拓展海外市场、参与国际竞争提供了有力的服务保障。</w:t>
      </w:r>
      <w:r>
        <w:rPr>
          <w:rFonts w:hint="eastAsia" w:asciiTheme="minorEastAsia" w:hAnsiTheme="minorEastAsia" w:cstheme="minorEastAsia"/>
          <w:color w:val="auto"/>
          <w:spacing w:val="0"/>
          <w:kern w:val="2"/>
          <w:sz w:val="32"/>
          <w:szCs w:val="32"/>
          <w:lang w:val="en-US" w:eastAsia="zh-CN" w:bidi="ar-SA"/>
        </w:rPr>
        <w:t xml:space="preserve">    </w:t>
      </w:r>
      <w:r>
        <w:rPr>
          <w:rFonts w:hint="eastAsia" w:ascii="方正楷体_GBK" w:hAnsi="方正楷体_GBK" w:eastAsia="方正楷体_GBK" w:cs="方正楷体_GBK"/>
          <w:b/>
          <w:bCs/>
          <w:color w:val="FF0000"/>
          <w:spacing w:val="0"/>
          <w:kern w:val="2"/>
          <w:sz w:val="32"/>
          <w:szCs w:val="32"/>
          <w:lang w:val="en-US" w:eastAsia="zh-CN" w:bidi="ar-SA"/>
        </w:rPr>
        <w:t>（盐城贸促会）</w:t>
      </w:r>
    </w:p>
    <w:p>
      <w:pPr>
        <w:keepNext w:val="0"/>
        <w:keepLines w:val="0"/>
        <w:pageBreakBefore w:val="0"/>
        <w:widowControl w:val="0"/>
        <w:kinsoku/>
        <w:wordWrap/>
        <w:overflowPunct/>
        <w:topLinePunct w:val="0"/>
        <w:autoSpaceDE/>
        <w:autoSpaceDN/>
        <w:bidi w:val="0"/>
        <w:adjustRightInd/>
        <w:snapToGrid/>
        <w:jc w:val="both"/>
        <w:textAlignment w:val="auto"/>
        <w:rPr>
          <w:rFonts w:hint="eastAsia" w:asciiTheme="minorEastAsia" w:hAnsiTheme="minorEastAsia" w:eastAsiaTheme="minorEastAsia" w:cstheme="minorEastAsia"/>
          <w:b/>
          <w:color w:val="1F497D"/>
          <w:kern w:val="36"/>
          <w:sz w:val="32"/>
          <w:szCs w:val="32"/>
          <w:u w:val="none" w:color="BB120F"/>
          <w:lang w:val="en-US" w:eastAsia="zh-CN"/>
          <w14:textFill>
            <w14:solidFill>
              <w14:srgbClr w14:val="1F497D">
                <w14:lumMod w14:val="60000"/>
                <w14:lumOff w14:val="40000"/>
              </w14:srgbClr>
            </w14:solidFill>
          </w14:textFill>
        </w:rPr>
      </w:pPr>
    </w:p>
    <w:p>
      <w:pPr>
        <w:keepNext w:val="0"/>
        <w:keepLines w:val="0"/>
        <w:pageBreakBefore w:val="0"/>
        <w:widowControl/>
        <w:shd w:val="clear" w:color="auto" w:fill="FFFFFF"/>
        <w:kinsoku/>
        <w:wordWrap/>
        <w:overflowPunct/>
        <w:topLinePunct w:val="0"/>
        <w:autoSpaceDE/>
        <w:autoSpaceDN/>
        <w:bidi w:val="0"/>
        <w:adjustRightInd/>
        <w:snapToGrid/>
        <w:spacing w:after="210" w:line="240" w:lineRule="auto"/>
        <w:contextualSpacing/>
        <w:jc w:val="center"/>
        <w:textAlignment w:val="auto"/>
        <w:outlineLvl w:val="1"/>
        <w:rPr>
          <w:rFonts w:hint="default" w:ascii="Times New Roman" w:hAnsi="Times New Roman" w:eastAsia="经典行楷简" w:cs="Times New Roman"/>
          <w:b/>
          <w:color w:val="2E75B6" w:themeColor="accent1" w:themeShade="BF"/>
          <w:kern w:val="36"/>
          <w:sz w:val="96"/>
          <w:szCs w:val="96"/>
          <w:u w:val="none" w:color="BB120F"/>
          <w:lang w:val="en-US" w:eastAsia="zh-CN"/>
        </w:rPr>
      </w:pPr>
      <w:r>
        <w:rPr>
          <w:rFonts w:hint="default" w:ascii="Times New Roman" w:hAnsi="Times New Roman" w:eastAsia="经典行楷简" w:cs="Times New Roman"/>
          <w:b/>
          <w:color w:val="2E75B6" w:themeColor="accent1" w:themeShade="BF"/>
          <w:kern w:val="36"/>
          <w:sz w:val="96"/>
          <w:szCs w:val="96"/>
          <w:u w:val="none" w:color="BB120F"/>
          <w:lang w:val="en-US" w:eastAsia="zh-CN"/>
        </w:rPr>
        <w:t>会员企业风采</w:t>
      </w:r>
    </w:p>
    <w:p>
      <w:pPr>
        <w:keepNext w:val="0"/>
        <w:keepLines w:val="0"/>
        <w:pageBreakBefore w:val="0"/>
        <w:widowControl w:val="0"/>
        <w:kinsoku/>
        <w:wordWrap/>
        <w:overflowPunct/>
        <w:topLinePunct w:val="0"/>
        <w:autoSpaceDE/>
        <w:autoSpaceDN/>
        <w:bidi w:val="0"/>
        <w:adjustRightInd/>
        <w:snapToGrid/>
        <w:spacing w:line="600" w:lineRule="exact"/>
        <w:jc w:val="center"/>
        <w:textAlignment w:val="auto"/>
        <w:outlineLvl w:val="9"/>
        <w:rPr>
          <w:rFonts w:hint="eastAsia" w:ascii="Times New Roman" w:hAnsi="Times New Roman" w:eastAsia="华文新魏" w:cs="Times New Roman"/>
          <w:b/>
          <w:color w:val="FF0000"/>
          <w:spacing w:val="0"/>
          <w:kern w:val="36"/>
          <w:sz w:val="52"/>
          <w:szCs w:val="52"/>
          <w:lang w:val="en-US" w:eastAsia="zh-CN"/>
        </w:rPr>
      </w:pPr>
      <w:r>
        <w:rPr>
          <w:rFonts w:hint="eastAsia" w:ascii="Times New Roman" w:hAnsi="Times New Roman" w:eastAsia="华文新魏" w:cs="Times New Roman"/>
          <w:b/>
          <w:color w:val="FF0000"/>
          <w:spacing w:val="0"/>
          <w:kern w:val="36"/>
          <w:sz w:val="52"/>
          <w:szCs w:val="52"/>
          <w:lang w:val="en-US" w:eastAsia="zh-CN"/>
        </w:rPr>
        <w:t>苏豪控股集团荣登2024年</w:t>
      </w:r>
    </w:p>
    <w:p>
      <w:pPr>
        <w:keepNext w:val="0"/>
        <w:keepLines w:val="0"/>
        <w:pageBreakBefore w:val="0"/>
        <w:widowControl w:val="0"/>
        <w:kinsoku/>
        <w:wordWrap/>
        <w:overflowPunct/>
        <w:topLinePunct w:val="0"/>
        <w:autoSpaceDE/>
        <w:autoSpaceDN/>
        <w:bidi w:val="0"/>
        <w:adjustRightInd/>
        <w:snapToGrid/>
        <w:spacing w:line="600" w:lineRule="exact"/>
        <w:jc w:val="center"/>
        <w:textAlignment w:val="auto"/>
        <w:outlineLvl w:val="9"/>
        <w:rPr>
          <w:rFonts w:hint="eastAsia" w:asciiTheme="minorEastAsia" w:hAnsiTheme="minorEastAsia" w:eastAsiaTheme="minorEastAsia" w:cstheme="minorEastAsia"/>
          <w:i w:val="0"/>
          <w:caps w:val="0"/>
          <w:color w:val="000000"/>
          <w:spacing w:val="0"/>
          <w:sz w:val="32"/>
          <w:szCs w:val="32"/>
          <w:lang w:val="en-US" w:eastAsia="zh-CN"/>
        </w:rPr>
      </w:pPr>
      <w:r>
        <w:rPr>
          <w:rFonts w:hint="eastAsia" w:ascii="Times New Roman" w:hAnsi="Times New Roman" w:eastAsia="华文新魏" w:cs="Times New Roman"/>
          <w:b/>
          <w:color w:val="FF0000"/>
          <w:spacing w:val="0"/>
          <w:kern w:val="36"/>
          <w:sz w:val="52"/>
          <w:szCs w:val="52"/>
          <w:lang w:val="en-US" w:eastAsia="zh-CN"/>
        </w:rPr>
        <w:t>《财富》中国500强榜单</w:t>
      </w:r>
    </w:p>
    <w:p>
      <w:pPr>
        <w:keepNext w:val="0"/>
        <w:keepLines w:val="0"/>
        <w:pageBreakBefore w:val="0"/>
        <w:widowControl w:val="0"/>
        <w:kinsoku/>
        <w:wordWrap/>
        <w:overflowPunct/>
        <w:topLinePunct w:val="0"/>
        <w:autoSpaceDE/>
        <w:autoSpaceDN/>
        <w:bidi w:val="0"/>
        <w:adjustRightInd/>
        <w:snapToGrid/>
        <w:ind w:firstLine="608" w:firstLineChars="200"/>
        <w:jc w:val="both"/>
        <w:textAlignment w:val="auto"/>
        <w:outlineLvl w:val="9"/>
        <w:rPr>
          <w:rFonts w:hint="eastAsia" w:asciiTheme="minorEastAsia" w:hAnsiTheme="minorEastAsia" w:eastAsiaTheme="minorEastAsia" w:cstheme="minorEastAsia"/>
          <w:i w:val="0"/>
          <w:caps w:val="0"/>
          <w:color w:val="000000"/>
          <w:spacing w:val="0"/>
          <w:sz w:val="32"/>
          <w:szCs w:val="32"/>
          <w:lang w:val="en-US" w:eastAsia="zh-CN"/>
        </w:rPr>
      </w:pPr>
      <w:r>
        <w:rPr>
          <w:rFonts w:hint="eastAsia" w:asciiTheme="minorEastAsia" w:hAnsiTheme="minorEastAsia" w:eastAsiaTheme="minorEastAsia" w:cstheme="minorEastAsia"/>
          <w:i w:val="0"/>
          <w:caps w:val="0"/>
          <w:color w:val="000000"/>
          <w:spacing w:val="0"/>
          <w:sz w:val="32"/>
          <w:szCs w:val="32"/>
          <w:lang w:val="en-US" w:eastAsia="zh-CN"/>
        </w:rPr>
        <w:t>近日，2024年《财富》中国500强排行榜揭晓，我会副会长单位——江苏省苏豪控股集团有限公司位列第196位。</w:t>
      </w:r>
    </w:p>
    <w:p>
      <w:pPr>
        <w:keepNext w:val="0"/>
        <w:keepLines w:val="0"/>
        <w:pageBreakBefore w:val="0"/>
        <w:widowControl w:val="0"/>
        <w:kinsoku/>
        <w:wordWrap/>
        <w:overflowPunct/>
        <w:topLinePunct w:val="0"/>
        <w:autoSpaceDE/>
        <w:autoSpaceDN/>
        <w:bidi w:val="0"/>
        <w:adjustRightInd/>
        <w:snapToGrid/>
        <w:jc w:val="both"/>
        <w:textAlignment w:val="auto"/>
        <w:rPr>
          <w:rFonts w:hint="eastAsia" w:ascii="方正楷体_GBK" w:hAnsi="方正楷体_GBK" w:eastAsia="方正楷体_GBK" w:cs="方正楷体_GBK"/>
          <w:b/>
          <w:bCs w:val="0"/>
          <w:color w:val="FF0000"/>
          <w:sz w:val="32"/>
          <w:szCs w:val="32"/>
        </w:rPr>
      </w:pPr>
      <w:r>
        <w:rPr>
          <w:rFonts w:hint="eastAsia" w:asciiTheme="minorEastAsia" w:hAnsiTheme="minorEastAsia" w:cstheme="minorEastAsia"/>
          <w:i w:val="0"/>
          <w:caps w:val="0"/>
          <w:color w:val="000000"/>
          <w:spacing w:val="0"/>
          <w:sz w:val="32"/>
          <w:szCs w:val="32"/>
          <w:lang w:val="en-US" w:eastAsia="zh-CN"/>
        </w:rPr>
        <w:t xml:space="preserve">                    </w:t>
      </w:r>
      <w:r>
        <w:rPr>
          <w:rFonts w:hint="eastAsia" w:ascii="方正楷体_GBK" w:hAnsi="方正楷体_GBK" w:eastAsia="方正楷体_GBK" w:cs="方正楷体_GBK"/>
          <w:b/>
          <w:bCs w:val="0"/>
          <w:color w:val="FF0000"/>
          <w:sz w:val="32"/>
          <w:szCs w:val="32"/>
        </w:rPr>
        <w:t>（来源：苏豪控股集团官网）</w:t>
      </w:r>
    </w:p>
    <w:p>
      <w:pPr>
        <w:keepNext w:val="0"/>
        <w:keepLines w:val="0"/>
        <w:pageBreakBefore w:val="0"/>
        <w:widowControl w:val="0"/>
        <w:kinsoku/>
        <w:wordWrap/>
        <w:overflowPunct/>
        <w:topLinePunct w:val="0"/>
        <w:autoSpaceDE/>
        <w:autoSpaceDN/>
        <w:bidi w:val="0"/>
        <w:adjustRightInd/>
        <w:snapToGrid/>
        <w:jc w:val="both"/>
        <w:textAlignment w:val="auto"/>
        <w:rPr>
          <w:rFonts w:hint="eastAsia" w:ascii="方正楷体_GBK" w:hAnsi="方正楷体_GBK" w:eastAsia="方正楷体_GBK" w:cs="方正楷体_GBK"/>
          <w:b/>
          <w:bCs w:val="0"/>
          <w:color w:val="FF0000"/>
          <w:sz w:val="32"/>
          <w:szCs w:val="32"/>
        </w:rPr>
      </w:pPr>
    </w:p>
    <w:p>
      <w:pPr>
        <w:keepNext w:val="0"/>
        <w:keepLines w:val="0"/>
        <w:pageBreakBefore w:val="0"/>
        <w:widowControl w:val="0"/>
        <w:kinsoku/>
        <w:wordWrap/>
        <w:overflowPunct/>
        <w:topLinePunct w:val="0"/>
        <w:autoSpaceDE/>
        <w:autoSpaceDN/>
        <w:bidi w:val="0"/>
        <w:adjustRightInd/>
        <w:snapToGrid/>
        <w:jc w:val="both"/>
        <w:textAlignment w:val="auto"/>
        <w:rPr>
          <w:rFonts w:hint="eastAsia" w:ascii="方正楷体_GBK" w:hAnsi="方正楷体_GBK" w:eastAsia="方正楷体_GBK" w:cs="方正楷体_GBK"/>
          <w:b/>
          <w:bCs w:val="0"/>
          <w:color w:val="FF0000"/>
          <w:sz w:val="32"/>
          <w:szCs w:val="32"/>
          <w:lang w:val="en-US" w:eastAsia="zh-CN"/>
        </w:rPr>
      </w:pPr>
    </w:p>
    <w:p>
      <w:pPr>
        <w:keepNext w:val="0"/>
        <w:keepLines w:val="0"/>
        <w:pageBreakBefore w:val="0"/>
        <w:widowControl/>
        <w:numPr>
          <w:ilvl w:val="0"/>
          <w:numId w:val="0"/>
        </w:numPr>
        <w:shd w:val="clear" w:color="auto" w:fill="FFFFFF"/>
        <w:kinsoku/>
        <w:wordWrap/>
        <w:overflowPunct/>
        <w:topLinePunct w:val="0"/>
        <w:autoSpaceDE/>
        <w:autoSpaceDN/>
        <w:bidi w:val="0"/>
        <w:adjustRightInd/>
        <w:snapToGrid/>
        <w:spacing w:after="210" w:line="600" w:lineRule="exact"/>
        <w:contextualSpacing/>
        <w:jc w:val="center"/>
        <w:textAlignment w:val="auto"/>
        <w:outlineLvl w:val="1"/>
        <w:rPr>
          <w:rFonts w:hint="eastAsia" w:ascii="Times New Roman" w:hAnsi="Times New Roman" w:eastAsia="华文新魏" w:cs="Times New Roman"/>
          <w:b/>
          <w:color w:val="FF0000"/>
          <w:spacing w:val="28"/>
          <w:kern w:val="36"/>
          <w:sz w:val="52"/>
          <w:szCs w:val="52"/>
          <w:lang w:val="en-US" w:eastAsia="zh-CN"/>
        </w:rPr>
      </w:pPr>
      <w:r>
        <w:rPr>
          <w:rFonts w:hint="eastAsia" w:ascii="Times New Roman" w:hAnsi="Times New Roman" w:eastAsia="华文新魏" w:cs="Times New Roman"/>
          <w:b/>
          <w:color w:val="FF0000"/>
          <w:spacing w:val="28"/>
          <w:kern w:val="36"/>
          <w:sz w:val="52"/>
          <w:szCs w:val="52"/>
          <w:lang w:val="en-US" w:eastAsia="zh-CN"/>
        </w:rPr>
        <w:t>南钢上榜2024上市公司</w:t>
      </w:r>
    </w:p>
    <w:p>
      <w:pPr>
        <w:keepNext w:val="0"/>
        <w:keepLines w:val="0"/>
        <w:pageBreakBefore w:val="0"/>
        <w:widowControl/>
        <w:numPr>
          <w:ilvl w:val="0"/>
          <w:numId w:val="0"/>
        </w:numPr>
        <w:shd w:val="clear" w:color="auto" w:fill="FFFFFF"/>
        <w:kinsoku/>
        <w:wordWrap/>
        <w:overflowPunct/>
        <w:topLinePunct w:val="0"/>
        <w:autoSpaceDE/>
        <w:autoSpaceDN/>
        <w:bidi w:val="0"/>
        <w:adjustRightInd/>
        <w:snapToGrid/>
        <w:spacing w:after="210" w:line="600" w:lineRule="exact"/>
        <w:contextualSpacing/>
        <w:jc w:val="center"/>
        <w:textAlignment w:val="auto"/>
        <w:outlineLvl w:val="1"/>
        <w:rPr>
          <w:rFonts w:hint="eastAsia" w:ascii="Times New Roman" w:hAnsi="Times New Roman" w:eastAsia="华文新魏" w:cs="Times New Roman"/>
          <w:b/>
          <w:color w:val="FF0000"/>
          <w:spacing w:val="28"/>
          <w:kern w:val="36"/>
          <w:sz w:val="52"/>
          <w:szCs w:val="52"/>
          <w:lang w:val="en-US" w:eastAsia="zh-CN"/>
        </w:rPr>
      </w:pPr>
      <w:r>
        <w:rPr>
          <w:rFonts w:hint="eastAsia" w:ascii="Times New Roman" w:hAnsi="Times New Roman" w:eastAsia="华文新魏" w:cs="Times New Roman"/>
          <w:b/>
          <w:color w:val="FF0000"/>
          <w:spacing w:val="28"/>
          <w:kern w:val="36"/>
          <w:sz w:val="52"/>
          <w:szCs w:val="52"/>
          <w:lang w:val="en-US" w:eastAsia="zh-CN"/>
        </w:rPr>
        <w:t>文化建设最佳实践案例</w:t>
      </w:r>
    </w:p>
    <w:p>
      <w:pPr>
        <w:keepNext w:val="0"/>
        <w:keepLines w:val="0"/>
        <w:pageBreakBefore w:val="0"/>
        <w:widowControl w:val="0"/>
        <w:kinsoku/>
        <w:wordWrap/>
        <w:overflowPunct/>
        <w:topLinePunct w:val="0"/>
        <w:autoSpaceDE/>
        <w:autoSpaceDN/>
        <w:bidi w:val="0"/>
        <w:adjustRightInd/>
        <w:snapToGrid/>
        <w:ind w:firstLine="608" w:firstLineChars="200"/>
        <w:jc w:val="both"/>
        <w:textAlignment w:val="auto"/>
        <w:outlineLvl w:val="9"/>
        <w:rPr>
          <w:rFonts w:hint="eastAsia" w:asciiTheme="minorEastAsia" w:hAnsiTheme="minorEastAsia" w:eastAsiaTheme="minorEastAsia" w:cstheme="minorEastAsia"/>
          <w:i w:val="0"/>
          <w:caps w:val="0"/>
          <w:color w:val="000000"/>
          <w:spacing w:val="0"/>
          <w:sz w:val="32"/>
          <w:szCs w:val="32"/>
          <w:lang w:val="en-US" w:eastAsia="zh-CN"/>
        </w:rPr>
      </w:pPr>
      <w:r>
        <w:rPr>
          <w:rFonts w:hint="eastAsia" w:asciiTheme="minorEastAsia" w:hAnsiTheme="minorEastAsia" w:eastAsiaTheme="minorEastAsia" w:cstheme="minorEastAsia"/>
          <w:i w:val="0"/>
          <w:caps w:val="0"/>
          <w:color w:val="000000"/>
          <w:spacing w:val="0"/>
          <w:sz w:val="32"/>
          <w:szCs w:val="32"/>
          <w:lang w:val="en-US" w:eastAsia="zh-CN"/>
        </w:rPr>
        <w:t>近日，我会副会长单位——南京钢铁股份有限公司在由中国上市公司协会主办的评选中脱颖而出，荣获“2024上市公司文化建设最佳实践案例”奖项。此次评选共有15家公司上榜2024上市公司文化建设最佳实践案例，45家公司上榜2024 上市公司文化建设优秀实践案例，南钢的获奖不仅体现了其在企业文化建设领域的卓越成就，也彰显了公司深厚的文化底蕴和强大的发展动力。</w:t>
      </w:r>
    </w:p>
    <w:p>
      <w:pPr>
        <w:keepNext w:val="0"/>
        <w:keepLines w:val="0"/>
        <w:pageBreakBefore w:val="0"/>
        <w:widowControl w:val="0"/>
        <w:kinsoku/>
        <w:wordWrap/>
        <w:overflowPunct/>
        <w:topLinePunct w:val="0"/>
        <w:autoSpaceDE/>
        <w:autoSpaceDN/>
        <w:bidi w:val="0"/>
        <w:adjustRightInd/>
        <w:snapToGrid/>
        <w:ind w:firstLine="608" w:firstLineChars="200"/>
        <w:jc w:val="both"/>
        <w:textAlignment w:val="auto"/>
        <w:outlineLvl w:val="9"/>
        <w:rPr>
          <w:rFonts w:hint="eastAsia" w:ascii="方正楷体_GBK" w:hAnsi="方正楷体_GBK" w:eastAsia="方正楷体_GBK" w:cs="方正楷体_GBK"/>
          <w:b/>
          <w:bCs w:val="0"/>
          <w:color w:val="FF0000"/>
          <w:sz w:val="32"/>
          <w:szCs w:val="32"/>
        </w:rPr>
      </w:pPr>
      <w:r>
        <w:rPr>
          <w:rFonts w:hint="eastAsia" w:asciiTheme="minorEastAsia" w:hAnsiTheme="minorEastAsia" w:eastAsiaTheme="minorEastAsia" w:cstheme="minorEastAsia"/>
          <w:i w:val="0"/>
          <w:caps w:val="0"/>
          <w:color w:val="000000"/>
          <w:spacing w:val="0"/>
          <w:sz w:val="32"/>
          <w:szCs w:val="32"/>
          <w:lang w:val="en-US" w:eastAsia="zh-CN"/>
        </w:rPr>
        <w:t>南钢坚持以文化驱动作为企业发展的核心驱动力，秉承“创建国际一流受尊重的企业智慧生命体”的企业愿景，打造“创新驱动、数智化转型、新产业裂变”三条高</w:t>
      </w:r>
      <w:r>
        <w:rPr>
          <w:rFonts w:hint="eastAsia" w:asciiTheme="minorEastAsia" w:hAnsiTheme="minorEastAsia" w:cstheme="minorEastAsia"/>
          <w:i w:val="0"/>
          <w:caps w:val="0"/>
          <w:color w:val="000000"/>
          <w:spacing w:val="0"/>
          <w:sz w:val="32"/>
          <w:szCs w:val="32"/>
          <w:lang w:val="en-US" w:eastAsia="zh-CN"/>
        </w:rPr>
        <w:t>成</w:t>
      </w:r>
      <w:r>
        <w:rPr>
          <w:rFonts w:hint="eastAsia" w:asciiTheme="minorEastAsia" w:hAnsiTheme="minorEastAsia" w:eastAsiaTheme="minorEastAsia" w:cstheme="minorEastAsia"/>
          <w:i w:val="0"/>
          <w:caps w:val="0"/>
          <w:color w:val="000000"/>
          <w:spacing w:val="0"/>
          <w:sz w:val="32"/>
          <w:szCs w:val="32"/>
          <w:lang w:val="en-US" w:eastAsia="zh-CN"/>
        </w:rPr>
        <w:t>长发展曲线，将企业文化融入生产经营，增强企业的凝聚力和向心力，推动企业科技创新，提高抗风险能力，提高企业的外部竞争力和社会美誉度，为企业增添源源不断的发展动力。2023年，南钢连续7年被评为最高等级“A+级竞争力极强企业”，三获全国企业管理现代化创新成果一等奖，通过数字化转型成熟度3星级企业评估，上榜首批“江苏省高知名商标”名单、2023江苏企业社会责任典范榜、江苏省社会责任杰出企业，位列世界钢铁企业技术竞争力第10位、中国企业500强第145位、制造业企业500强第66位、江苏企业第4位、南京市企业第1位。</w:t>
      </w:r>
      <w:r>
        <w:rPr>
          <w:rFonts w:hint="eastAsia" w:asciiTheme="minorEastAsia" w:hAnsiTheme="minorEastAsia" w:cstheme="minorEastAsia"/>
          <w:i w:val="0"/>
          <w:caps w:val="0"/>
          <w:color w:val="000000"/>
          <w:spacing w:val="0"/>
          <w:sz w:val="32"/>
          <w:szCs w:val="32"/>
          <w:lang w:val="en-US" w:eastAsia="zh-CN"/>
        </w:rPr>
        <w:t xml:space="preserve">          </w:t>
      </w:r>
      <w:r>
        <w:rPr>
          <w:rFonts w:hint="eastAsia" w:ascii="方正楷体_GBK" w:hAnsi="方正楷体_GBK" w:eastAsia="方正楷体_GBK" w:cs="方正楷体_GBK"/>
          <w:b/>
          <w:bCs w:val="0"/>
          <w:color w:val="FF0000"/>
          <w:sz w:val="32"/>
          <w:szCs w:val="32"/>
        </w:rPr>
        <w:t>（来源：南钢股份官网）</w:t>
      </w:r>
    </w:p>
    <w:p>
      <w:pPr>
        <w:keepNext w:val="0"/>
        <w:keepLines w:val="0"/>
        <w:pageBreakBefore w:val="0"/>
        <w:widowControl w:val="0"/>
        <w:kinsoku/>
        <w:wordWrap/>
        <w:overflowPunct/>
        <w:topLinePunct w:val="0"/>
        <w:autoSpaceDE/>
        <w:autoSpaceDN/>
        <w:bidi w:val="0"/>
        <w:adjustRightInd/>
        <w:snapToGrid/>
        <w:jc w:val="both"/>
        <w:textAlignment w:val="auto"/>
        <w:rPr>
          <w:rFonts w:hint="eastAsia" w:ascii="方正楷体_GBK" w:hAnsi="方正楷体_GBK" w:eastAsia="方正楷体_GBK" w:cs="方正楷体_GBK"/>
          <w:b/>
          <w:bCs w:val="0"/>
          <w:color w:val="FF0000"/>
          <w:sz w:val="32"/>
          <w:szCs w:val="32"/>
        </w:rPr>
      </w:pPr>
    </w:p>
    <w:p>
      <w:pPr>
        <w:keepNext w:val="0"/>
        <w:keepLines w:val="0"/>
        <w:pageBreakBefore w:val="0"/>
        <w:widowControl w:val="0"/>
        <w:kinsoku/>
        <w:wordWrap/>
        <w:overflowPunct/>
        <w:topLinePunct w:val="0"/>
        <w:autoSpaceDE/>
        <w:autoSpaceDN/>
        <w:bidi w:val="0"/>
        <w:adjustRightInd/>
        <w:snapToGrid/>
        <w:jc w:val="both"/>
        <w:textAlignment w:val="auto"/>
        <w:rPr>
          <w:rFonts w:hint="eastAsia" w:ascii="方正楷体_GBK" w:hAnsi="方正楷体_GBK" w:eastAsia="方正楷体_GBK" w:cs="方正楷体_GBK"/>
          <w:b/>
          <w:bCs w:val="0"/>
          <w:color w:val="FF0000"/>
          <w:sz w:val="32"/>
          <w:szCs w:val="32"/>
        </w:rPr>
      </w:pPr>
    </w:p>
    <w:p>
      <w:pPr>
        <w:keepNext w:val="0"/>
        <w:keepLines w:val="0"/>
        <w:pageBreakBefore w:val="0"/>
        <w:widowControl/>
        <w:numPr>
          <w:ilvl w:val="0"/>
          <w:numId w:val="0"/>
        </w:numPr>
        <w:shd w:val="clear" w:color="auto" w:fill="FFFFFF"/>
        <w:kinsoku/>
        <w:wordWrap/>
        <w:overflowPunct/>
        <w:topLinePunct w:val="0"/>
        <w:autoSpaceDE/>
        <w:autoSpaceDN/>
        <w:bidi w:val="0"/>
        <w:adjustRightInd/>
        <w:snapToGrid/>
        <w:spacing w:after="210" w:line="600" w:lineRule="exact"/>
        <w:contextualSpacing/>
        <w:jc w:val="center"/>
        <w:textAlignment w:val="auto"/>
        <w:outlineLvl w:val="1"/>
        <w:rPr>
          <w:rFonts w:hint="eastAsia" w:ascii="Times New Roman" w:hAnsi="Times New Roman" w:eastAsia="华文新魏" w:cs="Times New Roman"/>
          <w:b/>
          <w:color w:val="FF0000"/>
          <w:spacing w:val="28"/>
          <w:kern w:val="36"/>
          <w:sz w:val="52"/>
          <w:szCs w:val="52"/>
          <w:lang w:val="en-US" w:eastAsia="zh-CN"/>
        </w:rPr>
      </w:pPr>
      <w:r>
        <w:rPr>
          <w:rFonts w:hint="eastAsia" w:ascii="Times New Roman" w:hAnsi="Times New Roman" w:eastAsia="华文新魏" w:cs="Times New Roman"/>
          <w:b/>
          <w:color w:val="FF0000"/>
          <w:spacing w:val="-20"/>
          <w:kern w:val="36"/>
          <w:sz w:val="52"/>
          <w:szCs w:val="52"/>
          <w:lang w:val="en-US" w:eastAsia="zh-CN"/>
        </w:rPr>
        <w:t>华瑞：中国服装行业TOP 20！江苏第九！</w:t>
      </w:r>
    </w:p>
    <w:p>
      <w:pPr>
        <w:keepNext w:val="0"/>
        <w:keepLines w:val="0"/>
        <w:pageBreakBefore w:val="0"/>
        <w:widowControl w:val="0"/>
        <w:kinsoku/>
        <w:wordWrap/>
        <w:overflowPunct/>
        <w:topLinePunct w:val="0"/>
        <w:autoSpaceDE/>
        <w:autoSpaceDN/>
        <w:bidi w:val="0"/>
        <w:adjustRightInd/>
        <w:snapToGrid/>
        <w:ind w:firstLine="608" w:firstLineChars="200"/>
        <w:jc w:val="both"/>
        <w:textAlignment w:val="auto"/>
        <w:outlineLvl w:val="9"/>
        <w:rPr>
          <w:rFonts w:hint="eastAsia" w:asciiTheme="minorEastAsia" w:hAnsiTheme="minorEastAsia" w:eastAsiaTheme="minorEastAsia" w:cstheme="minorEastAsia"/>
          <w:i w:val="0"/>
          <w:caps w:val="0"/>
          <w:color w:val="000000"/>
          <w:spacing w:val="0"/>
          <w:sz w:val="32"/>
          <w:szCs w:val="32"/>
          <w:lang w:val="en-US" w:eastAsia="zh-CN"/>
        </w:rPr>
      </w:pPr>
      <w:r>
        <w:rPr>
          <w:rFonts w:hint="eastAsia" w:asciiTheme="minorEastAsia" w:hAnsiTheme="minorEastAsia" w:eastAsiaTheme="minorEastAsia" w:cstheme="minorEastAsia"/>
          <w:i w:val="0"/>
          <w:caps w:val="0"/>
          <w:color w:val="000000"/>
          <w:spacing w:val="0"/>
          <w:sz w:val="32"/>
          <w:szCs w:val="32"/>
          <w:lang w:val="en-US" w:eastAsia="zh-CN"/>
        </w:rPr>
        <w:t>近日，中国服装协会正式发布“2023年中国服装行业百强企业”名单、江苏省服装协会正式发布“2023年江苏省服装行业五十强企业”名单。我会副会长单位——江苏华瑞时尚集团有限公司均榜上有名。</w:t>
      </w:r>
    </w:p>
    <w:p>
      <w:pPr>
        <w:keepNext w:val="0"/>
        <w:keepLines w:val="0"/>
        <w:pageBreakBefore w:val="0"/>
        <w:widowControl w:val="0"/>
        <w:kinsoku/>
        <w:wordWrap/>
        <w:overflowPunct/>
        <w:topLinePunct w:val="0"/>
        <w:autoSpaceDE/>
        <w:autoSpaceDN/>
        <w:bidi w:val="0"/>
        <w:adjustRightInd/>
        <w:snapToGrid/>
        <w:ind w:firstLine="608" w:firstLineChars="200"/>
        <w:jc w:val="both"/>
        <w:textAlignment w:val="auto"/>
        <w:outlineLvl w:val="9"/>
        <w:rPr>
          <w:rFonts w:hint="eastAsia" w:asciiTheme="minorEastAsia" w:hAnsiTheme="minorEastAsia" w:eastAsiaTheme="minorEastAsia" w:cstheme="minorEastAsia"/>
          <w:i w:val="0"/>
          <w:caps w:val="0"/>
          <w:color w:val="000000"/>
          <w:spacing w:val="0"/>
          <w:sz w:val="32"/>
          <w:szCs w:val="32"/>
          <w:lang w:val="en-US" w:eastAsia="zh-CN"/>
        </w:rPr>
      </w:pPr>
      <w:r>
        <w:rPr>
          <w:rFonts w:hint="eastAsia" w:asciiTheme="minorEastAsia" w:hAnsiTheme="minorEastAsia" w:eastAsiaTheme="minorEastAsia" w:cstheme="minorEastAsia"/>
          <w:i w:val="0"/>
          <w:caps w:val="0"/>
          <w:color w:val="000000"/>
          <w:spacing w:val="0"/>
          <w:sz w:val="32"/>
          <w:szCs w:val="32"/>
          <w:lang w:val="en-US" w:eastAsia="zh-CN"/>
        </w:rPr>
        <w:t>中国服装协会发布的“2023年中国服装行业百强企业”名单中，江苏华瑞时尚集团有限公司榜上有名，居中国服装行业“营业收入”百强企业第20位。</w:t>
      </w:r>
    </w:p>
    <w:p>
      <w:pPr>
        <w:keepNext w:val="0"/>
        <w:keepLines w:val="0"/>
        <w:pageBreakBefore w:val="0"/>
        <w:widowControl w:val="0"/>
        <w:kinsoku/>
        <w:wordWrap/>
        <w:overflowPunct/>
        <w:topLinePunct w:val="0"/>
        <w:autoSpaceDE/>
        <w:autoSpaceDN/>
        <w:bidi w:val="0"/>
        <w:adjustRightInd/>
        <w:snapToGrid/>
        <w:ind w:firstLine="608" w:firstLineChars="200"/>
        <w:jc w:val="both"/>
        <w:textAlignment w:val="auto"/>
        <w:outlineLvl w:val="9"/>
        <w:rPr>
          <w:rFonts w:hint="eastAsia" w:ascii="方正楷体_GBK" w:hAnsi="方正楷体_GBK" w:eastAsia="方正楷体_GBK" w:cs="方正楷体_GBK"/>
          <w:b/>
          <w:bCs w:val="0"/>
          <w:color w:val="FF0000"/>
          <w:sz w:val="32"/>
          <w:szCs w:val="32"/>
          <w:lang w:val="en-US" w:eastAsia="zh-CN"/>
        </w:rPr>
      </w:pPr>
      <w:r>
        <w:rPr>
          <w:rFonts w:hint="eastAsia" w:asciiTheme="minorEastAsia" w:hAnsiTheme="minorEastAsia" w:eastAsiaTheme="minorEastAsia" w:cstheme="minorEastAsia"/>
          <w:i w:val="0"/>
          <w:caps w:val="0"/>
          <w:color w:val="000000"/>
          <w:spacing w:val="0"/>
          <w:sz w:val="32"/>
          <w:szCs w:val="32"/>
          <w:lang w:val="en-US" w:eastAsia="zh-CN"/>
        </w:rPr>
        <w:t>江苏省服装协会发布的“2023年江苏省服装行业五十强企业”名单中，江苏华瑞时尚集团有限公司居江苏省服装行业“营业收入”五十强企业第9位。</w:t>
      </w:r>
      <w:r>
        <w:rPr>
          <w:rFonts w:hint="eastAsia" w:asciiTheme="minorEastAsia" w:hAnsiTheme="minorEastAsia" w:cstheme="minorEastAsia"/>
          <w:i w:val="0"/>
          <w:caps w:val="0"/>
          <w:color w:val="000000"/>
          <w:spacing w:val="0"/>
          <w:sz w:val="32"/>
          <w:szCs w:val="32"/>
          <w:lang w:val="en-US" w:eastAsia="zh-CN"/>
        </w:rPr>
        <w:t xml:space="preserve">  </w:t>
      </w:r>
      <w:r>
        <w:rPr>
          <w:rFonts w:hint="eastAsia" w:ascii="方正楷体_GBK" w:hAnsi="方正楷体_GBK" w:eastAsia="方正楷体_GBK" w:cs="方正楷体_GBK"/>
          <w:b/>
          <w:bCs w:val="0"/>
          <w:color w:val="FF0000"/>
          <w:sz w:val="32"/>
          <w:szCs w:val="32"/>
        </w:rPr>
        <w:t>（来源：中国服装协会、江苏省服装协会）</w:t>
      </w:r>
    </w:p>
    <w:sectPr>
      <w:footerReference r:id="rId4" w:type="default"/>
      <w:pgSz w:w="11906" w:h="16838"/>
      <w:pgMar w:top="2098" w:right="1474" w:bottom="1984" w:left="1587" w:header="1417" w:footer="992" w:gutter="0"/>
      <w:pgBorders>
        <w:top w:val="single" w:color="F82206" w:sz="48" w:space="1"/>
        <w:left w:val="single" w:color="F82206" w:sz="48" w:space="4"/>
        <w:bottom w:val="single" w:color="F82206" w:sz="48" w:space="1"/>
        <w:right w:val="single" w:color="F82206" w:sz="48" w:space="4"/>
      </w:pgBorders>
      <w:pgNumType w:fmt="decimal" w:start="1"/>
      <w:cols w:space="425" w:num="1"/>
      <w:docGrid w:type="linesAndChars" w:linePitch="290" w:charSpace="-34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default"/>
    <w:sig w:usb0="E0002EFF" w:usb1="C000785B" w:usb2="00000009" w:usb3="00000000" w:csb0="400001FF" w:csb1="FFFF0000"/>
  </w:font>
  <w:font w:name="宋体">
    <w:panose1 w:val="02010600030101010101"/>
    <w:charset w:val="50"/>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2AFF" w:usb1="C000247B" w:usb2="00000009" w:usb3="00000000" w:csb0="200001FF" w:csb1="00000000"/>
  </w:font>
  <w:font w:name="Consolas">
    <w:panose1 w:val="020B0609020204030204"/>
    <w:charset w:val="00"/>
    <w:family w:val="auto"/>
    <w:pitch w:val="default"/>
    <w:sig w:usb0="E00006FF" w:usb1="0000FCFF" w:usb2="00000001" w:usb3="00000000" w:csb0="6000019F" w:csb1="DFD70000"/>
  </w:font>
  <w:font w:name="经典行楷简">
    <w:panose1 w:val="02010609000101010101"/>
    <w:charset w:val="86"/>
    <w:family w:val="auto"/>
    <w:pitch w:val="default"/>
    <w:sig w:usb0="A1007AEF" w:usb1="F9DF7CFB" w:usb2="0000001E" w:usb3="00000000" w:csb0="20040000" w:csb1="00000000"/>
  </w:font>
  <w:font w:name="方正楷体_GBK">
    <w:panose1 w:val="03000509000000000000"/>
    <w:charset w:val="86"/>
    <w:family w:val="auto"/>
    <w:pitch w:val="default"/>
    <w:sig w:usb0="00000001" w:usb1="080E0000" w:usb2="00000000" w:usb3="00000000" w:csb0="00040000" w:csb1="00000000"/>
  </w:font>
  <w:font w:name="方正黑体_GBK">
    <w:panose1 w:val="03000509000000000000"/>
    <w:charset w:val="86"/>
    <w:family w:val="auto"/>
    <w:pitch w:val="default"/>
    <w:sig w:usb0="00000001" w:usb1="080E0000" w:usb2="00000000" w:usb3="00000000" w:csb0="00040000" w:csb1="00000000"/>
  </w:font>
  <w:font w:name="方正小标宋_GBK">
    <w:panose1 w:val="03000509000000000000"/>
    <w:charset w:val="86"/>
    <w:family w:val="auto"/>
    <w:pitch w:val="default"/>
    <w:sig w:usb0="00000001" w:usb1="080E0000" w:usb2="00000000" w:usb3="00000000" w:csb0="00040000" w:csb1="00000000"/>
  </w:font>
  <w:font w:name="方正仿宋_GBK">
    <w:panose1 w:val="03000509000000000000"/>
    <w:charset w:val="86"/>
    <w:family w:val="auto"/>
    <w:pitch w:val="default"/>
    <w:sig w:usb0="00000001" w:usb1="080E0000" w:usb2="00000000" w:usb3="00000000" w:csb0="00040000" w:csb1="00000000"/>
  </w:font>
  <w:font w:name="仿宋_GB2312">
    <w:panose1 w:val="02010609030101010101"/>
    <w:charset w:val="86"/>
    <w:family w:val="auto"/>
    <w:pitch w:val="default"/>
    <w:sig w:usb0="00000001" w:usb1="080E0000" w:usb2="00000000" w:usb3="00000000" w:csb0="00040000" w:csb1="00000000"/>
  </w:font>
  <w:font w:name="华文新魏">
    <w:panose1 w:val="02010800040101010101"/>
    <w:charset w:val="86"/>
    <w:family w:val="auto"/>
    <w:pitch w:val="default"/>
    <w:sig w:usb0="00000001" w:usb1="080F0000" w:usb2="00000000" w:usb3="00000000" w:csb0="0004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widowControl w:val="0"/>
      <w:tabs>
        <w:tab w:val="center" w:pos="4153"/>
        <w:tab w:val="right" w:pos="8306"/>
      </w:tabs>
      <w:snapToGrid w:val="0"/>
      <w:jc w:val="center"/>
      <w:rPr>
        <w:rFonts w:ascii="Calibri" w:hAnsi="Calibri" w:eastAsia="宋体" w:cs="Times New Roman"/>
        <w:kern w:val="2"/>
        <w:sz w:val="18"/>
        <w:szCs w:val="18"/>
        <w:lang w:val="en-US" w:eastAsia="zh-CN" w:bidi="ar-SA"/>
      </w:rPr>
    </w:pPr>
  </w:p>
  <w:p>
    <w:pPr>
      <w:widowControl w:val="0"/>
      <w:tabs>
        <w:tab w:val="center" w:pos="4153"/>
        <w:tab w:val="right" w:pos="8306"/>
      </w:tabs>
      <w:snapToGrid w:val="0"/>
      <w:jc w:val="left"/>
      <w:rPr>
        <w:rFonts w:ascii="Calibri" w:hAnsi="Calibri" w:eastAsia="宋体" w:cs="Times New Roman"/>
        <w:kern w:val="2"/>
        <w:sz w:val="18"/>
        <w:szCs w:val="18"/>
        <w:lang w:val="en-US" w:eastAsia="zh-CN" w:bidi="ar-SA"/>
      </w:rP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widowControl w:val="0"/>
      <w:tabs>
        <w:tab w:val="center" w:pos="4153"/>
        <w:tab w:val="right" w:pos="8306"/>
      </w:tabs>
      <w:snapToGrid w:val="0"/>
      <w:jc w:val="center"/>
      <w:rPr>
        <w:rFonts w:ascii="Calibri" w:hAnsi="Calibri" w:eastAsia="宋体" w:cs="Times New Roman"/>
        <w:kern w:val="2"/>
        <w:sz w:val="18"/>
        <w:szCs w:val="18"/>
        <w:lang w:val="en-US" w:eastAsia="zh-CN" w:bidi="ar-SA"/>
      </w:rPr>
    </w:pPr>
    <w:r>
      <w:rPr>
        <w:rFonts w:ascii="Calibri" w:hAnsi="Calibri" w:eastAsia="宋体" w:cs="Times New Roman"/>
        <w:kern w:val="2"/>
        <w:sz w:val="18"/>
        <w:szCs w:val="18"/>
        <w:lang w:val="en-US" w:eastAsia="zh-CN" w:bidi="ar-SA"/>
      </w:rP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-304800</wp:posOffset>
              </wp:positionV>
              <wp:extent cx="1828800" cy="1828800"/>
              <wp:effectExtent l="0" t="0" r="0" b="0"/>
              <wp:wrapNone/>
              <wp:docPr id="9" name="文本框 9"/>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pPr>
                            <w:widowControl w:val="0"/>
                            <w:tabs>
                              <w:tab w:val="center" w:pos="4153"/>
                              <w:tab w:val="right" w:pos="8306"/>
                            </w:tabs>
                            <w:snapToGrid w:val="0"/>
                            <w:jc w:val="center"/>
                            <w:rPr>
                              <w:rFonts w:ascii="Calibri" w:hAnsi="Calibri" w:eastAsia="宋体" w:cs="Times New Roman"/>
                              <w:kern w:val="2"/>
                              <w:sz w:val="18"/>
                              <w:szCs w:val="18"/>
                              <w:highlight w:val="yellow"/>
                              <w:lang w:val="en-US" w:eastAsia="zh-CN" w:bidi="ar-SA"/>
                            </w:rPr>
                          </w:pPr>
                          <w:r>
                            <w:rPr>
                              <w:rFonts w:hint="default" w:ascii="Times New Roman" w:hAnsi="Times New Roman" w:eastAsia="宋体" w:cs="Times New Roman"/>
                              <w:color w:val="F7CAAC" w:themeColor="accent2" w:themeTint="66"/>
                              <w:kern w:val="2"/>
                              <w:sz w:val="32"/>
                              <w:szCs w:val="32"/>
                              <w:highlight w:val="yellow"/>
                              <w:lang w:val="en-US" w:eastAsia="zh-CN" w:bidi="ar-SA"/>
                              <w14:glow w14:rad="0">
                                <w14:srgbClr w14:val="000000"/>
                              </w14:glow>
                              <w14:shadow w14:blurRad="0" w14:dist="0" w14:dir="0" w14:sx="0" w14:sy="0" w14:kx="0" w14:ky="0" w14:algn="none">
                                <w14:srgbClr w14:val="000000"/>
                              </w14:shadow>
                              <w14:reflection w14:blurRad="6350" w14:stA="53000" w14:stPos="0" w14:endA="300" w14:endPos="35500" w14:dist="0" w14:dir="5400000" w14:fadeDir="5400000" w14:sx="100000" w14:sy="-90000" w14:kx="0" w14:algn="bl"/>
                              <w14:textFill>
                                <w14:gradFill>
                                  <w14:gsLst>
                                    <w14:gs w14:pos="0">
                                      <w14:schemeClr w14:val="accent5">
                                        <w14:lumMod w14:val="50000"/>
                                      </w14:schemeClr>
                                    </w14:gs>
                                    <w14:gs w14:pos="50000">
                                      <w14:schemeClr w14:val="accent5"/>
                                    </w14:gs>
                                    <w14:gs w14:pos="100000">
                                      <w14:schemeClr w14:val="accent5">
                                        <w14:lumMod w14:val="60000"/>
                                        <w14:lumOff w14:val="40000"/>
                                      </w14:schemeClr>
                                    </w14:gs>
                                  </w14:gsLst>
                                  <w14:lin w14:ang="5400000"/>
                                </w14:gradFill>
                              </w14:textFill>
                              <w14:props3d w14:extrusionH="0" w14:contourW="0" w14:prstMaterial="clear"/>
                            </w:rPr>
                            <w:t xml:space="preserve">— </w:t>
                          </w:r>
                          <w:r>
                            <w:rPr>
                              <w:rFonts w:hint="default" w:ascii="Times New Roman" w:hAnsi="Times New Roman" w:eastAsia="宋体" w:cs="Times New Roman"/>
                              <w:b w:val="0"/>
                              <w:bCs w:val="0"/>
                              <w:color w:val="FFFFFF"/>
                              <w:kern w:val="2"/>
                              <w:sz w:val="32"/>
                              <w:szCs w:val="32"/>
                              <w:highlight w:val="yellow"/>
                              <w:lang w:val="en-US" w:eastAsia="zh-CN" w:bidi="ar-SA"/>
                              <w14:glow w14:rad="0">
                                <w14:srgbClr w14:val="000000"/>
                              </w14:glow>
                              <w14:shadow w14:blurRad="0" w14:dist="38100" w14:dir="2700000" w14:sx="100000" w14:sy="100000" w14:kx="0" w14:ky="0" w14:algn="tl">
                                <w14:schemeClr w14:val="accent2"/>
                              </w14:shadow>
                              <w14:reflection w14:blurRad="0" w14:stA="0" w14:stPos="0" w14:endA="0" w14:endPos="0" w14:dist="0" w14:dir="0" w14:fadeDir="0" w14:sx="0" w14:sy="0" w14:kx="0" w14:ky="0" w14:algn="none"/>
                              <w14:textOutline w14:w="6600">
                                <w14:solidFill>
                                  <w14:schemeClr w14:val="accent2"/>
                                </w14:solidFill>
                                <w14:prstDash w14:val="solid"/>
                                <w14:round/>
                              </w14:textOutline>
                              <w14:props3d w14:extrusionH="0" w14:contourW="0" w14:prstMaterial="clear"/>
                            </w:rPr>
                            <w:fldChar w:fldCharType="begin"/>
                          </w:r>
                          <w:r>
                            <w:rPr>
                              <w:rFonts w:hint="default" w:ascii="Times New Roman" w:hAnsi="Times New Roman" w:eastAsia="宋体" w:cs="Times New Roman"/>
                              <w:b w:val="0"/>
                              <w:bCs w:val="0"/>
                              <w:color w:val="FFFFFF"/>
                              <w:kern w:val="2"/>
                              <w:sz w:val="32"/>
                              <w:szCs w:val="32"/>
                              <w:highlight w:val="yellow"/>
                              <w:lang w:val="en-US" w:eastAsia="zh-CN" w:bidi="ar-SA"/>
                              <w14:glow w14:rad="0">
                                <w14:srgbClr w14:val="000000"/>
                              </w14:glow>
                              <w14:shadow w14:blurRad="0" w14:dist="38100" w14:dir="2700000" w14:sx="100000" w14:sy="100000" w14:kx="0" w14:ky="0" w14:algn="tl">
                                <w14:schemeClr w14:val="accent2"/>
                              </w14:shadow>
                              <w14:reflection w14:blurRad="0" w14:stA="0" w14:stPos="0" w14:endA="0" w14:endPos="0" w14:dist="0" w14:dir="0" w14:fadeDir="0" w14:sx="0" w14:sy="0" w14:kx="0" w14:ky="0" w14:algn="none"/>
                              <w14:textOutline w14:w="6600">
                                <w14:solidFill>
                                  <w14:schemeClr w14:val="accent2"/>
                                </w14:solidFill>
                                <w14:prstDash w14:val="solid"/>
                                <w14:round/>
                              </w14:textOutline>
                              <w14:props3d w14:extrusionH="0" w14:contourW="0" w14:prstMaterial="clear"/>
                            </w:rPr>
                            <w:instrText xml:space="preserve"> PAGE  \* MERGEFORMAT </w:instrText>
                          </w:r>
                          <w:r>
                            <w:rPr>
                              <w:rFonts w:hint="default" w:ascii="Times New Roman" w:hAnsi="Times New Roman" w:eastAsia="宋体" w:cs="Times New Roman"/>
                              <w:b w:val="0"/>
                              <w:bCs w:val="0"/>
                              <w:color w:val="FFFFFF"/>
                              <w:kern w:val="2"/>
                              <w:sz w:val="32"/>
                              <w:szCs w:val="32"/>
                              <w:highlight w:val="yellow"/>
                              <w:lang w:val="en-US" w:eastAsia="zh-CN" w:bidi="ar-SA"/>
                              <w14:glow w14:rad="0">
                                <w14:srgbClr w14:val="000000"/>
                              </w14:glow>
                              <w14:shadow w14:blurRad="0" w14:dist="38100" w14:dir="2700000" w14:sx="100000" w14:sy="100000" w14:kx="0" w14:ky="0" w14:algn="tl">
                                <w14:schemeClr w14:val="accent2"/>
                              </w14:shadow>
                              <w14:reflection w14:blurRad="0" w14:stA="0" w14:stPos="0" w14:endA="0" w14:endPos="0" w14:dist="0" w14:dir="0" w14:fadeDir="0" w14:sx="0" w14:sy="0" w14:kx="0" w14:ky="0" w14:algn="none"/>
                              <w14:textOutline w14:w="6600">
                                <w14:solidFill>
                                  <w14:schemeClr w14:val="accent2"/>
                                </w14:solidFill>
                                <w14:prstDash w14:val="solid"/>
                                <w14:round/>
                              </w14:textOutline>
                              <w14:props3d w14:extrusionH="0" w14:contourW="0" w14:prstMaterial="clear"/>
                            </w:rPr>
                            <w:fldChar w:fldCharType="separate"/>
                          </w:r>
                          <w:r>
                            <w:rPr>
                              <w:rFonts w:hint="default" w:ascii="Times New Roman" w:hAnsi="Times New Roman" w:eastAsia="宋体" w:cs="Times New Roman"/>
                              <w:b w:val="0"/>
                              <w:bCs w:val="0"/>
                              <w:color w:val="FFFFFF"/>
                              <w:kern w:val="2"/>
                              <w:sz w:val="32"/>
                              <w:szCs w:val="32"/>
                              <w:highlight w:val="yellow"/>
                              <w:lang w:val="en-US" w:eastAsia="zh-CN" w:bidi="ar-SA"/>
                              <w14:glow w14:rad="0">
                                <w14:srgbClr w14:val="000000"/>
                              </w14:glow>
                              <w14:shadow w14:blurRad="0" w14:dist="38100" w14:dir="2700000" w14:sx="100000" w14:sy="100000" w14:kx="0" w14:ky="0" w14:algn="tl">
                                <w14:schemeClr w14:val="accent2"/>
                              </w14:shadow>
                              <w14:reflection w14:blurRad="0" w14:stA="0" w14:stPos="0" w14:endA="0" w14:endPos="0" w14:dist="0" w14:dir="0" w14:fadeDir="0" w14:sx="0" w14:sy="0" w14:kx="0" w14:ky="0" w14:algn="none"/>
                              <w14:textOutline w14:w="6600">
                                <w14:solidFill>
                                  <w14:schemeClr w14:val="accent2"/>
                                </w14:solidFill>
                                <w14:prstDash w14:val="solid"/>
                                <w14:round/>
                              </w14:textOutline>
                              <w14:props3d w14:extrusionH="0" w14:contourW="0" w14:prstMaterial="clear"/>
                            </w:rPr>
                            <w:t>1</w:t>
                          </w:r>
                          <w:r>
                            <w:rPr>
                              <w:rFonts w:hint="default" w:ascii="Times New Roman" w:hAnsi="Times New Roman" w:eastAsia="宋体" w:cs="Times New Roman"/>
                              <w:b w:val="0"/>
                              <w:bCs w:val="0"/>
                              <w:color w:val="FFFFFF"/>
                              <w:kern w:val="2"/>
                              <w:sz w:val="32"/>
                              <w:szCs w:val="32"/>
                              <w:highlight w:val="yellow"/>
                              <w:lang w:val="en-US" w:eastAsia="zh-CN" w:bidi="ar-SA"/>
                              <w14:glow w14:rad="0">
                                <w14:srgbClr w14:val="000000"/>
                              </w14:glow>
                              <w14:shadow w14:blurRad="0" w14:dist="38100" w14:dir="2700000" w14:sx="100000" w14:sy="100000" w14:kx="0" w14:ky="0" w14:algn="tl">
                                <w14:schemeClr w14:val="accent2"/>
                              </w14:shadow>
                              <w14:reflection w14:blurRad="0" w14:stA="0" w14:stPos="0" w14:endA="0" w14:endPos="0" w14:dist="0" w14:dir="0" w14:fadeDir="0" w14:sx="0" w14:sy="0" w14:kx="0" w14:ky="0" w14:algn="none"/>
                              <w14:textOutline w14:w="6600">
                                <w14:solidFill>
                                  <w14:schemeClr w14:val="accent2"/>
                                </w14:solidFill>
                                <w14:prstDash w14:val="solid"/>
                                <w14:round/>
                              </w14:textOutline>
                              <w14:props3d w14:extrusionH="0" w14:contourW="0" w14:prstMaterial="clear"/>
                            </w:rPr>
                            <w:fldChar w:fldCharType="end"/>
                          </w:r>
                          <w:r>
                            <w:rPr>
                              <w:rFonts w:hint="default" w:ascii="Times New Roman" w:hAnsi="Times New Roman" w:eastAsia="宋体" w:cs="Times New Roman"/>
                              <w:color w:val="FFFFFF"/>
                              <w:kern w:val="2"/>
                              <w:sz w:val="32"/>
                              <w:szCs w:val="32"/>
                              <w:highlight w:val="yellow"/>
                              <w:lang w:val="en-US" w:eastAsia="zh-CN" w:bidi="ar-SA"/>
                              <w14:glow w14:rad="0">
                                <w14:srgbClr w14:val="000000"/>
                              </w14:glow>
                              <w14:shadow w14:blurRad="0" w14:dist="38100" w14:dir="2700000" w14:sx="100000" w14:sy="100000" w14:kx="0" w14:ky="0" w14:algn="tl">
                                <w14:schemeClr w14:val="accent2"/>
                              </w14:shadow>
                              <w14:reflection w14:blurRad="0" w14:stA="0" w14:stPos="0" w14:endA="0" w14:endPos="0" w14:dist="0" w14:dir="0" w14:fadeDir="0" w14:sx="0" w14:sy="0" w14:kx="0" w14:ky="0" w14:algn="none"/>
                              <w14:textOutline w14:w="6600">
                                <w14:solidFill>
                                  <w14:schemeClr w14:val="accent2"/>
                                </w14:solidFill>
                                <w14:prstDash w14:val="solid"/>
                                <w14:round/>
                              </w14:textOutline>
                              <w14:props3d w14:extrusionH="0" w14:contourW="0" w14:prstMaterial="clear"/>
                            </w:rPr>
                            <w:t xml:space="preserve"> </w:t>
                          </w:r>
                          <w:r>
                            <w:rPr>
                              <w:rFonts w:hint="default" w:ascii="Times New Roman" w:hAnsi="Times New Roman" w:eastAsia="宋体" w:cs="Times New Roman"/>
                              <w:color w:val="F7CAAC" w:themeColor="accent2" w:themeTint="66"/>
                              <w:kern w:val="2"/>
                              <w:sz w:val="32"/>
                              <w:szCs w:val="32"/>
                              <w:highlight w:val="yellow"/>
                              <w:lang w:val="en-US" w:eastAsia="zh-CN" w:bidi="ar-SA"/>
                              <w14:glow w14:rad="0">
                                <w14:srgbClr w14:val="000000"/>
                              </w14:glow>
                              <w14:shadow w14:blurRad="0" w14:dist="0" w14:dir="0" w14:sx="0" w14:sy="0" w14:kx="0" w14:ky="0" w14:algn="none">
                                <w14:srgbClr w14:val="000000"/>
                              </w14:shadow>
                              <w14:reflection w14:blurRad="6350" w14:stA="53000" w14:stPos="0" w14:endA="300" w14:endPos="35500" w14:dist="0" w14:dir="5400000" w14:fadeDir="5400000" w14:sx="100000" w14:sy="-90000" w14:kx="0" w14:algn="bl"/>
                              <w14:textFill>
                                <w14:gradFill>
                                  <w14:gsLst>
                                    <w14:gs w14:pos="0">
                                      <w14:schemeClr w14:val="accent5">
                                        <w14:lumMod w14:val="50000"/>
                                      </w14:schemeClr>
                                    </w14:gs>
                                    <w14:gs w14:pos="50000">
                                      <w14:schemeClr w14:val="accent5"/>
                                    </w14:gs>
                                    <w14:gs w14:pos="100000">
                                      <w14:schemeClr w14:val="accent5">
                                        <w14:lumMod w14:val="60000"/>
                                        <w14:lumOff w14:val="40000"/>
                                      </w14:schemeClr>
                                    </w14:gs>
                                  </w14:gsLst>
                                  <w14:lin w14:ang="5400000"/>
                                </w14:gradFill>
                              </w14:textFill>
                              <w14:props3d w14:extrusionH="0" w14:contourW="0" w14:prstMaterial="clear"/>
                            </w:rPr>
                            <w:t>—</w:t>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24pt;height:144pt;width:144pt;mso-position-horizontal:center;mso-position-horizontal-relative:margin;mso-wrap-style:none;z-index:251659264;mso-width-relative:page;mso-height-relative:page;" filled="f" stroked="f" coordsize="21600,21600" o:gfxdata="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">
              <v:fill on="f" focussize="0,0"/>
              <v:stroke on="f" weight="0.5pt"/>
              <v:imagedata o:title=""/>
              <o:lock v:ext="edit" aspectratio="f"/>
              <v:textbox inset="0mm,0mm,0mm,0mm" style="mso-fit-shape-to-text:t;">
                <w:txbxContent>
                  <w:p>
                    <w:pPr>
                      <w:widowControl w:val="0"/>
                      <w:tabs>
                        <w:tab w:val="center" w:pos="4153"/>
                        <w:tab w:val="right" w:pos="8306"/>
                      </w:tabs>
                      <w:snapToGrid w:val="0"/>
                      <w:jc w:val="center"/>
                      <w:rPr>
                        <w:rFonts w:ascii="Calibri" w:hAnsi="Calibri" w:eastAsia="宋体" w:cs="Times New Roman"/>
                        <w:kern w:val="2"/>
                        <w:sz w:val="18"/>
                        <w:szCs w:val="18"/>
                        <w:highlight w:val="yellow"/>
                        <w:lang w:val="en-US" w:eastAsia="zh-CN" w:bidi="ar-SA"/>
                      </w:rPr>
                    </w:pPr>
                    <w:r>
                      <w:rPr>
                        <w:rFonts w:hint="default" w:ascii="Times New Roman" w:hAnsi="Times New Roman" w:eastAsia="宋体" w:cs="Times New Roman"/>
                        <w:color w:val="F7CAAC" w:themeColor="accent2" w:themeTint="66"/>
                        <w:kern w:val="2"/>
                        <w:sz w:val="32"/>
                        <w:szCs w:val="32"/>
                        <w:highlight w:val="yellow"/>
                        <w:lang w:val="en-US" w:eastAsia="zh-CN" w:bidi="ar-SA"/>
                        <w14:glow w14:rad="0">
                          <w14:srgbClr w14:val="000000"/>
                        </w14:glow>
                        <w14:shadow w14:blurRad="0" w14:dist="0" w14:dir="0" w14:sx="0" w14:sy="0" w14:kx="0" w14:ky="0" w14:algn="none">
                          <w14:srgbClr w14:val="000000"/>
                        </w14:shadow>
                        <w14:reflection w14:blurRad="6350" w14:stA="53000" w14:stPos="0" w14:endA="300" w14:endPos="35500" w14:dist="0" w14:dir="5400000" w14:fadeDir="5400000" w14:sx="100000" w14:sy="-90000" w14:kx="0" w14:algn="bl"/>
                        <w14:textFill>
                          <w14:gradFill>
                            <w14:gsLst>
                              <w14:gs w14:pos="0">
                                <w14:schemeClr w14:val="accent5">
                                  <w14:lumMod w14:val="50000"/>
                                </w14:schemeClr>
                              </w14:gs>
                              <w14:gs w14:pos="50000">
                                <w14:schemeClr w14:val="accent5"/>
                              </w14:gs>
                              <w14:gs w14:pos="100000">
                                <w14:schemeClr w14:val="accent5">
                                  <w14:lumMod w14:val="60000"/>
                                  <w14:lumOff w14:val="40000"/>
                                </w14:schemeClr>
                              </w14:gs>
                            </w14:gsLst>
                            <w14:lin w14:ang="5400000"/>
                          </w14:gradFill>
                        </w14:textFill>
                        <w14:props3d w14:extrusionH="0" w14:contourW="0" w14:prstMaterial="clear"/>
                      </w:rPr>
                      <w:t xml:space="preserve">— </w:t>
                    </w:r>
                    <w:r>
                      <w:rPr>
                        <w:rFonts w:hint="default" w:ascii="Times New Roman" w:hAnsi="Times New Roman" w:eastAsia="宋体" w:cs="Times New Roman"/>
                        <w:b w:val="0"/>
                        <w:bCs w:val="0"/>
                        <w:color w:val="FFFFFF"/>
                        <w:kern w:val="2"/>
                        <w:sz w:val="32"/>
                        <w:szCs w:val="32"/>
                        <w:highlight w:val="yellow"/>
                        <w:lang w:val="en-US" w:eastAsia="zh-CN" w:bidi="ar-SA"/>
                        <w14:glow w14:rad="0">
                          <w14:srgbClr w14:val="000000"/>
                        </w14:glow>
                        <w14:shadow w14:blurRad="0" w14:dist="38100" w14:dir="2700000" w14:sx="100000" w14:sy="100000" w14:kx="0" w14:ky="0" w14:algn="tl">
                          <w14:schemeClr w14:val="accent2"/>
                        </w14:shadow>
                        <w14:reflection w14:blurRad="0" w14:stA="0" w14:stPos="0" w14:endA="0" w14:endPos="0" w14:dist="0" w14:dir="0" w14:fadeDir="0" w14:sx="0" w14:sy="0" w14:kx="0" w14:ky="0" w14:algn="none"/>
                        <w14:textOutline w14:w="6600">
                          <w14:solidFill>
                            <w14:schemeClr w14:val="accent2"/>
                          </w14:solidFill>
                          <w14:prstDash w14:val="solid"/>
                          <w14:round/>
                        </w14:textOutline>
                        <w14:props3d w14:extrusionH="0" w14:contourW="0" w14:prstMaterial="clear"/>
                      </w:rPr>
                      <w:fldChar w:fldCharType="begin"/>
                    </w:r>
                    <w:r>
                      <w:rPr>
                        <w:rFonts w:hint="default" w:ascii="Times New Roman" w:hAnsi="Times New Roman" w:eastAsia="宋体" w:cs="Times New Roman"/>
                        <w:b w:val="0"/>
                        <w:bCs w:val="0"/>
                        <w:color w:val="FFFFFF"/>
                        <w:kern w:val="2"/>
                        <w:sz w:val="32"/>
                        <w:szCs w:val="32"/>
                        <w:highlight w:val="yellow"/>
                        <w:lang w:val="en-US" w:eastAsia="zh-CN" w:bidi="ar-SA"/>
                        <w14:glow w14:rad="0">
                          <w14:srgbClr w14:val="000000"/>
                        </w14:glow>
                        <w14:shadow w14:blurRad="0" w14:dist="38100" w14:dir="2700000" w14:sx="100000" w14:sy="100000" w14:kx="0" w14:ky="0" w14:algn="tl">
                          <w14:schemeClr w14:val="accent2"/>
                        </w14:shadow>
                        <w14:reflection w14:blurRad="0" w14:stA="0" w14:stPos="0" w14:endA="0" w14:endPos="0" w14:dist="0" w14:dir="0" w14:fadeDir="0" w14:sx="0" w14:sy="0" w14:kx="0" w14:ky="0" w14:algn="none"/>
                        <w14:textOutline w14:w="6600">
                          <w14:solidFill>
                            <w14:schemeClr w14:val="accent2"/>
                          </w14:solidFill>
                          <w14:prstDash w14:val="solid"/>
                          <w14:round/>
                        </w14:textOutline>
                        <w14:props3d w14:extrusionH="0" w14:contourW="0" w14:prstMaterial="clear"/>
                      </w:rPr>
                      <w:instrText xml:space="preserve"> PAGE  \* MERGEFORMAT </w:instrText>
                    </w:r>
                    <w:r>
                      <w:rPr>
                        <w:rFonts w:hint="default" w:ascii="Times New Roman" w:hAnsi="Times New Roman" w:eastAsia="宋体" w:cs="Times New Roman"/>
                        <w:b w:val="0"/>
                        <w:bCs w:val="0"/>
                        <w:color w:val="FFFFFF"/>
                        <w:kern w:val="2"/>
                        <w:sz w:val="32"/>
                        <w:szCs w:val="32"/>
                        <w:highlight w:val="yellow"/>
                        <w:lang w:val="en-US" w:eastAsia="zh-CN" w:bidi="ar-SA"/>
                        <w14:glow w14:rad="0">
                          <w14:srgbClr w14:val="000000"/>
                        </w14:glow>
                        <w14:shadow w14:blurRad="0" w14:dist="38100" w14:dir="2700000" w14:sx="100000" w14:sy="100000" w14:kx="0" w14:ky="0" w14:algn="tl">
                          <w14:schemeClr w14:val="accent2"/>
                        </w14:shadow>
                        <w14:reflection w14:blurRad="0" w14:stA="0" w14:stPos="0" w14:endA="0" w14:endPos="0" w14:dist="0" w14:dir="0" w14:fadeDir="0" w14:sx="0" w14:sy="0" w14:kx="0" w14:ky="0" w14:algn="none"/>
                        <w14:textOutline w14:w="6600">
                          <w14:solidFill>
                            <w14:schemeClr w14:val="accent2"/>
                          </w14:solidFill>
                          <w14:prstDash w14:val="solid"/>
                          <w14:round/>
                        </w14:textOutline>
                        <w14:props3d w14:extrusionH="0" w14:contourW="0" w14:prstMaterial="clear"/>
                      </w:rPr>
                      <w:fldChar w:fldCharType="separate"/>
                    </w:r>
                    <w:r>
                      <w:rPr>
                        <w:rFonts w:hint="default" w:ascii="Times New Roman" w:hAnsi="Times New Roman" w:eastAsia="宋体" w:cs="Times New Roman"/>
                        <w:b w:val="0"/>
                        <w:bCs w:val="0"/>
                        <w:color w:val="FFFFFF"/>
                        <w:kern w:val="2"/>
                        <w:sz w:val="32"/>
                        <w:szCs w:val="32"/>
                        <w:highlight w:val="yellow"/>
                        <w:lang w:val="en-US" w:eastAsia="zh-CN" w:bidi="ar-SA"/>
                        <w14:glow w14:rad="0">
                          <w14:srgbClr w14:val="000000"/>
                        </w14:glow>
                        <w14:shadow w14:blurRad="0" w14:dist="38100" w14:dir="2700000" w14:sx="100000" w14:sy="100000" w14:kx="0" w14:ky="0" w14:algn="tl">
                          <w14:schemeClr w14:val="accent2"/>
                        </w14:shadow>
                        <w14:reflection w14:blurRad="0" w14:stA="0" w14:stPos="0" w14:endA="0" w14:endPos="0" w14:dist="0" w14:dir="0" w14:fadeDir="0" w14:sx="0" w14:sy="0" w14:kx="0" w14:ky="0" w14:algn="none"/>
                        <w14:textOutline w14:w="6600">
                          <w14:solidFill>
                            <w14:schemeClr w14:val="accent2"/>
                          </w14:solidFill>
                          <w14:prstDash w14:val="solid"/>
                          <w14:round/>
                        </w14:textOutline>
                        <w14:props3d w14:extrusionH="0" w14:contourW="0" w14:prstMaterial="clear"/>
                      </w:rPr>
                      <w:t>1</w:t>
                    </w:r>
                    <w:r>
                      <w:rPr>
                        <w:rFonts w:hint="default" w:ascii="Times New Roman" w:hAnsi="Times New Roman" w:eastAsia="宋体" w:cs="Times New Roman"/>
                        <w:b w:val="0"/>
                        <w:bCs w:val="0"/>
                        <w:color w:val="FFFFFF"/>
                        <w:kern w:val="2"/>
                        <w:sz w:val="32"/>
                        <w:szCs w:val="32"/>
                        <w:highlight w:val="yellow"/>
                        <w:lang w:val="en-US" w:eastAsia="zh-CN" w:bidi="ar-SA"/>
                        <w14:glow w14:rad="0">
                          <w14:srgbClr w14:val="000000"/>
                        </w14:glow>
                        <w14:shadow w14:blurRad="0" w14:dist="38100" w14:dir="2700000" w14:sx="100000" w14:sy="100000" w14:kx="0" w14:ky="0" w14:algn="tl">
                          <w14:schemeClr w14:val="accent2"/>
                        </w14:shadow>
                        <w14:reflection w14:blurRad="0" w14:stA="0" w14:stPos="0" w14:endA="0" w14:endPos="0" w14:dist="0" w14:dir="0" w14:fadeDir="0" w14:sx="0" w14:sy="0" w14:kx="0" w14:ky="0" w14:algn="none"/>
                        <w14:textOutline w14:w="6600">
                          <w14:solidFill>
                            <w14:schemeClr w14:val="accent2"/>
                          </w14:solidFill>
                          <w14:prstDash w14:val="solid"/>
                          <w14:round/>
                        </w14:textOutline>
                        <w14:props3d w14:extrusionH="0" w14:contourW="0" w14:prstMaterial="clear"/>
                      </w:rPr>
                      <w:fldChar w:fldCharType="end"/>
                    </w:r>
                    <w:r>
                      <w:rPr>
                        <w:rFonts w:hint="default" w:ascii="Times New Roman" w:hAnsi="Times New Roman" w:eastAsia="宋体" w:cs="Times New Roman"/>
                        <w:color w:val="FFFFFF"/>
                        <w:kern w:val="2"/>
                        <w:sz w:val="32"/>
                        <w:szCs w:val="32"/>
                        <w:highlight w:val="yellow"/>
                        <w:lang w:val="en-US" w:eastAsia="zh-CN" w:bidi="ar-SA"/>
                        <w14:glow w14:rad="0">
                          <w14:srgbClr w14:val="000000"/>
                        </w14:glow>
                        <w14:shadow w14:blurRad="0" w14:dist="38100" w14:dir="2700000" w14:sx="100000" w14:sy="100000" w14:kx="0" w14:ky="0" w14:algn="tl">
                          <w14:schemeClr w14:val="accent2"/>
                        </w14:shadow>
                        <w14:reflection w14:blurRad="0" w14:stA="0" w14:stPos="0" w14:endA="0" w14:endPos="0" w14:dist="0" w14:dir="0" w14:fadeDir="0" w14:sx="0" w14:sy="0" w14:kx="0" w14:ky="0" w14:algn="none"/>
                        <w14:textOutline w14:w="6600">
                          <w14:solidFill>
                            <w14:schemeClr w14:val="accent2"/>
                          </w14:solidFill>
                          <w14:prstDash w14:val="solid"/>
                          <w14:round/>
                        </w14:textOutline>
                        <w14:props3d w14:extrusionH="0" w14:contourW="0" w14:prstMaterial="clear"/>
                      </w:rPr>
                      <w:t xml:space="preserve"> </w:t>
                    </w:r>
                    <w:r>
                      <w:rPr>
                        <w:rFonts w:hint="default" w:ascii="Times New Roman" w:hAnsi="Times New Roman" w:eastAsia="宋体" w:cs="Times New Roman"/>
                        <w:color w:val="F7CAAC" w:themeColor="accent2" w:themeTint="66"/>
                        <w:kern w:val="2"/>
                        <w:sz w:val="32"/>
                        <w:szCs w:val="32"/>
                        <w:highlight w:val="yellow"/>
                        <w:lang w:val="en-US" w:eastAsia="zh-CN" w:bidi="ar-SA"/>
                        <w14:glow w14:rad="0">
                          <w14:srgbClr w14:val="000000"/>
                        </w14:glow>
                        <w14:shadow w14:blurRad="0" w14:dist="0" w14:dir="0" w14:sx="0" w14:sy="0" w14:kx="0" w14:ky="0" w14:algn="none">
                          <w14:srgbClr w14:val="000000"/>
                        </w14:shadow>
                        <w14:reflection w14:blurRad="6350" w14:stA="53000" w14:stPos="0" w14:endA="300" w14:endPos="35500" w14:dist="0" w14:dir="5400000" w14:fadeDir="5400000" w14:sx="100000" w14:sy="-90000" w14:kx="0" w14:algn="bl"/>
                        <w14:textFill>
                          <w14:gradFill>
                            <w14:gsLst>
                              <w14:gs w14:pos="0">
                                <w14:schemeClr w14:val="accent5">
                                  <w14:lumMod w14:val="50000"/>
                                </w14:schemeClr>
                              </w14:gs>
                              <w14:gs w14:pos="50000">
                                <w14:schemeClr w14:val="accent5"/>
                              </w14:gs>
                              <w14:gs w14:pos="100000">
                                <w14:schemeClr w14:val="accent5">
                                  <w14:lumMod w14:val="60000"/>
                                  <w14:lumOff w14:val="40000"/>
                                </w14:schemeClr>
                              </w14:gs>
                            </w14:gsLst>
                            <w14:lin w14:ang="5400000"/>
                          </w14:gradFill>
                        </w14:textFill>
                        <w14:props3d w14:extrusionH="0" w14:contourW="0" w14:prstMaterial="clear"/>
                      </w:rPr>
                      <w:t>—</w:t>
                    </w:r>
                  </w:p>
                </w:txbxContent>
              </v:textbox>
            </v:shape>
          </w:pict>
        </mc:Fallback>
      </mc:AlternateContent>
    </w:r>
  </w:p>
  <w:p>
    <w:pPr>
      <w:widowControl w:val="0"/>
      <w:tabs>
        <w:tab w:val="center" w:pos="4153"/>
        <w:tab w:val="right" w:pos="8306"/>
      </w:tabs>
      <w:snapToGrid w:val="0"/>
      <w:jc w:val="left"/>
      <w:rPr>
        <w:rFonts w:ascii="Calibri" w:hAnsi="Calibri" w:eastAsia="宋体" w:cs="Times New Roman"/>
        <w:kern w:val="2"/>
        <w:sz w:val="18"/>
        <w:szCs w:val="18"/>
        <w:lang w:val="en-US" w:eastAsia="zh-CN" w:bidi="ar-SA"/>
      </w:rPr>
    </w:pPr>
  </w:p>
</w:ft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8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YzgyY2JjZjUwZjliZTZiOTlhN2YyNWNiNDhlZDgzZjgifQ=="/>
  </w:docVars>
  <w:rsids>
    <w:rsidRoot w:val="09CD0E22"/>
    <w:rsid w:val="00030C0E"/>
    <w:rsid w:val="00043245"/>
    <w:rsid w:val="0007364F"/>
    <w:rsid w:val="000800B0"/>
    <w:rsid w:val="00093D01"/>
    <w:rsid w:val="00097083"/>
    <w:rsid w:val="000C6CC2"/>
    <w:rsid w:val="001156B9"/>
    <w:rsid w:val="00145330"/>
    <w:rsid w:val="00154806"/>
    <w:rsid w:val="001F2C95"/>
    <w:rsid w:val="00215B64"/>
    <w:rsid w:val="002840B7"/>
    <w:rsid w:val="003208B4"/>
    <w:rsid w:val="003671B0"/>
    <w:rsid w:val="003C691D"/>
    <w:rsid w:val="003F32D7"/>
    <w:rsid w:val="0042623F"/>
    <w:rsid w:val="0043286B"/>
    <w:rsid w:val="00467C46"/>
    <w:rsid w:val="005279A4"/>
    <w:rsid w:val="005A092B"/>
    <w:rsid w:val="006B63D3"/>
    <w:rsid w:val="006C0C2E"/>
    <w:rsid w:val="00723B7D"/>
    <w:rsid w:val="007C2A82"/>
    <w:rsid w:val="007E11E9"/>
    <w:rsid w:val="008B2F92"/>
    <w:rsid w:val="008E3499"/>
    <w:rsid w:val="008F79A9"/>
    <w:rsid w:val="00906A61"/>
    <w:rsid w:val="00962249"/>
    <w:rsid w:val="00984AC6"/>
    <w:rsid w:val="00A0554E"/>
    <w:rsid w:val="00A55B3B"/>
    <w:rsid w:val="00B35803"/>
    <w:rsid w:val="00B45E3E"/>
    <w:rsid w:val="00B528B9"/>
    <w:rsid w:val="00C16462"/>
    <w:rsid w:val="00C66488"/>
    <w:rsid w:val="00CA656E"/>
    <w:rsid w:val="00CE04E4"/>
    <w:rsid w:val="00D0085C"/>
    <w:rsid w:val="00D9651F"/>
    <w:rsid w:val="00DB54B3"/>
    <w:rsid w:val="00DF053C"/>
    <w:rsid w:val="00E278B0"/>
    <w:rsid w:val="00E76B4E"/>
    <w:rsid w:val="00FC3867"/>
    <w:rsid w:val="010007F1"/>
    <w:rsid w:val="01123C24"/>
    <w:rsid w:val="01281FA6"/>
    <w:rsid w:val="0129652A"/>
    <w:rsid w:val="012C4A94"/>
    <w:rsid w:val="0134238F"/>
    <w:rsid w:val="01434062"/>
    <w:rsid w:val="014F3F68"/>
    <w:rsid w:val="015A28DE"/>
    <w:rsid w:val="01603797"/>
    <w:rsid w:val="01607B5B"/>
    <w:rsid w:val="01614C4F"/>
    <w:rsid w:val="016607CF"/>
    <w:rsid w:val="01687C29"/>
    <w:rsid w:val="016C6133"/>
    <w:rsid w:val="016D0719"/>
    <w:rsid w:val="01730647"/>
    <w:rsid w:val="017F7312"/>
    <w:rsid w:val="0183354F"/>
    <w:rsid w:val="018A4341"/>
    <w:rsid w:val="018D1ED5"/>
    <w:rsid w:val="018E0532"/>
    <w:rsid w:val="01944C0D"/>
    <w:rsid w:val="019652A2"/>
    <w:rsid w:val="019A0A9C"/>
    <w:rsid w:val="019E5AF8"/>
    <w:rsid w:val="01A05888"/>
    <w:rsid w:val="01A2463C"/>
    <w:rsid w:val="01A277CA"/>
    <w:rsid w:val="01A536F0"/>
    <w:rsid w:val="01AB72AD"/>
    <w:rsid w:val="01AD0FC0"/>
    <w:rsid w:val="01AF0E83"/>
    <w:rsid w:val="01B74B80"/>
    <w:rsid w:val="01B76B70"/>
    <w:rsid w:val="01BC47E4"/>
    <w:rsid w:val="01BD0D3F"/>
    <w:rsid w:val="01C17E07"/>
    <w:rsid w:val="01C277DB"/>
    <w:rsid w:val="01CB201F"/>
    <w:rsid w:val="01D01DDD"/>
    <w:rsid w:val="01D83F23"/>
    <w:rsid w:val="01DA121B"/>
    <w:rsid w:val="01E02E8A"/>
    <w:rsid w:val="01EB6FF4"/>
    <w:rsid w:val="01EC6C1A"/>
    <w:rsid w:val="01F43D5D"/>
    <w:rsid w:val="01F53962"/>
    <w:rsid w:val="01F739C6"/>
    <w:rsid w:val="01FE284A"/>
    <w:rsid w:val="0202118C"/>
    <w:rsid w:val="020C0504"/>
    <w:rsid w:val="020F3F82"/>
    <w:rsid w:val="021337A8"/>
    <w:rsid w:val="02154F00"/>
    <w:rsid w:val="02200558"/>
    <w:rsid w:val="022C2DDE"/>
    <w:rsid w:val="024125AD"/>
    <w:rsid w:val="02424F98"/>
    <w:rsid w:val="02451830"/>
    <w:rsid w:val="024B4F65"/>
    <w:rsid w:val="02522774"/>
    <w:rsid w:val="02716397"/>
    <w:rsid w:val="027B1EF4"/>
    <w:rsid w:val="027D39C5"/>
    <w:rsid w:val="02842B55"/>
    <w:rsid w:val="02850B1B"/>
    <w:rsid w:val="028D4134"/>
    <w:rsid w:val="028E239B"/>
    <w:rsid w:val="028E669E"/>
    <w:rsid w:val="02945151"/>
    <w:rsid w:val="02994D24"/>
    <w:rsid w:val="02AA4579"/>
    <w:rsid w:val="02B452E0"/>
    <w:rsid w:val="02B7449E"/>
    <w:rsid w:val="02B93913"/>
    <w:rsid w:val="02C7326C"/>
    <w:rsid w:val="02CA2014"/>
    <w:rsid w:val="02CE36F0"/>
    <w:rsid w:val="02D253BA"/>
    <w:rsid w:val="02D664A5"/>
    <w:rsid w:val="02D70120"/>
    <w:rsid w:val="02E746B3"/>
    <w:rsid w:val="02EA0804"/>
    <w:rsid w:val="02F03F7A"/>
    <w:rsid w:val="02F04987"/>
    <w:rsid w:val="02F3072B"/>
    <w:rsid w:val="02F35039"/>
    <w:rsid w:val="02F4686A"/>
    <w:rsid w:val="02F50E1A"/>
    <w:rsid w:val="02FC365E"/>
    <w:rsid w:val="03032EA1"/>
    <w:rsid w:val="03055083"/>
    <w:rsid w:val="030A33B2"/>
    <w:rsid w:val="0312457C"/>
    <w:rsid w:val="03173E54"/>
    <w:rsid w:val="03276EB0"/>
    <w:rsid w:val="03320DD5"/>
    <w:rsid w:val="03367B19"/>
    <w:rsid w:val="033F3094"/>
    <w:rsid w:val="033F5E23"/>
    <w:rsid w:val="0341739D"/>
    <w:rsid w:val="034A5312"/>
    <w:rsid w:val="035906B9"/>
    <w:rsid w:val="035A07AB"/>
    <w:rsid w:val="035F7880"/>
    <w:rsid w:val="036572E0"/>
    <w:rsid w:val="036773BE"/>
    <w:rsid w:val="036B41D2"/>
    <w:rsid w:val="03745931"/>
    <w:rsid w:val="0375270B"/>
    <w:rsid w:val="0376026A"/>
    <w:rsid w:val="03763E10"/>
    <w:rsid w:val="03795E56"/>
    <w:rsid w:val="038F00BD"/>
    <w:rsid w:val="038F07EB"/>
    <w:rsid w:val="039F6B79"/>
    <w:rsid w:val="03A054FE"/>
    <w:rsid w:val="03A634A2"/>
    <w:rsid w:val="03A710E3"/>
    <w:rsid w:val="03AB7076"/>
    <w:rsid w:val="03B75E22"/>
    <w:rsid w:val="03B93704"/>
    <w:rsid w:val="03C7124D"/>
    <w:rsid w:val="03C956D7"/>
    <w:rsid w:val="03CD065E"/>
    <w:rsid w:val="03CD0F50"/>
    <w:rsid w:val="03D96519"/>
    <w:rsid w:val="03DC76EB"/>
    <w:rsid w:val="03DD4156"/>
    <w:rsid w:val="03DF3AAC"/>
    <w:rsid w:val="03DF7C94"/>
    <w:rsid w:val="03E4053E"/>
    <w:rsid w:val="03EE2D2D"/>
    <w:rsid w:val="03EE5120"/>
    <w:rsid w:val="03F95EAB"/>
    <w:rsid w:val="03FA4378"/>
    <w:rsid w:val="040D5A59"/>
    <w:rsid w:val="040E59E0"/>
    <w:rsid w:val="04177E90"/>
    <w:rsid w:val="041B3B0D"/>
    <w:rsid w:val="041F33A4"/>
    <w:rsid w:val="04227E09"/>
    <w:rsid w:val="04256881"/>
    <w:rsid w:val="04257D27"/>
    <w:rsid w:val="042C1175"/>
    <w:rsid w:val="042E72BA"/>
    <w:rsid w:val="04361A54"/>
    <w:rsid w:val="043837D8"/>
    <w:rsid w:val="043F0FCC"/>
    <w:rsid w:val="0458216E"/>
    <w:rsid w:val="04633D2A"/>
    <w:rsid w:val="046441B2"/>
    <w:rsid w:val="0470619B"/>
    <w:rsid w:val="047264E0"/>
    <w:rsid w:val="047929EC"/>
    <w:rsid w:val="047931E4"/>
    <w:rsid w:val="047B754C"/>
    <w:rsid w:val="047C330E"/>
    <w:rsid w:val="04802BB2"/>
    <w:rsid w:val="048112FB"/>
    <w:rsid w:val="048A77DB"/>
    <w:rsid w:val="048B08F7"/>
    <w:rsid w:val="04997356"/>
    <w:rsid w:val="04B3013F"/>
    <w:rsid w:val="04BA605B"/>
    <w:rsid w:val="04BB6582"/>
    <w:rsid w:val="04BF51D4"/>
    <w:rsid w:val="04C30370"/>
    <w:rsid w:val="04C369FD"/>
    <w:rsid w:val="04C87276"/>
    <w:rsid w:val="04CE7B7F"/>
    <w:rsid w:val="04D13EAB"/>
    <w:rsid w:val="04D81CE8"/>
    <w:rsid w:val="04E16ACF"/>
    <w:rsid w:val="04E92750"/>
    <w:rsid w:val="04ED1D07"/>
    <w:rsid w:val="04F33CBA"/>
    <w:rsid w:val="04FB0B72"/>
    <w:rsid w:val="05006805"/>
    <w:rsid w:val="05017788"/>
    <w:rsid w:val="051142A3"/>
    <w:rsid w:val="05150D13"/>
    <w:rsid w:val="052054D4"/>
    <w:rsid w:val="052C7639"/>
    <w:rsid w:val="054A7C8A"/>
    <w:rsid w:val="055D26AF"/>
    <w:rsid w:val="056534E0"/>
    <w:rsid w:val="056834A8"/>
    <w:rsid w:val="05684832"/>
    <w:rsid w:val="056C0F36"/>
    <w:rsid w:val="056E79C6"/>
    <w:rsid w:val="057A799E"/>
    <w:rsid w:val="058647BE"/>
    <w:rsid w:val="05880374"/>
    <w:rsid w:val="05881910"/>
    <w:rsid w:val="05913966"/>
    <w:rsid w:val="059F17BF"/>
    <w:rsid w:val="05A259F9"/>
    <w:rsid w:val="05A72CCC"/>
    <w:rsid w:val="05A73DC5"/>
    <w:rsid w:val="05B336D5"/>
    <w:rsid w:val="05CC2A3B"/>
    <w:rsid w:val="05CD0D9A"/>
    <w:rsid w:val="05CF249D"/>
    <w:rsid w:val="05D14319"/>
    <w:rsid w:val="05D714EA"/>
    <w:rsid w:val="05E536E6"/>
    <w:rsid w:val="05EA1C44"/>
    <w:rsid w:val="05F2445C"/>
    <w:rsid w:val="06077942"/>
    <w:rsid w:val="060A0D89"/>
    <w:rsid w:val="060C359D"/>
    <w:rsid w:val="060F3722"/>
    <w:rsid w:val="062B0B83"/>
    <w:rsid w:val="062C6587"/>
    <w:rsid w:val="062D67C8"/>
    <w:rsid w:val="06301A1B"/>
    <w:rsid w:val="0631403C"/>
    <w:rsid w:val="0633380C"/>
    <w:rsid w:val="0638362B"/>
    <w:rsid w:val="063E600A"/>
    <w:rsid w:val="06405659"/>
    <w:rsid w:val="064F5725"/>
    <w:rsid w:val="06510CDF"/>
    <w:rsid w:val="065C27A8"/>
    <w:rsid w:val="065F50DA"/>
    <w:rsid w:val="06602F2C"/>
    <w:rsid w:val="06626021"/>
    <w:rsid w:val="066D2CED"/>
    <w:rsid w:val="066E2C0B"/>
    <w:rsid w:val="06700010"/>
    <w:rsid w:val="06734EB6"/>
    <w:rsid w:val="067C24CF"/>
    <w:rsid w:val="068A1FDD"/>
    <w:rsid w:val="069002BE"/>
    <w:rsid w:val="06906B8C"/>
    <w:rsid w:val="069725BC"/>
    <w:rsid w:val="069A3A7C"/>
    <w:rsid w:val="06A24D7D"/>
    <w:rsid w:val="06A729E1"/>
    <w:rsid w:val="06AB1C7E"/>
    <w:rsid w:val="06AC05E7"/>
    <w:rsid w:val="06AF1D16"/>
    <w:rsid w:val="06AF3414"/>
    <w:rsid w:val="06B15237"/>
    <w:rsid w:val="06BA5EB2"/>
    <w:rsid w:val="06D17DB1"/>
    <w:rsid w:val="06E444B8"/>
    <w:rsid w:val="070615F0"/>
    <w:rsid w:val="07085235"/>
    <w:rsid w:val="07146D7A"/>
    <w:rsid w:val="071A4300"/>
    <w:rsid w:val="0724090E"/>
    <w:rsid w:val="072C5901"/>
    <w:rsid w:val="072D6955"/>
    <w:rsid w:val="07355298"/>
    <w:rsid w:val="073633AE"/>
    <w:rsid w:val="0738618B"/>
    <w:rsid w:val="074E1705"/>
    <w:rsid w:val="074E279C"/>
    <w:rsid w:val="075268B6"/>
    <w:rsid w:val="075C0378"/>
    <w:rsid w:val="075C613A"/>
    <w:rsid w:val="07616A73"/>
    <w:rsid w:val="0768627D"/>
    <w:rsid w:val="07774E9B"/>
    <w:rsid w:val="07886D75"/>
    <w:rsid w:val="079A77BC"/>
    <w:rsid w:val="079D6C92"/>
    <w:rsid w:val="079E20C5"/>
    <w:rsid w:val="07A757F6"/>
    <w:rsid w:val="07A92FCD"/>
    <w:rsid w:val="07AB5A16"/>
    <w:rsid w:val="07C32EAB"/>
    <w:rsid w:val="07CE7516"/>
    <w:rsid w:val="07DA5629"/>
    <w:rsid w:val="07DE3B60"/>
    <w:rsid w:val="07E54B9E"/>
    <w:rsid w:val="08010DA7"/>
    <w:rsid w:val="08033960"/>
    <w:rsid w:val="080F3123"/>
    <w:rsid w:val="08220E8F"/>
    <w:rsid w:val="08242F28"/>
    <w:rsid w:val="08252E6C"/>
    <w:rsid w:val="08275EA4"/>
    <w:rsid w:val="08294CB5"/>
    <w:rsid w:val="083036B5"/>
    <w:rsid w:val="08310F19"/>
    <w:rsid w:val="08331FC1"/>
    <w:rsid w:val="083611A9"/>
    <w:rsid w:val="083901EB"/>
    <w:rsid w:val="08394081"/>
    <w:rsid w:val="083943C5"/>
    <w:rsid w:val="08395DAB"/>
    <w:rsid w:val="08404FD2"/>
    <w:rsid w:val="084A2513"/>
    <w:rsid w:val="08515651"/>
    <w:rsid w:val="08587D37"/>
    <w:rsid w:val="085D6EF2"/>
    <w:rsid w:val="085F59AE"/>
    <w:rsid w:val="086303CB"/>
    <w:rsid w:val="08674312"/>
    <w:rsid w:val="0875786E"/>
    <w:rsid w:val="0881684A"/>
    <w:rsid w:val="088C3E25"/>
    <w:rsid w:val="08927463"/>
    <w:rsid w:val="08991A5A"/>
    <w:rsid w:val="089C49FA"/>
    <w:rsid w:val="08AF073A"/>
    <w:rsid w:val="08BD5FE1"/>
    <w:rsid w:val="08BE7798"/>
    <w:rsid w:val="08C333B4"/>
    <w:rsid w:val="08C46A4F"/>
    <w:rsid w:val="08C654F8"/>
    <w:rsid w:val="08CA79C7"/>
    <w:rsid w:val="08D54B6A"/>
    <w:rsid w:val="08D73E78"/>
    <w:rsid w:val="08DB6139"/>
    <w:rsid w:val="08DD4FAE"/>
    <w:rsid w:val="08DE001E"/>
    <w:rsid w:val="08DE502C"/>
    <w:rsid w:val="08DE7E03"/>
    <w:rsid w:val="08ED6D3B"/>
    <w:rsid w:val="08FB16E4"/>
    <w:rsid w:val="08FB2C3C"/>
    <w:rsid w:val="08FE2EDE"/>
    <w:rsid w:val="08FE5206"/>
    <w:rsid w:val="09140F8D"/>
    <w:rsid w:val="09155095"/>
    <w:rsid w:val="091D10D0"/>
    <w:rsid w:val="09210482"/>
    <w:rsid w:val="092105FC"/>
    <w:rsid w:val="09222AB2"/>
    <w:rsid w:val="09266115"/>
    <w:rsid w:val="093303B8"/>
    <w:rsid w:val="094318A6"/>
    <w:rsid w:val="09446DB4"/>
    <w:rsid w:val="094811BB"/>
    <w:rsid w:val="094F18C1"/>
    <w:rsid w:val="0954257E"/>
    <w:rsid w:val="09583F76"/>
    <w:rsid w:val="095929D4"/>
    <w:rsid w:val="095A003F"/>
    <w:rsid w:val="095B02C8"/>
    <w:rsid w:val="09606CDC"/>
    <w:rsid w:val="09631FC1"/>
    <w:rsid w:val="09651D94"/>
    <w:rsid w:val="096F5B71"/>
    <w:rsid w:val="098A1F77"/>
    <w:rsid w:val="09915044"/>
    <w:rsid w:val="099872CF"/>
    <w:rsid w:val="09991A94"/>
    <w:rsid w:val="09A137B2"/>
    <w:rsid w:val="09A2636C"/>
    <w:rsid w:val="09A44BA0"/>
    <w:rsid w:val="09AA495F"/>
    <w:rsid w:val="09AC53C9"/>
    <w:rsid w:val="09B630C3"/>
    <w:rsid w:val="09BD4BE0"/>
    <w:rsid w:val="09C222A5"/>
    <w:rsid w:val="09C27E4D"/>
    <w:rsid w:val="09C81C8D"/>
    <w:rsid w:val="09CB6B07"/>
    <w:rsid w:val="09CC1439"/>
    <w:rsid w:val="09CD0E22"/>
    <w:rsid w:val="09CD713D"/>
    <w:rsid w:val="09FA2B3C"/>
    <w:rsid w:val="09FA772F"/>
    <w:rsid w:val="09FB6D64"/>
    <w:rsid w:val="0A030CE9"/>
    <w:rsid w:val="0A0D0EE1"/>
    <w:rsid w:val="0A33530F"/>
    <w:rsid w:val="0A346C5C"/>
    <w:rsid w:val="0A4707FD"/>
    <w:rsid w:val="0A486965"/>
    <w:rsid w:val="0A4B2E8D"/>
    <w:rsid w:val="0A5317DF"/>
    <w:rsid w:val="0A534D83"/>
    <w:rsid w:val="0A564C39"/>
    <w:rsid w:val="0A5B0F4C"/>
    <w:rsid w:val="0A61640A"/>
    <w:rsid w:val="0A6536D8"/>
    <w:rsid w:val="0A6A580E"/>
    <w:rsid w:val="0A6B730C"/>
    <w:rsid w:val="0A7611EF"/>
    <w:rsid w:val="0A765DBA"/>
    <w:rsid w:val="0A7A1EF7"/>
    <w:rsid w:val="0A937773"/>
    <w:rsid w:val="0A987047"/>
    <w:rsid w:val="0AA05D85"/>
    <w:rsid w:val="0AAD109D"/>
    <w:rsid w:val="0ABB417A"/>
    <w:rsid w:val="0ABE47A4"/>
    <w:rsid w:val="0ACC2910"/>
    <w:rsid w:val="0ACC3151"/>
    <w:rsid w:val="0AD014F5"/>
    <w:rsid w:val="0AD16821"/>
    <w:rsid w:val="0AD45A3C"/>
    <w:rsid w:val="0AD60B60"/>
    <w:rsid w:val="0ADC78D2"/>
    <w:rsid w:val="0ADF4793"/>
    <w:rsid w:val="0AE11813"/>
    <w:rsid w:val="0AE3323E"/>
    <w:rsid w:val="0AEB11A6"/>
    <w:rsid w:val="0AEC3E44"/>
    <w:rsid w:val="0AEE609E"/>
    <w:rsid w:val="0AEF478A"/>
    <w:rsid w:val="0AF51E84"/>
    <w:rsid w:val="0B041299"/>
    <w:rsid w:val="0B062542"/>
    <w:rsid w:val="0B0E47F4"/>
    <w:rsid w:val="0B1C17AD"/>
    <w:rsid w:val="0B283787"/>
    <w:rsid w:val="0B2D6F6E"/>
    <w:rsid w:val="0B324CD2"/>
    <w:rsid w:val="0B345DB1"/>
    <w:rsid w:val="0B363DD8"/>
    <w:rsid w:val="0B3A4657"/>
    <w:rsid w:val="0B3C5BB9"/>
    <w:rsid w:val="0B4372E2"/>
    <w:rsid w:val="0B5A2079"/>
    <w:rsid w:val="0B5B5996"/>
    <w:rsid w:val="0B5C3E34"/>
    <w:rsid w:val="0B6075D7"/>
    <w:rsid w:val="0B627AD4"/>
    <w:rsid w:val="0B6A0BB3"/>
    <w:rsid w:val="0B735FF2"/>
    <w:rsid w:val="0B792EB2"/>
    <w:rsid w:val="0B8035EB"/>
    <w:rsid w:val="0B84164E"/>
    <w:rsid w:val="0B89731E"/>
    <w:rsid w:val="0B904412"/>
    <w:rsid w:val="0B90485D"/>
    <w:rsid w:val="0B913EDA"/>
    <w:rsid w:val="0B9C76A8"/>
    <w:rsid w:val="0BA50775"/>
    <w:rsid w:val="0BA749E5"/>
    <w:rsid w:val="0BAC24A8"/>
    <w:rsid w:val="0BAE1323"/>
    <w:rsid w:val="0BB42E0A"/>
    <w:rsid w:val="0BBA3391"/>
    <w:rsid w:val="0BDC3258"/>
    <w:rsid w:val="0BDE3581"/>
    <w:rsid w:val="0BE52963"/>
    <w:rsid w:val="0BE85349"/>
    <w:rsid w:val="0BF57A28"/>
    <w:rsid w:val="0BF845E9"/>
    <w:rsid w:val="0BFA1A53"/>
    <w:rsid w:val="0C074F06"/>
    <w:rsid w:val="0C0B1E5B"/>
    <w:rsid w:val="0C146F99"/>
    <w:rsid w:val="0C1A584B"/>
    <w:rsid w:val="0C2275D5"/>
    <w:rsid w:val="0C2D70F9"/>
    <w:rsid w:val="0C342312"/>
    <w:rsid w:val="0C363AA9"/>
    <w:rsid w:val="0C456335"/>
    <w:rsid w:val="0C53740C"/>
    <w:rsid w:val="0C563E70"/>
    <w:rsid w:val="0C631545"/>
    <w:rsid w:val="0C6E187C"/>
    <w:rsid w:val="0C7D4D8F"/>
    <w:rsid w:val="0C80052F"/>
    <w:rsid w:val="0C8C06D3"/>
    <w:rsid w:val="0C900DC2"/>
    <w:rsid w:val="0C980884"/>
    <w:rsid w:val="0C9961AF"/>
    <w:rsid w:val="0C9A50FF"/>
    <w:rsid w:val="0C9B3EE0"/>
    <w:rsid w:val="0C9C2E80"/>
    <w:rsid w:val="0CA20B1F"/>
    <w:rsid w:val="0CA44E41"/>
    <w:rsid w:val="0CA77405"/>
    <w:rsid w:val="0CA83489"/>
    <w:rsid w:val="0CA96FA5"/>
    <w:rsid w:val="0CAE5B1B"/>
    <w:rsid w:val="0CB224D8"/>
    <w:rsid w:val="0CB31FF7"/>
    <w:rsid w:val="0CB45BFD"/>
    <w:rsid w:val="0CB7503A"/>
    <w:rsid w:val="0CB75099"/>
    <w:rsid w:val="0CB80D6E"/>
    <w:rsid w:val="0CBF360E"/>
    <w:rsid w:val="0CC10497"/>
    <w:rsid w:val="0CC30BC5"/>
    <w:rsid w:val="0CC42150"/>
    <w:rsid w:val="0CC45545"/>
    <w:rsid w:val="0CC71781"/>
    <w:rsid w:val="0CCB0FDF"/>
    <w:rsid w:val="0CDC1817"/>
    <w:rsid w:val="0CDC515C"/>
    <w:rsid w:val="0D0B2A13"/>
    <w:rsid w:val="0D112021"/>
    <w:rsid w:val="0D12133D"/>
    <w:rsid w:val="0D1F7151"/>
    <w:rsid w:val="0D200D54"/>
    <w:rsid w:val="0D2B7DB2"/>
    <w:rsid w:val="0D3152D9"/>
    <w:rsid w:val="0D384916"/>
    <w:rsid w:val="0D427E08"/>
    <w:rsid w:val="0D444358"/>
    <w:rsid w:val="0D4A1977"/>
    <w:rsid w:val="0D4B602E"/>
    <w:rsid w:val="0D511FCD"/>
    <w:rsid w:val="0D52698E"/>
    <w:rsid w:val="0D583C5F"/>
    <w:rsid w:val="0D5D658F"/>
    <w:rsid w:val="0D6029A5"/>
    <w:rsid w:val="0D6063D4"/>
    <w:rsid w:val="0D665CD7"/>
    <w:rsid w:val="0D667E20"/>
    <w:rsid w:val="0D6B6C90"/>
    <w:rsid w:val="0D7170F8"/>
    <w:rsid w:val="0D922931"/>
    <w:rsid w:val="0D95263C"/>
    <w:rsid w:val="0DA81B9F"/>
    <w:rsid w:val="0DAD79F2"/>
    <w:rsid w:val="0DB403B1"/>
    <w:rsid w:val="0DB47CEC"/>
    <w:rsid w:val="0DBB3CA5"/>
    <w:rsid w:val="0DBB4EDD"/>
    <w:rsid w:val="0DC37BF2"/>
    <w:rsid w:val="0DC436B0"/>
    <w:rsid w:val="0DC9693F"/>
    <w:rsid w:val="0DCC1715"/>
    <w:rsid w:val="0DD82C48"/>
    <w:rsid w:val="0DDB6385"/>
    <w:rsid w:val="0DF024FC"/>
    <w:rsid w:val="0DF0632D"/>
    <w:rsid w:val="0DF475E0"/>
    <w:rsid w:val="0E0E09E4"/>
    <w:rsid w:val="0E0E0AE3"/>
    <w:rsid w:val="0E184477"/>
    <w:rsid w:val="0E1A4501"/>
    <w:rsid w:val="0E1A78B5"/>
    <w:rsid w:val="0E21196E"/>
    <w:rsid w:val="0E227E98"/>
    <w:rsid w:val="0E27140B"/>
    <w:rsid w:val="0E2D4D70"/>
    <w:rsid w:val="0E3B2663"/>
    <w:rsid w:val="0E443DBA"/>
    <w:rsid w:val="0E465F52"/>
    <w:rsid w:val="0E576A70"/>
    <w:rsid w:val="0E587DB8"/>
    <w:rsid w:val="0E6B437E"/>
    <w:rsid w:val="0E6B6A22"/>
    <w:rsid w:val="0E6F53AB"/>
    <w:rsid w:val="0E701F1A"/>
    <w:rsid w:val="0E793535"/>
    <w:rsid w:val="0E795DEE"/>
    <w:rsid w:val="0E7B3260"/>
    <w:rsid w:val="0E804638"/>
    <w:rsid w:val="0E854758"/>
    <w:rsid w:val="0EA50BFC"/>
    <w:rsid w:val="0EAB0282"/>
    <w:rsid w:val="0EC370FE"/>
    <w:rsid w:val="0EC4408A"/>
    <w:rsid w:val="0ECD6BD5"/>
    <w:rsid w:val="0EDA3DE0"/>
    <w:rsid w:val="0EE241B0"/>
    <w:rsid w:val="0EE470B9"/>
    <w:rsid w:val="0EE51F3F"/>
    <w:rsid w:val="0EE67C37"/>
    <w:rsid w:val="0EE96C61"/>
    <w:rsid w:val="0EEF6278"/>
    <w:rsid w:val="0F043F0A"/>
    <w:rsid w:val="0F070719"/>
    <w:rsid w:val="0F0E340F"/>
    <w:rsid w:val="0F110F65"/>
    <w:rsid w:val="0F126FC2"/>
    <w:rsid w:val="0F1821BC"/>
    <w:rsid w:val="0F1F71AB"/>
    <w:rsid w:val="0F206FE9"/>
    <w:rsid w:val="0F246E43"/>
    <w:rsid w:val="0F2F2F21"/>
    <w:rsid w:val="0F303168"/>
    <w:rsid w:val="0F3346BD"/>
    <w:rsid w:val="0F356B4F"/>
    <w:rsid w:val="0F3E6D6B"/>
    <w:rsid w:val="0F521390"/>
    <w:rsid w:val="0F551890"/>
    <w:rsid w:val="0F5A4BDF"/>
    <w:rsid w:val="0F5B58BB"/>
    <w:rsid w:val="0F6735DF"/>
    <w:rsid w:val="0F6A4B85"/>
    <w:rsid w:val="0F716691"/>
    <w:rsid w:val="0F735DB2"/>
    <w:rsid w:val="0F7840D6"/>
    <w:rsid w:val="0F7B2D75"/>
    <w:rsid w:val="0F873A0E"/>
    <w:rsid w:val="0F883C70"/>
    <w:rsid w:val="0F8B6CB6"/>
    <w:rsid w:val="0F9177B5"/>
    <w:rsid w:val="0F9A3FA1"/>
    <w:rsid w:val="0F9E606C"/>
    <w:rsid w:val="0FA17F55"/>
    <w:rsid w:val="0FA35FFE"/>
    <w:rsid w:val="0FA821B8"/>
    <w:rsid w:val="0FAE546F"/>
    <w:rsid w:val="0FB50512"/>
    <w:rsid w:val="0FB57FA4"/>
    <w:rsid w:val="0FB8781F"/>
    <w:rsid w:val="0FC24482"/>
    <w:rsid w:val="0FC754B6"/>
    <w:rsid w:val="0FCD46F4"/>
    <w:rsid w:val="0FCE3065"/>
    <w:rsid w:val="0FE107E2"/>
    <w:rsid w:val="0FE336DE"/>
    <w:rsid w:val="0FED1D3E"/>
    <w:rsid w:val="10026084"/>
    <w:rsid w:val="10065756"/>
    <w:rsid w:val="100A69A4"/>
    <w:rsid w:val="100E17EE"/>
    <w:rsid w:val="10140347"/>
    <w:rsid w:val="101B54B3"/>
    <w:rsid w:val="101C6175"/>
    <w:rsid w:val="102E7ECD"/>
    <w:rsid w:val="104210EE"/>
    <w:rsid w:val="10444B77"/>
    <w:rsid w:val="10447AF9"/>
    <w:rsid w:val="104835D9"/>
    <w:rsid w:val="10495D6E"/>
    <w:rsid w:val="104C1069"/>
    <w:rsid w:val="10513C3F"/>
    <w:rsid w:val="10541F36"/>
    <w:rsid w:val="105D2D1E"/>
    <w:rsid w:val="10623D8F"/>
    <w:rsid w:val="10625663"/>
    <w:rsid w:val="106737C7"/>
    <w:rsid w:val="10703686"/>
    <w:rsid w:val="1075160B"/>
    <w:rsid w:val="107760A9"/>
    <w:rsid w:val="10780D89"/>
    <w:rsid w:val="107B52AA"/>
    <w:rsid w:val="107D625B"/>
    <w:rsid w:val="107E75D8"/>
    <w:rsid w:val="10805AB8"/>
    <w:rsid w:val="108161A3"/>
    <w:rsid w:val="1089301A"/>
    <w:rsid w:val="108B29C7"/>
    <w:rsid w:val="10901F21"/>
    <w:rsid w:val="10974AA9"/>
    <w:rsid w:val="10A21388"/>
    <w:rsid w:val="10A60889"/>
    <w:rsid w:val="10AA391A"/>
    <w:rsid w:val="10B27075"/>
    <w:rsid w:val="10B27B37"/>
    <w:rsid w:val="10B33FFC"/>
    <w:rsid w:val="10BA25C0"/>
    <w:rsid w:val="10BE4FAA"/>
    <w:rsid w:val="10C02E80"/>
    <w:rsid w:val="10C121EA"/>
    <w:rsid w:val="10C2285B"/>
    <w:rsid w:val="10C54276"/>
    <w:rsid w:val="10D27169"/>
    <w:rsid w:val="10D309E2"/>
    <w:rsid w:val="10D621B1"/>
    <w:rsid w:val="10D81E5C"/>
    <w:rsid w:val="10DA39AB"/>
    <w:rsid w:val="10DE746C"/>
    <w:rsid w:val="10EB7A42"/>
    <w:rsid w:val="10F16967"/>
    <w:rsid w:val="10F21B48"/>
    <w:rsid w:val="10F61CDD"/>
    <w:rsid w:val="10F91FDE"/>
    <w:rsid w:val="10F941E9"/>
    <w:rsid w:val="10FD39C4"/>
    <w:rsid w:val="11083015"/>
    <w:rsid w:val="110A357B"/>
    <w:rsid w:val="110D2E2E"/>
    <w:rsid w:val="1113498F"/>
    <w:rsid w:val="11145DE6"/>
    <w:rsid w:val="111A2147"/>
    <w:rsid w:val="112252CB"/>
    <w:rsid w:val="11360EF9"/>
    <w:rsid w:val="113641BB"/>
    <w:rsid w:val="113B0B58"/>
    <w:rsid w:val="113D4F12"/>
    <w:rsid w:val="113D775B"/>
    <w:rsid w:val="11410876"/>
    <w:rsid w:val="114608E7"/>
    <w:rsid w:val="114F3D65"/>
    <w:rsid w:val="115347BC"/>
    <w:rsid w:val="11545887"/>
    <w:rsid w:val="11597C64"/>
    <w:rsid w:val="11602A9E"/>
    <w:rsid w:val="116228E3"/>
    <w:rsid w:val="11631325"/>
    <w:rsid w:val="116345A4"/>
    <w:rsid w:val="11667833"/>
    <w:rsid w:val="11687433"/>
    <w:rsid w:val="1178450A"/>
    <w:rsid w:val="117B53DF"/>
    <w:rsid w:val="117B71D3"/>
    <w:rsid w:val="11845F00"/>
    <w:rsid w:val="11885DD3"/>
    <w:rsid w:val="118A58E4"/>
    <w:rsid w:val="118C56EA"/>
    <w:rsid w:val="118F0DB3"/>
    <w:rsid w:val="11916F88"/>
    <w:rsid w:val="11A51BB6"/>
    <w:rsid w:val="11AC6860"/>
    <w:rsid w:val="11B62D0B"/>
    <w:rsid w:val="11BE6E3E"/>
    <w:rsid w:val="11C52A21"/>
    <w:rsid w:val="11C75474"/>
    <w:rsid w:val="11D26FDB"/>
    <w:rsid w:val="11D435B9"/>
    <w:rsid w:val="11D8409F"/>
    <w:rsid w:val="11D95083"/>
    <w:rsid w:val="11DD2AAB"/>
    <w:rsid w:val="11DE26F2"/>
    <w:rsid w:val="11DF6987"/>
    <w:rsid w:val="11EA23C8"/>
    <w:rsid w:val="11EB5C95"/>
    <w:rsid w:val="11ED6242"/>
    <w:rsid w:val="11F27C95"/>
    <w:rsid w:val="12010E7D"/>
    <w:rsid w:val="120506CD"/>
    <w:rsid w:val="12075A2C"/>
    <w:rsid w:val="120A0C4D"/>
    <w:rsid w:val="120A38DA"/>
    <w:rsid w:val="12101A57"/>
    <w:rsid w:val="12193170"/>
    <w:rsid w:val="12193813"/>
    <w:rsid w:val="121D6AE3"/>
    <w:rsid w:val="121F75CC"/>
    <w:rsid w:val="12271CB0"/>
    <w:rsid w:val="122C1A12"/>
    <w:rsid w:val="1232130B"/>
    <w:rsid w:val="12330478"/>
    <w:rsid w:val="12395D63"/>
    <w:rsid w:val="12401AD9"/>
    <w:rsid w:val="124038C8"/>
    <w:rsid w:val="12421E9D"/>
    <w:rsid w:val="1248421F"/>
    <w:rsid w:val="12571C4D"/>
    <w:rsid w:val="125C09FF"/>
    <w:rsid w:val="12657F0C"/>
    <w:rsid w:val="126830F6"/>
    <w:rsid w:val="126B5207"/>
    <w:rsid w:val="126F57E1"/>
    <w:rsid w:val="12760E78"/>
    <w:rsid w:val="127673DB"/>
    <w:rsid w:val="127755C8"/>
    <w:rsid w:val="127E0189"/>
    <w:rsid w:val="12810A1D"/>
    <w:rsid w:val="12854B81"/>
    <w:rsid w:val="12927837"/>
    <w:rsid w:val="12A30BAA"/>
    <w:rsid w:val="12A709D5"/>
    <w:rsid w:val="12A867C5"/>
    <w:rsid w:val="12B56515"/>
    <w:rsid w:val="12BE11B2"/>
    <w:rsid w:val="12BE1828"/>
    <w:rsid w:val="12C10F70"/>
    <w:rsid w:val="12C21464"/>
    <w:rsid w:val="12C40A29"/>
    <w:rsid w:val="12C42DA1"/>
    <w:rsid w:val="12C45CF0"/>
    <w:rsid w:val="12C948D2"/>
    <w:rsid w:val="12CB14EE"/>
    <w:rsid w:val="12CE6902"/>
    <w:rsid w:val="12D54B1A"/>
    <w:rsid w:val="12EE0F39"/>
    <w:rsid w:val="12EF155A"/>
    <w:rsid w:val="12F17350"/>
    <w:rsid w:val="12F712FB"/>
    <w:rsid w:val="12FA0E2E"/>
    <w:rsid w:val="12FF7A62"/>
    <w:rsid w:val="13037A88"/>
    <w:rsid w:val="133844CA"/>
    <w:rsid w:val="1347596A"/>
    <w:rsid w:val="13477178"/>
    <w:rsid w:val="134B5A55"/>
    <w:rsid w:val="134C0AA1"/>
    <w:rsid w:val="134F5D9B"/>
    <w:rsid w:val="136041BC"/>
    <w:rsid w:val="136F4FE6"/>
    <w:rsid w:val="13713F6F"/>
    <w:rsid w:val="13762A14"/>
    <w:rsid w:val="13790756"/>
    <w:rsid w:val="137B6EE7"/>
    <w:rsid w:val="137E2E27"/>
    <w:rsid w:val="138C25C7"/>
    <w:rsid w:val="138E61F6"/>
    <w:rsid w:val="138E741D"/>
    <w:rsid w:val="138F279E"/>
    <w:rsid w:val="1390357D"/>
    <w:rsid w:val="139670E5"/>
    <w:rsid w:val="13970D93"/>
    <w:rsid w:val="139F1C24"/>
    <w:rsid w:val="13A023E7"/>
    <w:rsid w:val="13A04270"/>
    <w:rsid w:val="13A86C77"/>
    <w:rsid w:val="13A90344"/>
    <w:rsid w:val="13A9454D"/>
    <w:rsid w:val="13B35BBD"/>
    <w:rsid w:val="13BF3D28"/>
    <w:rsid w:val="13C32466"/>
    <w:rsid w:val="13C77F07"/>
    <w:rsid w:val="13CE4E2F"/>
    <w:rsid w:val="13CF48B4"/>
    <w:rsid w:val="13E45E4B"/>
    <w:rsid w:val="13F211C8"/>
    <w:rsid w:val="13F5027E"/>
    <w:rsid w:val="13F57229"/>
    <w:rsid w:val="13F60043"/>
    <w:rsid w:val="13F63AC9"/>
    <w:rsid w:val="13FF4761"/>
    <w:rsid w:val="1401651E"/>
    <w:rsid w:val="14065625"/>
    <w:rsid w:val="14127CF3"/>
    <w:rsid w:val="1416357F"/>
    <w:rsid w:val="14175C6D"/>
    <w:rsid w:val="14182B9E"/>
    <w:rsid w:val="141A193D"/>
    <w:rsid w:val="14211963"/>
    <w:rsid w:val="142160CA"/>
    <w:rsid w:val="142E4E6B"/>
    <w:rsid w:val="14332094"/>
    <w:rsid w:val="143B554F"/>
    <w:rsid w:val="144128ED"/>
    <w:rsid w:val="144D721A"/>
    <w:rsid w:val="14504C78"/>
    <w:rsid w:val="14552700"/>
    <w:rsid w:val="1455301F"/>
    <w:rsid w:val="145E0ED6"/>
    <w:rsid w:val="145F4E9E"/>
    <w:rsid w:val="1468041E"/>
    <w:rsid w:val="146A5814"/>
    <w:rsid w:val="146D4E79"/>
    <w:rsid w:val="1479121F"/>
    <w:rsid w:val="147C1504"/>
    <w:rsid w:val="148112AD"/>
    <w:rsid w:val="14933736"/>
    <w:rsid w:val="149D19D1"/>
    <w:rsid w:val="14AA1497"/>
    <w:rsid w:val="14AD2447"/>
    <w:rsid w:val="14BD0C90"/>
    <w:rsid w:val="14BD7435"/>
    <w:rsid w:val="14D41B03"/>
    <w:rsid w:val="14E11E90"/>
    <w:rsid w:val="14EC7262"/>
    <w:rsid w:val="14F50637"/>
    <w:rsid w:val="14F56962"/>
    <w:rsid w:val="14FD3DC3"/>
    <w:rsid w:val="15052F44"/>
    <w:rsid w:val="1513143F"/>
    <w:rsid w:val="152446F6"/>
    <w:rsid w:val="15274A34"/>
    <w:rsid w:val="152C74BF"/>
    <w:rsid w:val="152E54C4"/>
    <w:rsid w:val="1535555F"/>
    <w:rsid w:val="15382813"/>
    <w:rsid w:val="154B27A9"/>
    <w:rsid w:val="154B6CF6"/>
    <w:rsid w:val="15516306"/>
    <w:rsid w:val="155B06BC"/>
    <w:rsid w:val="155B6FCC"/>
    <w:rsid w:val="15620F8B"/>
    <w:rsid w:val="156514F3"/>
    <w:rsid w:val="15707694"/>
    <w:rsid w:val="157477F0"/>
    <w:rsid w:val="157839EE"/>
    <w:rsid w:val="157F4B83"/>
    <w:rsid w:val="15864057"/>
    <w:rsid w:val="158A2F64"/>
    <w:rsid w:val="158C53F6"/>
    <w:rsid w:val="15946EC2"/>
    <w:rsid w:val="1594709F"/>
    <w:rsid w:val="159B1410"/>
    <w:rsid w:val="159D2E6C"/>
    <w:rsid w:val="15A625C0"/>
    <w:rsid w:val="15A70541"/>
    <w:rsid w:val="15A7643A"/>
    <w:rsid w:val="15AD4348"/>
    <w:rsid w:val="15AD7612"/>
    <w:rsid w:val="15B96153"/>
    <w:rsid w:val="15BC619F"/>
    <w:rsid w:val="15BD0132"/>
    <w:rsid w:val="15BF618A"/>
    <w:rsid w:val="15C40EFF"/>
    <w:rsid w:val="15CA097E"/>
    <w:rsid w:val="15D33940"/>
    <w:rsid w:val="15D92955"/>
    <w:rsid w:val="15F5535B"/>
    <w:rsid w:val="15F569FA"/>
    <w:rsid w:val="15F656C7"/>
    <w:rsid w:val="15F85F00"/>
    <w:rsid w:val="15F969EC"/>
    <w:rsid w:val="16005D04"/>
    <w:rsid w:val="1607152F"/>
    <w:rsid w:val="160D7883"/>
    <w:rsid w:val="160E7A4D"/>
    <w:rsid w:val="16104DB0"/>
    <w:rsid w:val="1613433D"/>
    <w:rsid w:val="16200AF2"/>
    <w:rsid w:val="162E270B"/>
    <w:rsid w:val="162E2ADD"/>
    <w:rsid w:val="16313AA6"/>
    <w:rsid w:val="163267A4"/>
    <w:rsid w:val="163C0B35"/>
    <w:rsid w:val="16405266"/>
    <w:rsid w:val="164561DB"/>
    <w:rsid w:val="1651617C"/>
    <w:rsid w:val="165A2EC2"/>
    <w:rsid w:val="16672683"/>
    <w:rsid w:val="166852CC"/>
    <w:rsid w:val="16696EE3"/>
    <w:rsid w:val="16713663"/>
    <w:rsid w:val="167518D2"/>
    <w:rsid w:val="167B69FF"/>
    <w:rsid w:val="168864E9"/>
    <w:rsid w:val="16900241"/>
    <w:rsid w:val="16907088"/>
    <w:rsid w:val="1697702E"/>
    <w:rsid w:val="169A4327"/>
    <w:rsid w:val="169D4FCC"/>
    <w:rsid w:val="16A26D59"/>
    <w:rsid w:val="16A31912"/>
    <w:rsid w:val="16A52825"/>
    <w:rsid w:val="16A56817"/>
    <w:rsid w:val="16A60389"/>
    <w:rsid w:val="16AC66DD"/>
    <w:rsid w:val="16AD326E"/>
    <w:rsid w:val="16B06BAD"/>
    <w:rsid w:val="16B17712"/>
    <w:rsid w:val="16B95CF7"/>
    <w:rsid w:val="16BC6189"/>
    <w:rsid w:val="16C42B77"/>
    <w:rsid w:val="16D55B33"/>
    <w:rsid w:val="16D74218"/>
    <w:rsid w:val="16DD2E8B"/>
    <w:rsid w:val="16E376E7"/>
    <w:rsid w:val="16E40C30"/>
    <w:rsid w:val="16E72981"/>
    <w:rsid w:val="16EB66D9"/>
    <w:rsid w:val="16EE35CD"/>
    <w:rsid w:val="16F47BF5"/>
    <w:rsid w:val="16F500A9"/>
    <w:rsid w:val="16F872C3"/>
    <w:rsid w:val="16FA06E3"/>
    <w:rsid w:val="170167F2"/>
    <w:rsid w:val="17035AAC"/>
    <w:rsid w:val="17054499"/>
    <w:rsid w:val="170B0BD9"/>
    <w:rsid w:val="170D5EDA"/>
    <w:rsid w:val="17182913"/>
    <w:rsid w:val="17197EC3"/>
    <w:rsid w:val="171E2D1A"/>
    <w:rsid w:val="172E1BBE"/>
    <w:rsid w:val="17377B8C"/>
    <w:rsid w:val="173A6824"/>
    <w:rsid w:val="173B1FA1"/>
    <w:rsid w:val="173C594E"/>
    <w:rsid w:val="173D1596"/>
    <w:rsid w:val="17503F57"/>
    <w:rsid w:val="17505DD6"/>
    <w:rsid w:val="17586CB0"/>
    <w:rsid w:val="17596CA9"/>
    <w:rsid w:val="17600681"/>
    <w:rsid w:val="17665D9F"/>
    <w:rsid w:val="176958FE"/>
    <w:rsid w:val="17696EA4"/>
    <w:rsid w:val="17795030"/>
    <w:rsid w:val="177B0627"/>
    <w:rsid w:val="177D3C16"/>
    <w:rsid w:val="178501CB"/>
    <w:rsid w:val="178A042D"/>
    <w:rsid w:val="178A1F82"/>
    <w:rsid w:val="17916104"/>
    <w:rsid w:val="17920EA7"/>
    <w:rsid w:val="1797450B"/>
    <w:rsid w:val="17985148"/>
    <w:rsid w:val="17A644BF"/>
    <w:rsid w:val="17A92F07"/>
    <w:rsid w:val="17B23E0F"/>
    <w:rsid w:val="17B31B32"/>
    <w:rsid w:val="17B80549"/>
    <w:rsid w:val="17C063A0"/>
    <w:rsid w:val="17C16366"/>
    <w:rsid w:val="17C76A67"/>
    <w:rsid w:val="17CA22FD"/>
    <w:rsid w:val="17DA0F7A"/>
    <w:rsid w:val="17DC2D7F"/>
    <w:rsid w:val="17E95276"/>
    <w:rsid w:val="17EA38A1"/>
    <w:rsid w:val="17EB77A3"/>
    <w:rsid w:val="17EC5E41"/>
    <w:rsid w:val="17F8667B"/>
    <w:rsid w:val="1806537C"/>
    <w:rsid w:val="18066C18"/>
    <w:rsid w:val="1809630E"/>
    <w:rsid w:val="181C2683"/>
    <w:rsid w:val="181E4167"/>
    <w:rsid w:val="18324998"/>
    <w:rsid w:val="18341D76"/>
    <w:rsid w:val="18351C27"/>
    <w:rsid w:val="18553A22"/>
    <w:rsid w:val="18607956"/>
    <w:rsid w:val="1866144B"/>
    <w:rsid w:val="186E420E"/>
    <w:rsid w:val="187941B7"/>
    <w:rsid w:val="187A14AA"/>
    <w:rsid w:val="187B7B4F"/>
    <w:rsid w:val="1887188F"/>
    <w:rsid w:val="18935E66"/>
    <w:rsid w:val="18A35548"/>
    <w:rsid w:val="18A63203"/>
    <w:rsid w:val="18A77689"/>
    <w:rsid w:val="18A816B2"/>
    <w:rsid w:val="18AC4CDE"/>
    <w:rsid w:val="18B25B64"/>
    <w:rsid w:val="18B8431F"/>
    <w:rsid w:val="18B90C48"/>
    <w:rsid w:val="18BC4ADF"/>
    <w:rsid w:val="18BD1521"/>
    <w:rsid w:val="18BD2E66"/>
    <w:rsid w:val="18BE7EAB"/>
    <w:rsid w:val="18CF2450"/>
    <w:rsid w:val="18D7372F"/>
    <w:rsid w:val="18DA12E6"/>
    <w:rsid w:val="18DD12E4"/>
    <w:rsid w:val="18E261B8"/>
    <w:rsid w:val="18E62F4B"/>
    <w:rsid w:val="18E85386"/>
    <w:rsid w:val="18FC503B"/>
    <w:rsid w:val="19027C40"/>
    <w:rsid w:val="19087B90"/>
    <w:rsid w:val="190E3326"/>
    <w:rsid w:val="190E3538"/>
    <w:rsid w:val="19164D1E"/>
    <w:rsid w:val="191C588D"/>
    <w:rsid w:val="1927395B"/>
    <w:rsid w:val="192D514C"/>
    <w:rsid w:val="193544CD"/>
    <w:rsid w:val="19443AA2"/>
    <w:rsid w:val="1945355B"/>
    <w:rsid w:val="194817FC"/>
    <w:rsid w:val="194A0D45"/>
    <w:rsid w:val="194A2ADB"/>
    <w:rsid w:val="195159CB"/>
    <w:rsid w:val="195961D5"/>
    <w:rsid w:val="195C14E8"/>
    <w:rsid w:val="196515C3"/>
    <w:rsid w:val="197859DA"/>
    <w:rsid w:val="1980769C"/>
    <w:rsid w:val="19884F66"/>
    <w:rsid w:val="19917CFC"/>
    <w:rsid w:val="1997576B"/>
    <w:rsid w:val="1998697F"/>
    <w:rsid w:val="199A20B4"/>
    <w:rsid w:val="19A71B82"/>
    <w:rsid w:val="19B84C88"/>
    <w:rsid w:val="19C6694E"/>
    <w:rsid w:val="19CC0DE5"/>
    <w:rsid w:val="19D11E61"/>
    <w:rsid w:val="19D5618C"/>
    <w:rsid w:val="19E22401"/>
    <w:rsid w:val="19E23808"/>
    <w:rsid w:val="19F44B16"/>
    <w:rsid w:val="1A00532F"/>
    <w:rsid w:val="1A040FBD"/>
    <w:rsid w:val="1A067DCA"/>
    <w:rsid w:val="1A102A1C"/>
    <w:rsid w:val="1A13214F"/>
    <w:rsid w:val="1A434C13"/>
    <w:rsid w:val="1A4E18BB"/>
    <w:rsid w:val="1A5C550E"/>
    <w:rsid w:val="1A5E5759"/>
    <w:rsid w:val="1A61514E"/>
    <w:rsid w:val="1A624E9D"/>
    <w:rsid w:val="1A6F769D"/>
    <w:rsid w:val="1A712AE5"/>
    <w:rsid w:val="1A74386E"/>
    <w:rsid w:val="1A783427"/>
    <w:rsid w:val="1A7B0419"/>
    <w:rsid w:val="1A8A143B"/>
    <w:rsid w:val="1A954C9C"/>
    <w:rsid w:val="1AA67BD3"/>
    <w:rsid w:val="1AC70097"/>
    <w:rsid w:val="1ACC39D6"/>
    <w:rsid w:val="1ADE0868"/>
    <w:rsid w:val="1AF7489C"/>
    <w:rsid w:val="1AF86B17"/>
    <w:rsid w:val="1AFA3523"/>
    <w:rsid w:val="1AFD3AEA"/>
    <w:rsid w:val="1B05238D"/>
    <w:rsid w:val="1B13587B"/>
    <w:rsid w:val="1B1D44BA"/>
    <w:rsid w:val="1B2C07D2"/>
    <w:rsid w:val="1B2C5EE0"/>
    <w:rsid w:val="1B33077D"/>
    <w:rsid w:val="1B3604D3"/>
    <w:rsid w:val="1B364D11"/>
    <w:rsid w:val="1B3865C6"/>
    <w:rsid w:val="1B3E5EDE"/>
    <w:rsid w:val="1B433153"/>
    <w:rsid w:val="1B467529"/>
    <w:rsid w:val="1B4B00CA"/>
    <w:rsid w:val="1B566C78"/>
    <w:rsid w:val="1B5F1247"/>
    <w:rsid w:val="1B6307EA"/>
    <w:rsid w:val="1B717940"/>
    <w:rsid w:val="1B79696C"/>
    <w:rsid w:val="1B7E1824"/>
    <w:rsid w:val="1B825166"/>
    <w:rsid w:val="1B890C23"/>
    <w:rsid w:val="1B9411FC"/>
    <w:rsid w:val="1B9D6CE8"/>
    <w:rsid w:val="1BA63F57"/>
    <w:rsid w:val="1BA866D1"/>
    <w:rsid w:val="1BBB422B"/>
    <w:rsid w:val="1BC600B5"/>
    <w:rsid w:val="1BCD55F8"/>
    <w:rsid w:val="1BD1784D"/>
    <w:rsid w:val="1BE011AE"/>
    <w:rsid w:val="1BE02AAF"/>
    <w:rsid w:val="1BE30F90"/>
    <w:rsid w:val="1BE31093"/>
    <w:rsid w:val="1BE956C8"/>
    <w:rsid w:val="1C022294"/>
    <w:rsid w:val="1C0B35D4"/>
    <w:rsid w:val="1C12573D"/>
    <w:rsid w:val="1C1D1EE2"/>
    <w:rsid w:val="1C234861"/>
    <w:rsid w:val="1C2E319B"/>
    <w:rsid w:val="1C3477C5"/>
    <w:rsid w:val="1C4F6563"/>
    <w:rsid w:val="1C545F3D"/>
    <w:rsid w:val="1C556488"/>
    <w:rsid w:val="1C563FE3"/>
    <w:rsid w:val="1C5A182A"/>
    <w:rsid w:val="1C62402E"/>
    <w:rsid w:val="1C62587C"/>
    <w:rsid w:val="1C6818E0"/>
    <w:rsid w:val="1C6F3BF6"/>
    <w:rsid w:val="1C722E7E"/>
    <w:rsid w:val="1C784A9F"/>
    <w:rsid w:val="1C7D008B"/>
    <w:rsid w:val="1C7D2EB6"/>
    <w:rsid w:val="1C805B43"/>
    <w:rsid w:val="1C852BB0"/>
    <w:rsid w:val="1C8D54A8"/>
    <w:rsid w:val="1C8D59DD"/>
    <w:rsid w:val="1C8E63A1"/>
    <w:rsid w:val="1C9651FD"/>
    <w:rsid w:val="1C9C41C6"/>
    <w:rsid w:val="1CA42FB6"/>
    <w:rsid w:val="1CAF4AE5"/>
    <w:rsid w:val="1CB21A29"/>
    <w:rsid w:val="1CCB32EE"/>
    <w:rsid w:val="1CD23361"/>
    <w:rsid w:val="1CD35882"/>
    <w:rsid w:val="1CE302F7"/>
    <w:rsid w:val="1CEC4F96"/>
    <w:rsid w:val="1CF139EE"/>
    <w:rsid w:val="1CF13B49"/>
    <w:rsid w:val="1CF52075"/>
    <w:rsid w:val="1CF70EE3"/>
    <w:rsid w:val="1CFE7E6D"/>
    <w:rsid w:val="1D011F4C"/>
    <w:rsid w:val="1D0D1F95"/>
    <w:rsid w:val="1D1C7AC2"/>
    <w:rsid w:val="1D1D6A85"/>
    <w:rsid w:val="1D207BFC"/>
    <w:rsid w:val="1D230741"/>
    <w:rsid w:val="1D2F0DCA"/>
    <w:rsid w:val="1D397D96"/>
    <w:rsid w:val="1D3A5DFA"/>
    <w:rsid w:val="1D3E30CF"/>
    <w:rsid w:val="1D3E57BA"/>
    <w:rsid w:val="1D3F5BF4"/>
    <w:rsid w:val="1D49558F"/>
    <w:rsid w:val="1D4B1AFF"/>
    <w:rsid w:val="1D4B4B5A"/>
    <w:rsid w:val="1D584348"/>
    <w:rsid w:val="1D597DDF"/>
    <w:rsid w:val="1D5D209F"/>
    <w:rsid w:val="1D6D4785"/>
    <w:rsid w:val="1D6E27CD"/>
    <w:rsid w:val="1D727268"/>
    <w:rsid w:val="1D747A6E"/>
    <w:rsid w:val="1D767ADA"/>
    <w:rsid w:val="1D7A0D45"/>
    <w:rsid w:val="1D845021"/>
    <w:rsid w:val="1D861B2D"/>
    <w:rsid w:val="1D896FB3"/>
    <w:rsid w:val="1D91741D"/>
    <w:rsid w:val="1D9318C5"/>
    <w:rsid w:val="1D941B55"/>
    <w:rsid w:val="1DAB7998"/>
    <w:rsid w:val="1DB01072"/>
    <w:rsid w:val="1DB2076E"/>
    <w:rsid w:val="1DB43F2E"/>
    <w:rsid w:val="1DBE6DCD"/>
    <w:rsid w:val="1DC2628A"/>
    <w:rsid w:val="1DCF57CE"/>
    <w:rsid w:val="1DCF7FF5"/>
    <w:rsid w:val="1DD11EB5"/>
    <w:rsid w:val="1DD246EC"/>
    <w:rsid w:val="1DD63079"/>
    <w:rsid w:val="1DD859F5"/>
    <w:rsid w:val="1DDA6EEA"/>
    <w:rsid w:val="1DDB37BE"/>
    <w:rsid w:val="1DDD63A7"/>
    <w:rsid w:val="1DE56ABE"/>
    <w:rsid w:val="1DFC4DF9"/>
    <w:rsid w:val="1E0435A0"/>
    <w:rsid w:val="1E110D2A"/>
    <w:rsid w:val="1E1247A2"/>
    <w:rsid w:val="1E155062"/>
    <w:rsid w:val="1E193E9C"/>
    <w:rsid w:val="1E1B38E9"/>
    <w:rsid w:val="1E1B7186"/>
    <w:rsid w:val="1E303EF3"/>
    <w:rsid w:val="1E3065F6"/>
    <w:rsid w:val="1E3303CE"/>
    <w:rsid w:val="1E3F6D05"/>
    <w:rsid w:val="1E494B8A"/>
    <w:rsid w:val="1E4F0222"/>
    <w:rsid w:val="1E5C2AF3"/>
    <w:rsid w:val="1E795C41"/>
    <w:rsid w:val="1E7E640D"/>
    <w:rsid w:val="1E7F3A72"/>
    <w:rsid w:val="1E8064D3"/>
    <w:rsid w:val="1E861E21"/>
    <w:rsid w:val="1EA72270"/>
    <w:rsid w:val="1EBD6E42"/>
    <w:rsid w:val="1EC25D1C"/>
    <w:rsid w:val="1EC74AB4"/>
    <w:rsid w:val="1EC87ABC"/>
    <w:rsid w:val="1ED242FC"/>
    <w:rsid w:val="1ED56C03"/>
    <w:rsid w:val="1EDA0174"/>
    <w:rsid w:val="1EDA3DBE"/>
    <w:rsid w:val="1EDB3888"/>
    <w:rsid w:val="1EE05F54"/>
    <w:rsid w:val="1EE332A7"/>
    <w:rsid w:val="1EF579A0"/>
    <w:rsid w:val="1F05532C"/>
    <w:rsid w:val="1F095121"/>
    <w:rsid w:val="1F0C3604"/>
    <w:rsid w:val="1F0D0383"/>
    <w:rsid w:val="1F0F4C7A"/>
    <w:rsid w:val="1F1527EE"/>
    <w:rsid w:val="1F20034A"/>
    <w:rsid w:val="1F251ABC"/>
    <w:rsid w:val="1F290391"/>
    <w:rsid w:val="1F2A2D10"/>
    <w:rsid w:val="1F304386"/>
    <w:rsid w:val="1F370102"/>
    <w:rsid w:val="1F3F0073"/>
    <w:rsid w:val="1F43546C"/>
    <w:rsid w:val="1F48506F"/>
    <w:rsid w:val="1F4B10C3"/>
    <w:rsid w:val="1F5C7F87"/>
    <w:rsid w:val="1F6C1D79"/>
    <w:rsid w:val="1F792E9A"/>
    <w:rsid w:val="1F7B67F6"/>
    <w:rsid w:val="1F7C518B"/>
    <w:rsid w:val="1F881F59"/>
    <w:rsid w:val="1F971B7F"/>
    <w:rsid w:val="1F977565"/>
    <w:rsid w:val="1F9B644E"/>
    <w:rsid w:val="1FA22246"/>
    <w:rsid w:val="1FA429B4"/>
    <w:rsid w:val="1FAC06FF"/>
    <w:rsid w:val="1FB34801"/>
    <w:rsid w:val="1FB75185"/>
    <w:rsid w:val="1FB97163"/>
    <w:rsid w:val="1FBD0EE6"/>
    <w:rsid w:val="1FC10346"/>
    <w:rsid w:val="1FC16504"/>
    <w:rsid w:val="1FDB745E"/>
    <w:rsid w:val="1FDD028C"/>
    <w:rsid w:val="1FF955B0"/>
    <w:rsid w:val="1FFA3EAB"/>
    <w:rsid w:val="1FFB3FF4"/>
    <w:rsid w:val="1FFC1294"/>
    <w:rsid w:val="1FFC4541"/>
    <w:rsid w:val="200B6448"/>
    <w:rsid w:val="20176E76"/>
    <w:rsid w:val="201C2D60"/>
    <w:rsid w:val="20270162"/>
    <w:rsid w:val="203F0CD6"/>
    <w:rsid w:val="20421E9D"/>
    <w:rsid w:val="204439A4"/>
    <w:rsid w:val="20655E4F"/>
    <w:rsid w:val="20721F6B"/>
    <w:rsid w:val="207308C3"/>
    <w:rsid w:val="207411D3"/>
    <w:rsid w:val="20743131"/>
    <w:rsid w:val="207536DF"/>
    <w:rsid w:val="20783BF9"/>
    <w:rsid w:val="20786435"/>
    <w:rsid w:val="20802CF5"/>
    <w:rsid w:val="20811113"/>
    <w:rsid w:val="20874766"/>
    <w:rsid w:val="2088281D"/>
    <w:rsid w:val="2088475A"/>
    <w:rsid w:val="20917F9C"/>
    <w:rsid w:val="2094661E"/>
    <w:rsid w:val="20951ED4"/>
    <w:rsid w:val="20962536"/>
    <w:rsid w:val="20AF5726"/>
    <w:rsid w:val="20AF5A47"/>
    <w:rsid w:val="20B50E80"/>
    <w:rsid w:val="20B71F63"/>
    <w:rsid w:val="20B7483F"/>
    <w:rsid w:val="20BD02A3"/>
    <w:rsid w:val="20BE1841"/>
    <w:rsid w:val="20D078F3"/>
    <w:rsid w:val="20D200AD"/>
    <w:rsid w:val="20D95B71"/>
    <w:rsid w:val="20DA60A5"/>
    <w:rsid w:val="20DB223A"/>
    <w:rsid w:val="20E51C80"/>
    <w:rsid w:val="20E61367"/>
    <w:rsid w:val="20EC58CB"/>
    <w:rsid w:val="20F17304"/>
    <w:rsid w:val="21007C49"/>
    <w:rsid w:val="21014223"/>
    <w:rsid w:val="21200021"/>
    <w:rsid w:val="21257F04"/>
    <w:rsid w:val="21291A31"/>
    <w:rsid w:val="213445FE"/>
    <w:rsid w:val="21353F50"/>
    <w:rsid w:val="2138052E"/>
    <w:rsid w:val="213C3CC5"/>
    <w:rsid w:val="214776EA"/>
    <w:rsid w:val="21522E38"/>
    <w:rsid w:val="2159046C"/>
    <w:rsid w:val="21592762"/>
    <w:rsid w:val="215F3A68"/>
    <w:rsid w:val="21611A31"/>
    <w:rsid w:val="21635586"/>
    <w:rsid w:val="21760888"/>
    <w:rsid w:val="217B17E2"/>
    <w:rsid w:val="218810BD"/>
    <w:rsid w:val="218D61A9"/>
    <w:rsid w:val="218F7263"/>
    <w:rsid w:val="2190117D"/>
    <w:rsid w:val="219140F2"/>
    <w:rsid w:val="21994057"/>
    <w:rsid w:val="219A79A2"/>
    <w:rsid w:val="219F1479"/>
    <w:rsid w:val="21A34664"/>
    <w:rsid w:val="21B80E8C"/>
    <w:rsid w:val="21B91F5E"/>
    <w:rsid w:val="21C24072"/>
    <w:rsid w:val="21C73828"/>
    <w:rsid w:val="21D55950"/>
    <w:rsid w:val="21D965A1"/>
    <w:rsid w:val="21E11782"/>
    <w:rsid w:val="21E14B35"/>
    <w:rsid w:val="21E617C0"/>
    <w:rsid w:val="21EC3E44"/>
    <w:rsid w:val="21F002DA"/>
    <w:rsid w:val="21F2539C"/>
    <w:rsid w:val="21F533B9"/>
    <w:rsid w:val="21F65A58"/>
    <w:rsid w:val="21FB61D0"/>
    <w:rsid w:val="220B3AD6"/>
    <w:rsid w:val="22191ECB"/>
    <w:rsid w:val="221E272E"/>
    <w:rsid w:val="2221560D"/>
    <w:rsid w:val="222A1FFE"/>
    <w:rsid w:val="222B075F"/>
    <w:rsid w:val="22367DC0"/>
    <w:rsid w:val="223C2D91"/>
    <w:rsid w:val="22426753"/>
    <w:rsid w:val="224D7BB0"/>
    <w:rsid w:val="22541D32"/>
    <w:rsid w:val="225474CD"/>
    <w:rsid w:val="225E1754"/>
    <w:rsid w:val="225F0409"/>
    <w:rsid w:val="225F51CF"/>
    <w:rsid w:val="226A54A8"/>
    <w:rsid w:val="226D42BA"/>
    <w:rsid w:val="226D7A71"/>
    <w:rsid w:val="227078B0"/>
    <w:rsid w:val="2271187B"/>
    <w:rsid w:val="22833161"/>
    <w:rsid w:val="228338C8"/>
    <w:rsid w:val="22840DDA"/>
    <w:rsid w:val="22876A0D"/>
    <w:rsid w:val="22A11695"/>
    <w:rsid w:val="22A63B38"/>
    <w:rsid w:val="22A73490"/>
    <w:rsid w:val="22A8489A"/>
    <w:rsid w:val="22AA7376"/>
    <w:rsid w:val="22AB3B60"/>
    <w:rsid w:val="22AF11A1"/>
    <w:rsid w:val="22B2134F"/>
    <w:rsid w:val="22B22D1F"/>
    <w:rsid w:val="22B33D99"/>
    <w:rsid w:val="22B83EF7"/>
    <w:rsid w:val="22BB4A47"/>
    <w:rsid w:val="22BC2773"/>
    <w:rsid w:val="22BE29D6"/>
    <w:rsid w:val="22C27BE8"/>
    <w:rsid w:val="22C4003E"/>
    <w:rsid w:val="22CB2F4B"/>
    <w:rsid w:val="22D02654"/>
    <w:rsid w:val="22D10E4B"/>
    <w:rsid w:val="22D7363B"/>
    <w:rsid w:val="22D90210"/>
    <w:rsid w:val="22D912F9"/>
    <w:rsid w:val="22E1284D"/>
    <w:rsid w:val="22E73006"/>
    <w:rsid w:val="22EB3773"/>
    <w:rsid w:val="22EE13BE"/>
    <w:rsid w:val="22F31E85"/>
    <w:rsid w:val="22F71A54"/>
    <w:rsid w:val="22F74CC6"/>
    <w:rsid w:val="22FB2321"/>
    <w:rsid w:val="22FF6AA7"/>
    <w:rsid w:val="2306325F"/>
    <w:rsid w:val="230749DA"/>
    <w:rsid w:val="230753E2"/>
    <w:rsid w:val="230F5270"/>
    <w:rsid w:val="2311101C"/>
    <w:rsid w:val="231869B1"/>
    <w:rsid w:val="2319089C"/>
    <w:rsid w:val="231B2491"/>
    <w:rsid w:val="232515D0"/>
    <w:rsid w:val="232F45E5"/>
    <w:rsid w:val="23382F5D"/>
    <w:rsid w:val="233857DC"/>
    <w:rsid w:val="233E2231"/>
    <w:rsid w:val="23443C8F"/>
    <w:rsid w:val="23561548"/>
    <w:rsid w:val="23561CD1"/>
    <w:rsid w:val="235E47B6"/>
    <w:rsid w:val="23644FB5"/>
    <w:rsid w:val="23646298"/>
    <w:rsid w:val="236B32CC"/>
    <w:rsid w:val="2372506B"/>
    <w:rsid w:val="2376691B"/>
    <w:rsid w:val="2378146C"/>
    <w:rsid w:val="238D2D50"/>
    <w:rsid w:val="238D66BE"/>
    <w:rsid w:val="23950A55"/>
    <w:rsid w:val="239540DC"/>
    <w:rsid w:val="23965F67"/>
    <w:rsid w:val="23A00272"/>
    <w:rsid w:val="23A02531"/>
    <w:rsid w:val="23A11F4F"/>
    <w:rsid w:val="23B41225"/>
    <w:rsid w:val="23BA6237"/>
    <w:rsid w:val="23BC048E"/>
    <w:rsid w:val="23C9616F"/>
    <w:rsid w:val="23CC0919"/>
    <w:rsid w:val="23CE659F"/>
    <w:rsid w:val="23CF7FD3"/>
    <w:rsid w:val="23D4199E"/>
    <w:rsid w:val="23DC01C4"/>
    <w:rsid w:val="23DC60E2"/>
    <w:rsid w:val="23E17EC8"/>
    <w:rsid w:val="23E47406"/>
    <w:rsid w:val="23E91B93"/>
    <w:rsid w:val="23F6160A"/>
    <w:rsid w:val="23FB72B1"/>
    <w:rsid w:val="24026C92"/>
    <w:rsid w:val="24027DBA"/>
    <w:rsid w:val="240657B6"/>
    <w:rsid w:val="240B36D8"/>
    <w:rsid w:val="240C2CCA"/>
    <w:rsid w:val="240C553C"/>
    <w:rsid w:val="241722EB"/>
    <w:rsid w:val="24323334"/>
    <w:rsid w:val="243336DA"/>
    <w:rsid w:val="24373DE9"/>
    <w:rsid w:val="243D6215"/>
    <w:rsid w:val="244F01D0"/>
    <w:rsid w:val="245226BE"/>
    <w:rsid w:val="245550BB"/>
    <w:rsid w:val="245A0102"/>
    <w:rsid w:val="2461318F"/>
    <w:rsid w:val="24662623"/>
    <w:rsid w:val="24673502"/>
    <w:rsid w:val="24676BCD"/>
    <w:rsid w:val="24676F22"/>
    <w:rsid w:val="2468531E"/>
    <w:rsid w:val="246D7EC6"/>
    <w:rsid w:val="24741D21"/>
    <w:rsid w:val="24750E49"/>
    <w:rsid w:val="2479597F"/>
    <w:rsid w:val="247D3C6E"/>
    <w:rsid w:val="24860612"/>
    <w:rsid w:val="24872D53"/>
    <w:rsid w:val="248E7D90"/>
    <w:rsid w:val="249321BF"/>
    <w:rsid w:val="249C0D83"/>
    <w:rsid w:val="24A033EE"/>
    <w:rsid w:val="24B51B12"/>
    <w:rsid w:val="24C434A5"/>
    <w:rsid w:val="24CA496C"/>
    <w:rsid w:val="24CB78C2"/>
    <w:rsid w:val="24CC60AA"/>
    <w:rsid w:val="24D35568"/>
    <w:rsid w:val="24D72C44"/>
    <w:rsid w:val="24DB51FA"/>
    <w:rsid w:val="24E954E0"/>
    <w:rsid w:val="24F37FEF"/>
    <w:rsid w:val="24F82FB3"/>
    <w:rsid w:val="2504405A"/>
    <w:rsid w:val="251809ED"/>
    <w:rsid w:val="25241C4A"/>
    <w:rsid w:val="25265A8E"/>
    <w:rsid w:val="252A5159"/>
    <w:rsid w:val="25364407"/>
    <w:rsid w:val="25380B4A"/>
    <w:rsid w:val="253C2F3D"/>
    <w:rsid w:val="253C65AF"/>
    <w:rsid w:val="25410D56"/>
    <w:rsid w:val="254D55BA"/>
    <w:rsid w:val="254F6D5C"/>
    <w:rsid w:val="25644E19"/>
    <w:rsid w:val="256F1EB3"/>
    <w:rsid w:val="25720D21"/>
    <w:rsid w:val="257B7A7B"/>
    <w:rsid w:val="257C63F7"/>
    <w:rsid w:val="257E458B"/>
    <w:rsid w:val="258426BC"/>
    <w:rsid w:val="25867F54"/>
    <w:rsid w:val="258B4AE4"/>
    <w:rsid w:val="258C3B89"/>
    <w:rsid w:val="258C6B00"/>
    <w:rsid w:val="258F1E2E"/>
    <w:rsid w:val="259114ED"/>
    <w:rsid w:val="2593720A"/>
    <w:rsid w:val="25996F48"/>
    <w:rsid w:val="259A3CB2"/>
    <w:rsid w:val="259E4C39"/>
    <w:rsid w:val="259E5828"/>
    <w:rsid w:val="25A45B04"/>
    <w:rsid w:val="25A92B92"/>
    <w:rsid w:val="25AB0A3D"/>
    <w:rsid w:val="25AC370D"/>
    <w:rsid w:val="25B22B68"/>
    <w:rsid w:val="25B5218E"/>
    <w:rsid w:val="25C15D16"/>
    <w:rsid w:val="25C55B83"/>
    <w:rsid w:val="25CD5BF1"/>
    <w:rsid w:val="25CD62C3"/>
    <w:rsid w:val="25D31208"/>
    <w:rsid w:val="25DA65CA"/>
    <w:rsid w:val="25DB6649"/>
    <w:rsid w:val="25DD0809"/>
    <w:rsid w:val="25E27416"/>
    <w:rsid w:val="25E46656"/>
    <w:rsid w:val="25E47484"/>
    <w:rsid w:val="25E92FBE"/>
    <w:rsid w:val="25F17275"/>
    <w:rsid w:val="25F31E31"/>
    <w:rsid w:val="25F70EE4"/>
    <w:rsid w:val="25F83FB0"/>
    <w:rsid w:val="25FC0B75"/>
    <w:rsid w:val="260139F3"/>
    <w:rsid w:val="260556D5"/>
    <w:rsid w:val="26080DD9"/>
    <w:rsid w:val="26082798"/>
    <w:rsid w:val="26095114"/>
    <w:rsid w:val="260E454E"/>
    <w:rsid w:val="261464EE"/>
    <w:rsid w:val="26280E6C"/>
    <w:rsid w:val="262E05B0"/>
    <w:rsid w:val="26327A25"/>
    <w:rsid w:val="26331CBB"/>
    <w:rsid w:val="26372014"/>
    <w:rsid w:val="263E0859"/>
    <w:rsid w:val="263E1A96"/>
    <w:rsid w:val="26405937"/>
    <w:rsid w:val="26433FB7"/>
    <w:rsid w:val="26452DA3"/>
    <w:rsid w:val="26474B98"/>
    <w:rsid w:val="264D3294"/>
    <w:rsid w:val="266A2AD6"/>
    <w:rsid w:val="266C2FED"/>
    <w:rsid w:val="26783498"/>
    <w:rsid w:val="267A33D1"/>
    <w:rsid w:val="268246BC"/>
    <w:rsid w:val="268B7473"/>
    <w:rsid w:val="26952295"/>
    <w:rsid w:val="269626DF"/>
    <w:rsid w:val="269B7137"/>
    <w:rsid w:val="26A265DC"/>
    <w:rsid w:val="26AE5F52"/>
    <w:rsid w:val="26AE6F7F"/>
    <w:rsid w:val="26B32654"/>
    <w:rsid w:val="26B40C48"/>
    <w:rsid w:val="26B8056C"/>
    <w:rsid w:val="26C87742"/>
    <w:rsid w:val="26E33E5B"/>
    <w:rsid w:val="26E70CA8"/>
    <w:rsid w:val="26EA7605"/>
    <w:rsid w:val="26F17CAD"/>
    <w:rsid w:val="26F51567"/>
    <w:rsid w:val="26F54808"/>
    <w:rsid w:val="26FB5D95"/>
    <w:rsid w:val="26FC2F8C"/>
    <w:rsid w:val="27094F93"/>
    <w:rsid w:val="270E05C8"/>
    <w:rsid w:val="27101BFD"/>
    <w:rsid w:val="27172021"/>
    <w:rsid w:val="27190D99"/>
    <w:rsid w:val="271927EF"/>
    <w:rsid w:val="271A253D"/>
    <w:rsid w:val="271A4B23"/>
    <w:rsid w:val="271C2CE9"/>
    <w:rsid w:val="27235746"/>
    <w:rsid w:val="273E49F4"/>
    <w:rsid w:val="274321B1"/>
    <w:rsid w:val="27450C2D"/>
    <w:rsid w:val="274525DC"/>
    <w:rsid w:val="274652E6"/>
    <w:rsid w:val="27470851"/>
    <w:rsid w:val="27480748"/>
    <w:rsid w:val="274E0335"/>
    <w:rsid w:val="275D1356"/>
    <w:rsid w:val="275D4A89"/>
    <w:rsid w:val="27625310"/>
    <w:rsid w:val="27641213"/>
    <w:rsid w:val="277A2EC6"/>
    <w:rsid w:val="27841ADD"/>
    <w:rsid w:val="278B7262"/>
    <w:rsid w:val="278E7D5F"/>
    <w:rsid w:val="279429E3"/>
    <w:rsid w:val="27966F4A"/>
    <w:rsid w:val="27A74D7A"/>
    <w:rsid w:val="27A75735"/>
    <w:rsid w:val="27A91AD2"/>
    <w:rsid w:val="27AE6E2D"/>
    <w:rsid w:val="27AF57B8"/>
    <w:rsid w:val="27B24596"/>
    <w:rsid w:val="27B25FFF"/>
    <w:rsid w:val="27BA12A7"/>
    <w:rsid w:val="27BA6BC4"/>
    <w:rsid w:val="27BC2EEA"/>
    <w:rsid w:val="27C93064"/>
    <w:rsid w:val="27C96B67"/>
    <w:rsid w:val="27CB38EC"/>
    <w:rsid w:val="27CB5FF9"/>
    <w:rsid w:val="27CC0A3D"/>
    <w:rsid w:val="27D34267"/>
    <w:rsid w:val="27D62E6F"/>
    <w:rsid w:val="27D745E8"/>
    <w:rsid w:val="27E4169F"/>
    <w:rsid w:val="27E476BC"/>
    <w:rsid w:val="27E7338B"/>
    <w:rsid w:val="27EA3B97"/>
    <w:rsid w:val="27EF0430"/>
    <w:rsid w:val="27F32107"/>
    <w:rsid w:val="27FA5F82"/>
    <w:rsid w:val="28014303"/>
    <w:rsid w:val="280410A7"/>
    <w:rsid w:val="28152D65"/>
    <w:rsid w:val="281713C1"/>
    <w:rsid w:val="28202089"/>
    <w:rsid w:val="28210C3B"/>
    <w:rsid w:val="283E3927"/>
    <w:rsid w:val="28432F7C"/>
    <w:rsid w:val="285065F4"/>
    <w:rsid w:val="28557C44"/>
    <w:rsid w:val="28564AD0"/>
    <w:rsid w:val="285E1540"/>
    <w:rsid w:val="28634EA7"/>
    <w:rsid w:val="2868554F"/>
    <w:rsid w:val="286A70A6"/>
    <w:rsid w:val="286D715D"/>
    <w:rsid w:val="28707EB9"/>
    <w:rsid w:val="28710251"/>
    <w:rsid w:val="287270BD"/>
    <w:rsid w:val="287508F6"/>
    <w:rsid w:val="288C7056"/>
    <w:rsid w:val="288F598A"/>
    <w:rsid w:val="289910F7"/>
    <w:rsid w:val="28A14F66"/>
    <w:rsid w:val="28A4234C"/>
    <w:rsid w:val="28A63531"/>
    <w:rsid w:val="28A773FC"/>
    <w:rsid w:val="28CA5B35"/>
    <w:rsid w:val="28D02425"/>
    <w:rsid w:val="28D527CA"/>
    <w:rsid w:val="28DB1A3D"/>
    <w:rsid w:val="28F133CC"/>
    <w:rsid w:val="28F729CE"/>
    <w:rsid w:val="28F934CA"/>
    <w:rsid w:val="28FA5F7F"/>
    <w:rsid w:val="29056F59"/>
    <w:rsid w:val="2907017C"/>
    <w:rsid w:val="291218C3"/>
    <w:rsid w:val="2912731C"/>
    <w:rsid w:val="29150A19"/>
    <w:rsid w:val="29157321"/>
    <w:rsid w:val="291F35AA"/>
    <w:rsid w:val="2925391D"/>
    <w:rsid w:val="292B0670"/>
    <w:rsid w:val="292E0A29"/>
    <w:rsid w:val="29325A72"/>
    <w:rsid w:val="2938341E"/>
    <w:rsid w:val="293A6E92"/>
    <w:rsid w:val="29566904"/>
    <w:rsid w:val="29582224"/>
    <w:rsid w:val="29585835"/>
    <w:rsid w:val="296074D7"/>
    <w:rsid w:val="29692EBD"/>
    <w:rsid w:val="29712D8F"/>
    <w:rsid w:val="29736267"/>
    <w:rsid w:val="297B31D3"/>
    <w:rsid w:val="298103BD"/>
    <w:rsid w:val="298D4850"/>
    <w:rsid w:val="29966295"/>
    <w:rsid w:val="29971F57"/>
    <w:rsid w:val="299C7DCA"/>
    <w:rsid w:val="29A021A8"/>
    <w:rsid w:val="29A942FB"/>
    <w:rsid w:val="29B344DC"/>
    <w:rsid w:val="29B539E6"/>
    <w:rsid w:val="29BA1399"/>
    <w:rsid w:val="29BC2699"/>
    <w:rsid w:val="29C8428C"/>
    <w:rsid w:val="29D4298C"/>
    <w:rsid w:val="29DD7E33"/>
    <w:rsid w:val="29E31C9C"/>
    <w:rsid w:val="29E55C12"/>
    <w:rsid w:val="29E81D60"/>
    <w:rsid w:val="29F035C0"/>
    <w:rsid w:val="29F05E16"/>
    <w:rsid w:val="29F54832"/>
    <w:rsid w:val="2A111075"/>
    <w:rsid w:val="2A160D87"/>
    <w:rsid w:val="2A22248B"/>
    <w:rsid w:val="2A307EBE"/>
    <w:rsid w:val="2A3E413F"/>
    <w:rsid w:val="2A430F4D"/>
    <w:rsid w:val="2A5303B9"/>
    <w:rsid w:val="2A534A67"/>
    <w:rsid w:val="2A5F67A3"/>
    <w:rsid w:val="2A6151C4"/>
    <w:rsid w:val="2A664C59"/>
    <w:rsid w:val="2A6B464E"/>
    <w:rsid w:val="2A944B48"/>
    <w:rsid w:val="2A9A0F2B"/>
    <w:rsid w:val="2AA07917"/>
    <w:rsid w:val="2AA1140C"/>
    <w:rsid w:val="2AA67F8B"/>
    <w:rsid w:val="2AAA31D9"/>
    <w:rsid w:val="2AAC289A"/>
    <w:rsid w:val="2AB138BA"/>
    <w:rsid w:val="2AC51079"/>
    <w:rsid w:val="2ACA0984"/>
    <w:rsid w:val="2AD05182"/>
    <w:rsid w:val="2AE47A17"/>
    <w:rsid w:val="2AEB2740"/>
    <w:rsid w:val="2AF44191"/>
    <w:rsid w:val="2AF74347"/>
    <w:rsid w:val="2B0A4D59"/>
    <w:rsid w:val="2B1A32A0"/>
    <w:rsid w:val="2B26693B"/>
    <w:rsid w:val="2B2F1FC7"/>
    <w:rsid w:val="2B2F2F22"/>
    <w:rsid w:val="2B37764D"/>
    <w:rsid w:val="2B3F6547"/>
    <w:rsid w:val="2B4F2967"/>
    <w:rsid w:val="2B5C1A7C"/>
    <w:rsid w:val="2B5C469F"/>
    <w:rsid w:val="2B6525E9"/>
    <w:rsid w:val="2B6E19DB"/>
    <w:rsid w:val="2B756050"/>
    <w:rsid w:val="2B7C5660"/>
    <w:rsid w:val="2B8944AA"/>
    <w:rsid w:val="2B92679C"/>
    <w:rsid w:val="2B96506D"/>
    <w:rsid w:val="2B986BC6"/>
    <w:rsid w:val="2BA16669"/>
    <w:rsid w:val="2BAE20A5"/>
    <w:rsid w:val="2BAF2381"/>
    <w:rsid w:val="2BB1376A"/>
    <w:rsid w:val="2BBA7E05"/>
    <w:rsid w:val="2BBB17D5"/>
    <w:rsid w:val="2BC3413A"/>
    <w:rsid w:val="2BC45396"/>
    <w:rsid w:val="2BD540AD"/>
    <w:rsid w:val="2BDA10DE"/>
    <w:rsid w:val="2BDA2AEC"/>
    <w:rsid w:val="2BF336C9"/>
    <w:rsid w:val="2BF33ED5"/>
    <w:rsid w:val="2BFB7405"/>
    <w:rsid w:val="2C006833"/>
    <w:rsid w:val="2C034F7B"/>
    <w:rsid w:val="2C040D89"/>
    <w:rsid w:val="2C0509D9"/>
    <w:rsid w:val="2C05481D"/>
    <w:rsid w:val="2C056AF9"/>
    <w:rsid w:val="2C220DB4"/>
    <w:rsid w:val="2C247FF1"/>
    <w:rsid w:val="2C3C0030"/>
    <w:rsid w:val="2C3F3887"/>
    <w:rsid w:val="2C45016F"/>
    <w:rsid w:val="2C516E38"/>
    <w:rsid w:val="2C533A6A"/>
    <w:rsid w:val="2C560EA3"/>
    <w:rsid w:val="2C617496"/>
    <w:rsid w:val="2C62156F"/>
    <w:rsid w:val="2C6F41F6"/>
    <w:rsid w:val="2C730778"/>
    <w:rsid w:val="2C7E030A"/>
    <w:rsid w:val="2C833FFB"/>
    <w:rsid w:val="2C8F430E"/>
    <w:rsid w:val="2C970335"/>
    <w:rsid w:val="2CA21894"/>
    <w:rsid w:val="2CA4476E"/>
    <w:rsid w:val="2CAD4F6B"/>
    <w:rsid w:val="2CB17FD2"/>
    <w:rsid w:val="2CC16AFA"/>
    <w:rsid w:val="2CC95D10"/>
    <w:rsid w:val="2CCA43FF"/>
    <w:rsid w:val="2CCB5A72"/>
    <w:rsid w:val="2CD57684"/>
    <w:rsid w:val="2CD67A0B"/>
    <w:rsid w:val="2CD75666"/>
    <w:rsid w:val="2CD83FF1"/>
    <w:rsid w:val="2CDC6591"/>
    <w:rsid w:val="2CDE08F2"/>
    <w:rsid w:val="2CE03AB0"/>
    <w:rsid w:val="2CEB494F"/>
    <w:rsid w:val="2CEF53E3"/>
    <w:rsid w:val="2CF53A56"/>
    <w:rsid w:val="2CF649A9"/>
    <w:rsid w:val="2CFC27E4"/>
    <w:rsid w:val="2D0766E4"/>
    <w:rsid w:val="2D0B702A"/>
    <w:rsid w:val="2D107EBA"/>
    <w:rsid w:val="2D1B67A1"/>
    <w:rsid w:val="2D1F4BCA"/>
    <w:rsid w:val="2D221AAA"/>
    <w:rsid w:val="2D254ED3"/>
    <w:rsid w:val="2D2651C9"/>
    <w:rsid w:val="2D397977"/>
    <w:rsid w:val="2D3D74EA"/>
    <w:rsid w:val="2D476C62"/>
    <w:rsid w:val="2D504333"/>
    <w:rsid w:val="2D521264"/>
    <w:rsid w:val="2D567058"/>
    <w:rsid w:val="2D57290A"/>
    <w:rsid w:val="2D5D7FE8"/>
    <w:rsid w:val="2D5E7E01"/>
    <w:rsid w:val="2D6030A2"/>
    <w:rsid w:val="2D660EF9"/>
    <w:rsid w:val="2D6C2B47"/>
    <w:rsid w:val="2D763F45"/>
    <w:rsid w:val="2D820204"/>
    <w:rsid w:val="2D8402FC"/>
    <w:rsid w:val="2D88024C"/>
    <w:rsid w:val="2D935488"/>
    <w:rsid w:val="2D960FB5"/>
    <w:rsid w:val="2D9B4423"/>
    <w:rsid w:val="2DAC2EF4"/>
    <w:rsid w:val="2DAD4BCD"/>
    <w:rsid w:val="2DB453FF"/>
    <w:rsid w:val="2DBE4237"/>
    <w:rsid w:val="2DCB10F0"/>
    <w:rsid w:val="2DCB38A1"/>
    <w:rsid w:val="2DD066E9"/>
    <w:rsid w:val="2DDC0ED4"/>
    <w:rsid w:val="2DE3054F"/>
    <w:rsid w:val="2DE7186E"/>
    <w:rsid w:val="2DF036FB"/>
    <w:rsid w:val="2DF21CB3"/>
    <w:rsid w:val="2DFD78B4"/>
    <w:rsid w:val="2DFE083B"/>
    <w:rsid w:val="2E0708FF"/>
    <w:rsid w:val="2E11457C"/>
    <w:rsid w:val="2E1643B9"/>
    <w:rsid w:val="2E184C0F"/>
    <w:rsid w:val="2E187142"/>
    <w:rsid w:val="2E1F18AD"/>
    <w:rsid w:val="2E285E19"/>
    <w:rsid w:val="2E28757C"/>
    <w:rsid w:val="2E2C723F"/>
    <w:rsid w:val="2E332EEF"/>
    <w:rsid w:val="2E3D0855"/>
    <w:rsid w:val="2E3F6B8A"/>
    <w:rsid w:val="2E406C31"/>
    <w:rsid w:val="2E467FE7"/>
    <w:rsid w:val="2E527715"/>
    <w:rsid w:val="2E530660"/>
    <w:rsid w:val="2E531152"/>
    <w:rsid w:val="2E565287"/>
    <w:rsid w:val="2E5F1E47"/>
    <w:rsid w:val="2E682652"/>
    <w:rsid w:val="2E6B6D27"/>
    <w:rsid w:val="2E7A506F"/>
    <w:rsid w:val="2E7B0600"/>
    <w:rsid w:val="2E7B273D"/>
    <w:rsid w:val="2E7D30EA"/>
    <w:rsid w:val="2E8028E0"/>
    <w:rsid w:val="2E88139A"/>
    <w:rsid w:val="2E8B051E"/>
    <w:rsid w:val="2E8F062E"/>
    <w:rsid w:val="2E905D65"/>
    <w:rsid w:val="2E9D560F"/>
    <w:rsid w:val="2E9F7EC1"/>
    <w:rsid w:val="2EA234E1"/>
    <w:rsid w:val="2EB17C70"/>
    <w:rsid w:val="2EB411B5"/>
    <w:rsid w:val="2EBD49E1"/>
    <w:rsid w:val="2EBF0ED1"/>
    <w:rsid w:val="2EC42186"/>
    <w:rsid w:val="2EC7495E"/>
    <w:rsid w:val="2EC776BB"/>
    <w:rsid w:val="2ECA39AD"/>
    <w:rsid w:val="2ECC0C07"/>
    <w:rsid w:val="2ED03009"/>
    <w:rsid w:val="2EF224CD"/>
    <w:rsid w:val="2EF67D61"/>
    <w:rsid w:val="2EFA2F2B"/>
    <w:rsid w:val="2F195BDC"/>
    <w:rsid w:val="2F2E23A6"/>
    <w:rsid w:val="2F2E289C"/>
    <w:rsid w:val="2F350F19"/>
    <w:rsid w:val="2F383567"/>
    <w:rsid w:val="2F3B1918"/>
    <w:rsid w:val="2F415DC8"/>
    <w:rsid w:val="2F514AAE"/>
    <w:rsid w:val="2F531FEB"/>
    <w:rsid w:val="2F5B5B3B"/>
    <w:rsid w:val="2F615468"/>
    <w:rsid w:val="2F655F0E"/>
    <w:rsid w:val="2F6B73F9"/>
    <w:rsid w:val="2F6D4FA6"/>
    <w:rsid w:val="2F743486"/>
    <w:rsid w:val="2F756E65"/>
    <w:rsid w:val="2F77354F"/>
    <w:rsid w:val="2F7A7069"/>
    <w:rsid w:val="2F7B2789"/>
    <w:rsid w:val="2F8001B6"/>
    <w:rsid w:val="2F897AA1"/>
    <w:rsid w:val="2F8D4D67"/>
    <w:rsid w:val="2F8E2F8D"/>
    <w:rsid w:val="2F9051B8"/>
    <w:rsid w:val="2F910893"/>
    <w:rsid w:val="2F9A69D2"/>
    <w:rsid w:val="2F9C6646"/>
    <w:rsid w:val="2F9D4AA3"/>
    <w:rsid w:val="2F9F094E"/>
    <w:rsid w:val="2FA5152D"/>
    <w:rsid w:val="2FA96250"/>
    <w:rsid w:val="2FB11323"/>
    <w:rsid w:val="2FBB6A2A"/>
    <w:rsid w:val="2FC2166F"/>
    <w:rsid w:val="2FCB0952"/>
    <w:rsid w:val="2FD53529"/>
    <w:rsid w:val="2FD80709"/>
    <w:rsid w:val="2FDF2368"/>
    <w:rsid w:val="2FDF7CD4"/>
    <w:rsid w:val="2FEC08C6"/>
    <w:rsid w:val="2FF532B7"/>
    <w:rsid w:val="2FF674CB"/>
    <w:rsid w:val="2FF7251F"/>
    <w:rsid w:val="30007788"/>
    <w:rsid w:val="30093592"/>
    <w:rsid w:val="301977C7"/>
    <w:rsid w:val="301E3E25"/>
    <w:rsid w:val="30205153"/>
    <w:rsid w:val="30253FAB"/>
    <w:rsid w:val="30270D6F"/>
    <w:rsid w:val="303B3B59"/>
    <w:rsid w:val="303C0C41"/>
    <w:rsid w:val="303D6437"/>
    <w:rsid w:val="30443F81"/>
    <w:rsid w:val="305831D6"/>
    <w:rsid w:val="305A4537"/>
    <w:rsid w:val="30632880"/>
    <w:rsid w:val="3070014A"/>
    <w:rsid w:val="307B4FFA"/>
    <w:rsid w:val="308136E0"/>
    <w:rsid w:val="3095375A"/>
    <w:rsid w:val="30977E19"/>
    <w:rsid w:val="309B2688"/>
    <w:rsid w:val="30A90B96"/>
    <w:rsid w:val="30A91070"/>
    <w:rsid w:val="30B26464"/>
    <w:rsid w:val="30B86332"/>
    <w:rsid w:val="30C91D87"/>
    <w:rsid w:val="30D10B78"/>
    <w:rsid w:val="30D251E3"/>
    <w:rsid w:val="30D36EB7"/>
    <w:rsid w:val="30D45137"/>
    <w:rsid w:val="30D51A41"/>
    <w:rsid w:val="30E7233C"/>
    <w:rsid w:val="30F3215C"/>
    <w:rsid w:val="30FB3BF4"/>
    <w:rsid w:val="31076B28"/>
    <w:rsid w:val="31076EFA"/>
    <w:rsid w:val="310866BC"/>
    <w:rsid w:val="31154DED"/>
    <w:rsid w:val="31215B33"/>
    <w:rsid w:val="312A36B1"/>
    <w:rsid w:val="31337532"/>
    <w:rsid w:val="313A2CAC"/>
    <w:rsid w:val="313E6356"/>
    <w:rsid w:val="31460C29"/>
    <w:rsid w:val="314B3239"/>
    <w:rsid w:val="315B21E9"/>
    <w:rsid w:val="315B5E62"/>
    <w:rsid w:val="31604DC0"/>
    <w:rsid w:val="31607973"/>
    <w:rsid w:val="3163108E"/>
    <w:rsid w:val="3167538F"/>
    <w:rsid w:val="317544CD"/>
    <w:rsid w:val="31765162"/>
    <w:rsid w:val="317A487D"/>
    <w:rsid w:val="317D76C8"/>
    <w:rsid w:val="31833BCE"/>
    <w:rsid w:val="318A1515"/>
    <w:rsid w:val="31944F6F"/>
    <w:rsid w:val="31963456"/>
    <w:rsid w:val="31A51052"/>
    <w:rsid w:val="31A77BCC"/>
    <w:rsid w:val="31A84B64"/>
    <w:rsid w:val="31B12D3C"/>
    <w:rsid w:val="31B2653B"/>
    <w:rsid w:val="31B266EC"/>
    <w:rsid w:val="31B45163"/>
    <w:rsid w:val="31B81D35"/>
    <w:rsid w:val="31C3729F"/>
    <w:rsid w:val="31CB617D"/>
    <w:rsid w:val="31CC0ECB"/>
    <w:rsid w:val="31DD2EC1"/>
    <w:rsid w:val="31DF1DB8"/>
    <w:rsid w:val="31F020DC"/>
    <w:rsid w:val="31F072F8"/>
    <w:rsid w:val="32061C7F"/>
    <w:rsid w:val="320A52D8"/>
    <w:rsid w:val="320D2005"/>
    <w:rsid w:val="32136025"/>
    <w:rsid w:val="32220D79"/>
    <w:rsid w:val="32252577"/>
    <w:rsid w:val="32294648"/>
    <w:rsid w:val="322F0831"/>
    <w:rsid w:val="3238009F"/>
    <w:rsid w:val="323F5519"/>
    <w:rsid w:val="32442E52"/>
    <w:rsid w:val="32471CC6"/>
    <w:rsid w:val="324F0134"/>
    <w:rsid w:val="32540593"/>
    <w:rsid w:val="32575B7F"/>
    <w:rsid w:val="32582CC3"/>
    <w:rsid w:val="327179A4"/>
    <w:rsid w:val="32775626"/>
    <w:rsid w:val="32835AB1"/>
    <w:rsid w:val="328A3A5F"/>
    <w:rsid w:val="328D7371"/>
    <w:rsid w:val="328E2231"/>
    <w:rsid w:val="329326B7"/>
    <w:rsid w:val="329426A2"/>
    <w:rsid w:val="329708DE"/>
    <w:rsid w:val="32AD1211"/>
    <w:rsid w:val="32BE0045"/>
    <w:rsid w:val="32E12F9A"/>
    <w:rsid w:val="32E87F66"/>
    <w:rsid w:val="32E97C5E"/>
    <w:rsid w:val="32EC46FB"/>
    <w:rsid w:val="32FF12B8"/>
    <w:rsid w:val="330073AA"/>
    <w:rsid w:val="33020BF1"/>
    <w:rsid w:val="330710D7"/>
    <w:rsid w:val="331264BB"/>
    <w:rsid w:val="331E3887"/>
    <w:rsid w:val="33224534"/>
    <w:rsid w:val="332742E9"/>
    <w:rsid w:val="332850C4"/>
    <w:rsid w:val="332A1AC1"/>
    <w:rsid w:val="332C71E1"/>
    <w:rsid w:val="332E1BC2"/>
    <w:rsid w:val="332F3B66"/>
    <w:rsid w:val="333B116B"/>
    <w:rsid w:val="333E2024"/>
    <w:rsid w:val="33427ABB"/>
    <w:rsid w:val="33616D4E"/>
    <w:rsid w:val="338134D4"/>
    <w:rsid w:val="33821BAB"/>
    <w:rsid w:val="338378EA"/>
    <w:rsid w:val="33885755"/>
    <w:rsid w:val="339E18BC"/>
    <w:rsid w:val="33A57822"/>
    <w:rsid w:val="33A77C3C"/>
    <w:rsid w:val="33AA7345"/>
    <w:rsid w:val="33B37087"/>
    <w:rsid w:val="33BA7C82"/>
    <w:rsid w:val="33BC4D91"/>
    <w:rsid w:val="33BF4D9D"/>
    <w:rsid w:val="33C233CD"/>
    <w:rsid w:val="33C504FF"/>
    <w:rsid w:val="33C968FA"/>
    <w:rsid w:val="33D23DF5"/>
    <w:rsid w:val="33D246C3"/>
    <w:rsid w:val="33DF11C8"/>
    <w:rsid w:val="33E442C9"/>
    <w:rsid w:val="33E61B12"/>
    <w:rsid w:val="33EF44FC"/>
    <w:rsid w:val="33F751C3"/>
    <w:rsid w:val="33FB4B21"/>
    <w:rsid w:val="33FE7E15"/>
    <w:rsid w:val="33FF1154"/>
    <w:rsid w:val="340074AF"/>
    <w:rsid w:val="340948E1"/>
    <w:rsid w:val="340D3904"/>
    <w:rsid w:val="341212B1"/>
    <w:rsid w:val="341321BE"/>
    <w:rsid w:val="34155C01"/>
    <w:rsid w:val="34293255"/>
    <w:rsid w:val="34314E1D"/>
    <w:rsid w:val="34315823"/>
    <w:rsid w:val="34374868"/>
    <w:rsid w:val="343D2D4C"/>
    <w:rsid w:val="34417702"/>
    <w:rsid w:val="34417EB0"/>
    <w:rsid w:val="3446518F"/>
    <w:rsid w:val="344A296C"/>
    <w:rsid w:val="344C25CD"/>
    <w:rsid w:val="344E045C"/>
    <w:rsid w:val="344F610D"/>
    <w:rsid w:val="34512060"/>
    <w:rsid w:val="345232B0"/>
    <w:rsid w:val="345A0779"/>
    <w:rsid w:val="345B15DB"/>
    <w:rsid w:val="346B1ADA"/>
    <w:rsid w:val="346C4A94"/>
    <w:rsid w:val="346E7A5A"/>
    <w:rsid w:val="3477244E"/>
    <w:rsid w:val="34782617"/>
    <w:rsid w:val="347946FA"/>
    <w:rsid w:val="347A6171"/>
    <w:rsid w:val="348440EB"/>
    <w:rsid w:val="348D33D3"/>
    <w:rsid w:val="3496737A"/>
    <w:rsid w:val="349C03F2"/>
    <w:rsid w:val="34A238C5"/>
    <w:rsid w:val="34AC0653"/>
    <w:rsid w:val="34AC2DE9"/>
    <w:rsid w:val="34B24855"/>
    <w:rsid w:val="34B55560"/>
    <w:rsid w:val="34B84D9B"/>
    <w:rsid w:val="34BE7103"/>
    <w:rsid w:val="34C9343D"/>
    <w:rsid w:val="34CE3369"/>
    <w:rsid w:val="34DC1C67"/>
    <w:rsid w:val="34E416EC"/>
    <w:rsid w:val="34E47162"/>
    <w:rsid w:val="34E664D6"/>
    <w:rsid w:val="34F64CDD"/>
    <w:rsid w:val="34FF095B"/>
    <w:rsid w:val="3500311A"/>
    <w:rsid w:val="350B76BF"/>
    <w:rsid w:val="350C5C16"/>
    <w:rsid w:val="351710F0"/>
    <w:rsid w:val="351F4B47"/>
    <w:rsid w:val="352B4097"/>
    <w:rsid w:val="352E435E"/>
    <w:rsid w:val="3534069E"/>
    <w:rsid w:val="353807E2"/>
    <w:rsid w:val="353D45FA"/>
    <w:rsid w:val="353F0E06"/>
    <w:rsid w:val="35422CF2"/>
    <w:rsid w:val="35505013"/>
    <w:rsid w:val="35531CAD"/>
    <w:rsid w:val="356D51F7"/>
    <w:rsid w:val="357972DF"/>
    <w:rsid w:val="357D79D3"/>
    <w:rsid w:val="35804F9D"/>
    <w:rsid w:val="35843B49"/>
    <w:rsid w:val="35884385"/>
    <w:rsid w:val="35890016"/>
    <w:rsid w:val="358B0F26"/>
    <w:rsid w:val="35924A15"/>
    <w:rsid w:val="359753B1"/>
    <w:rsid w:val="35A251D2"/>
    <w:rsid w:val="35A25468"/>
    <w:rsid w:val="35AC56FE"/>
    <w:rsid w:val="35C3354B"/>
    <w:rsid w:val="35C8705E"/>
    <w:rsid w:val="35CB283C"/>
    <w:rsid w:val="35D02A2E"/>
    <w:rsid w:val="35D16387"/>
    <w:rsid w:val="35DF2011"/>
    <w:rsid w:val="35E1012B"/>
    <w:rsid w:val="35E1505C"/>
    <w:rsid w:val="35E328B8"/>
    <w:rsid w:val="35E3701E"/>
    <w:rsid w:val="35E420DE"/>
    <w:rsid w:val="35E607CD"/>
    <w:rsid w:val="35EB34A9"/>
    <w:rsid w:val="35EC6F4A"/>
    <w:rsid w:val="35EE6A38"/>
    <w:rsid w:val="35F5734F"/>
    <w:rsid w:val="35F65884"/>
    <w:rsid w:val="35F715DC"/>
    <w:rsid w:val="36057267"/>
    <w:rsid w:val="360632C2"/>
    <w:rsid w:val="362131A7"/>
    <w:rsid w:val="362E1546"/>
    <w:rsid w:val="36330CA5"/>
    <w:rsid w:val="363F061B"/>
    <w:rsid w:val="364236D7"/>
    <w:rsid w:val="3654563C"/>
    <w:rsid w:val="365763B3"/>
    <w:rsid w:val="366F70DE"/>
    <w:rsid w:val="367C0A7E"/>
    <w:rsid w:val="36856B5A"/>
    <w:rsid w:val="36883C27"/>
    <w:rsid w:val="36950061"/>
    <w:rsid w:val="36A32443"/>
    <w:rsid w:val="36A61ADA"/>
    <w:rsid w:val="36AC504E"/>
    <w:rsid w:val="36B45F51"/>
    <w:rsid w:val="36B7013F"/>
    <w:rsid w:val="36D37FB9"/>
    <w:rsid w:val="36D40D9D"/>
    <w:rsid w:val="36D71D0D"/>
    <w:rsid w:val="36E17BD4"/>
    <w:rsid w:val="36E30071"/>
    <w:rsid w:val="36E31151"/>
    <w:rsid w:val="36E61D1E"/>
    <w:rsid w:val="36EF4947"/>
    <w:rsid w:val="36F76FAD"/>
    <w:rsid w:val="37060D5C"/>
    <w:rsid w:val="370F6D7D"/>
    <w:rsid w:val="3711176D"/>
    <w:rsid w:val="37113E21"/>
    <w:rsid w:val="37244D17"/>
    <w:rsid w:val="373F483B"/>
    <w:rsid w:val="37451D56"/>
    <w:rsid w:val="374A1080"/>
    <w:rsid w:val="375C645A"/>
    <w:rsid w:val="37633810"/>
    <w:rsid w:val="376A27F4"/>
    <w:rsid w:val="37737FCD"/>
    <w:rsid w:val="377E4EC2"/>
    <w:rsid w:val="37831AFE"/>
    <w:rsid w:val="37855CA5"/>
    <w:rsid w:val="379747E4"/>
    <w:rsid w:val="37A10A3C"/>
    <w:rsid w:val="37A32862"/>
    <w:rsid w:val="37A771F1"/>
    <w:rsid w:val="37A83EE9"/>
    <w:rsid w:val="37AA1FED"/>
    <w:rsid w:val="37B033F0"/>
    <w:rsid w:val="37B25951"/>
    <w:rsid w:val="37B82D37"/>
    <w:rsid w:val="37BB1880"/>
    <w:rsid w:val="37BF7DD8"/>
    <w:rsid w:val="37CA6F5D"/>
    <w:rsid w:val="37CF39F4"/>
    <w:rsid w:val="37DE142C"/>
    <w:rsid w:val="37DF4E44"/>
    <w:rsid w:val="38093CF4"/>
    <w:rsid w:val="38132FDB"/>
    <w:rsid w:val="381523AC"/>
    <w:rsid w:val="3816611D"/>
    <w:rsid w:val="381A7833"/>
    <w:rsid w:val="381D6FCC"/>
    <w:rsid w:val="38255502"/>
    <w:rsid w:val="382563C3"/>
    <w:rsid w:val="382B10C6"/>
    <w:rsid w:val="384502C9"/>
    <w:rsid w:val="384757BF"/>
    <w:rsid w:val="384A568A"/>
    <w:rsid w:val="384C2E85"/>
    <w:rsid w:val="384D7A6B"/>
    <w:rsid w:val="38527F5E"/>
    <w:rsid w:val="38576EB1"/>
    <w:rsid w:val="385B78DA"/>
    <w:rsid w:val="385E7289"/>
    <w:rsid w:val="386B3647"/>
    <w:rsid w:val="386E60E1"/>
    <w:rsid w:val="386F64C6"/>
    <w:rsid w:val="38724636"/>
    <w:rsid w:val="38755246"/>
    <w:rsid w:val="38850F2D"/>
    <w:rsid w:val="388F47CD"/>
    <w:rsid w:val="3891497A"/>
    <w:rsid w:val="38921D1F"/>
    <w:rsid w:val="38934709"/>
    <w:rsid w:val="3899545E"/>
    <w:rsid w:val="389B63CB"/>
    <w:rsid w:val="389D36E7"/>
    <w:rsid w:val="38A039DA"/>
    <w:rsid w:val="38AD0AAC"/>
    <w:rsid w:val="38AF121A"/>
    <w:rsid w:val="38B10DA8"/>
    <w:rsid w:val="38B94B51"/>
    <w:rsid w:val="38B976FB"/>
    <w:rsid w:val="38BB5EDA"/>
    <w:rsid w:val="38C6779A"/>
    <w:rsid w:val="38DC2A26"/>
    <w:rsid w:val="38DC5040"/>
    <w:rsid w:val="38EA0958"/>
    <w:rsid w:val="38EA292A"/>
    <w:rsid w:val="38EB3140"/>
    <w:rsid w:val="38F71493"/>
    <w:rsid w:val="38FC7F68"/>
    <w:rsid w:val="390150BD"/>
    <w:rsid w:val="39015BC8"/>
    <w:rsid w:val="390A29CF"/>
    <w:rsid w:val="39132EBE"/>
    <w:rsid w:val="3923223F"/>
    <w:rsid w:val="392C3404"/>
    <w:rsid w:val="393F3649"/>
    <w:rsid w:val="39434B25"/>
    <w:rsid w:val="39442CC4"/>
    <w:rsid w:val="39473C95"/>
    <w:rsid w:val="394A3B36"/>
    <w:rsid w:val="394C053B"/>
    <w:rsid w:val="394E0439"/>
    <w:rsid w:val="39532D05"/>
    <w:rsid w:val="395A1855"/>
    <w:rsid w:val="395E1405"/>
    <w:rsid w:val="3962425A"/>
    <w:rsid w:val="396E504E"/>
    <w:rsid w:val="396F7993"/>
    <w:rsid w:val="39741673"/>
    <w:rsid w:val="397F2866"/>
    <w:rsid w:val="39850A26"/>
    <w:rsid w:val="39893783"/>
    <w:rsid w:val="399108C7"/>
    <w:rsid w:val="399B6654"/>
    <w:rsid w:val="399C23C2"/>
    <w:rsid w:val="399E7C65"/>
    <w:rsid w:val="39A118CD"/>
    <w:rsid w:val="39A337DD"/>
    <w:rsid w:val="39B0295E"/>
    <w:rsid w:val="39B1002C"/>
    <w:rsid w:val="39B75345"/>
    <w:rsid w:val="39BA1CF7"/>
    <w:rsid w:val="39BA2065"/>
    <w:rsid w:val="39C83126"/>
    <w:rsid w:val="39CD4753"/>
    <w:rsid w:val="39D037AF"/>
    <w:rsid w:val="39D466BD"/>
    <w:rsid w:val="39D7158B"/>
    <w:rsid w:val="39DC1B39"/>
    <w:rsid w:val="39E03897"/>
    <w:rsid w:val="39E125BA"/>
    <w:rsid w:val="39EE1B0B"/>
    <w:rsid w:val="39F17FFD"/>
    <w:rsid w:val="39F24322"/>
    <w:rsid w:val="39FA1859"/>
    <w:rsid w:val="3A03384A"/>
    <w:rsid w:val="3A066160"/>
    <w:rsid w:val="3A083121"/>
    <w:rsid w:val="3A0D48B1"/>
    <w:rsid w:val="3A1810FA"/>
    <w:rsid w:val="3A2441B7"/>
    <w:rsid w:val="3A274488"/>
    <w:rsid w:val="3A28048B"/>
    <w:rsid w:val="3A336331"/>
    <w:rsid w:val="3A425B7A"/>
    <w:rsid w:val="3A431472"/>
    <w:rsid w:val="3A474B1C"/>
    <w:rsid w:val="3A5207B4"/>
    <w:rsid w:val="3A541BF5"/>
    <w:rsid w:val="3A553D9F"/>
    <w:rsid w:val="3A597477"/>
    <w:rsid w:val="3A5A285A"/>
    <w:rsid w:val="3A5E32B9"/>
    <w:rsid w:val="3A646A00"/>
    <w:rsid w:val="3A697F71"/>
    <w:rsid w:val="3A6A4AC7"/>
    <w:rsid w:val="3A6E26C3"/>
    <w:rsid w:val="3A6F0BDF"/>
    <w:rsid w:val="3A72622B"/>
    <w:rsid w:val="3A75769F"/>
    <w:rsid w:val="3A7A025B"/>
    <w:rsid w:val="3A7E2244"/>
    <w:rsid w:val="3A861E9F"/>
    <w:rsid w:val="3A897BA1"/>
    <w:rsid w:val="3A9038DA"/>
    <w:rsid w:val="3A936647"/>
    <w:rsid w:val="3A9E4B32"/>
    <w:rsid w:val="3A9F1B2C"/>
    <w:rsid w:val="3AA04C49"/>
    <w:rsid w:val="3AA54470"/>
    <w:rsid w:val="3AA913CF"/>
    <w:rsid w:val="3AB86069"/>
    <w:rsid w:val="3AC036CC"/>
    <w:rsid w:val="3AC205A6"/>
    <w:rsid w:val="3AC257A4"/>
    <w:rsid w:val="3AC334CD"/>
    <w:rsid w:val="3AD16134"/>
    <w:rsid w:val="3AD17EBD"/>
    <w:rsid w:val="3ADE382E"/>
    <w:rsid w:val="3AEA3CFC"/>
    <w:rsid w:val="3AF044A5"/>
    <w:rsid w:val="3AFC4CC9"/>
    <w:rsid w:val="3B00301D"/>
    <w:rsid w:val="3B1752EE"/>
    <w:rsid w:val="3B1C35AC"/>
    <w:rsid w:val="3B1F0CAE"/>
    <w:rsid w:val="3B22468C"/>
    <w:rsid w:val="3B292A67"/>
    <w:rsid w:val="3B3155AA"/>
    <w:rsid w:val="3B3E0B10"/>
    <w:rsid w:val="3B4F1508"/>
    <w:rsid w:val="3B580D61"/>
    <w:rsid w:val="3B64699C"/>
    <w:rsid w:val="3B696BF9"/>
    <w:rsid w:val="3B6F0DCA"/>
    <w:rsid w:val="3B754E06"/>
    <w:rsid w:val="3B7B2B0A"/>
    <w:rsid w:val="3B7C7B97"/>
    <w:rsid w:val="3B8372AE"/>
    <w:rsid w:val="3B914065"/>
    <w:rsid w:val="3B9F483C"/>
    <w:rsid w:val="3BB249F7"/>
    <w:rsid w:val="3BBE3122"/>
    <w:rsid w:val="3BC20515"/>
    <w:rsid w:val="3BC53C74"/>
    <w:rsid w:val="3BC60370"/>
    <w:rsid w:val="3BC62C0D"/>
    <w:rsid w:val="3BC772AB"/>
    <w:rsid w:val="3BC812C8"/>
    <w:rsid w:val="3BD741DE"/>
    <w:rsid w:val="3BE7491F"/>
    <w:rsid w:val="3BE82033"/>
    <w:rsid w:val="3BEF3F98"/>
    <w:rsid w:val="3BF01125"/>
    <w:rsid w:val="3BF1165C"/>
    <w:rsid w:val="3BF82655"/>
    <w:rsid w:val="3BF90B59"/>
    <w:rsid w:val="3C035D20"/>
    <w:rsid w:val="3C0C1C74"/>
    <w:rsid w:val="3C12184A"/>
    <w:rsid w:val="3C165216"/>
    <w:rsid w:val="3C20030B"/>
    <w:rsid w:val="3C220A63"/>
    <w:rsid w:val="3C257E8D"/>
    <w:rsid w:val="3C286FD8"/>
    <w:rsid w:val="3C326DEB"/>
    <w:rsid w:val="3C3C1378"/>
    <w:rsid w:val="3C497D33"/>
    <w:rsid w:val="3C5A342C"/>
    <w:rsid w:val="3C5C0867"/>
    <w:rsid w:val="3C656EED"/>
    <w:rsid w:val="3C685003"/>
    <w:rsid w:val="3C6D452D"/>
    <w:rsid w:val="3C6E7843"/>
    <w:rsid w:val="3C727A71"/>
    <w:rsid w:val="3C732FE2"/>
    <w:rsid w:val="3C786DE5"/>
    <w:rsid w:val="3C7A20C3"/>
    <w:rsid w:val="3C7A3669"/>
    <w:rsid w:val="3C7D3E58"/>
    <w:rsid w:val="3C882BD0"/>
    <w:rsid w:val="3C94545E"/>
    <w:rsid w:val="3C975DCC"/>
    <w:rsid w:val="3C9912FB"/>
    <w:rsid w:val="3CAE0651"/>
    <w:rsid w:val="3CBC2D9B"/>
    <w:rsid w:val="3CC5588D"/>
    <w:rsid w:val="3CCD1D16"/>
    <w:rsid w:val="3CD83C07"/>
    <w:rsid w:val="3CD85D57"/>
    <w:rsid w:val="3CD87AA0"/>
    <w:rsid w:val="3CDA5112"/>
    <w:rsid w:val="3CDB62C1"/>
    <w:rsid w:val="3CE13BDF"/>
    <w:rsid w:val="3CE26359"/>
    <w:rsid w:val="3CE70364"/>
    <w:rsid w:val="3CFD4D35"/>
    <w:rsid w:val="3D064D69"/>
    <w:rsid w:val="3D0E3667"/>
    <w:rsid w:val="3D0E399D"/>
    <w:rsid w:val="3D123F8D"/>
    <w:rsid w:val="3D12721E"/>
    <w:rsid w:val="3D1B45BC"/>
    <w:rsid w:val="3D27093B"/>
    <w:rsid w:val="3D351ADA"/>
    <w:rsid w:val="3D3D6CB6"/>
    <w:rsid w:val="3D444248"/>
    <w:rsid w:val="3D4B2FA5"/>
    <w:rsid w:val="3D527DA5"/>
    <w:rsid w:val="3D546058"/>
    <w:rsid w:val="3D5461A9"/>
    <w:rsid w:val="3D58650A"/>
    <w:rsid w:val="3D590765"/>
    <w:rsid w:val="3D5A6060"/>
    <w:rsid w:val="3D640E16"/>
    <w:rsid w:val="3D67132F"/>
    <w:rsid w:val="3D7B0D27"/>
    <w:rsid w:val="3D7E27A0"/>
    <w:rsid w:val="3D874F51"/>
    <w:rsid w:val="3D896CEB"/>
    <w:rsid w:val="3D9A2D6C"/>
    <w:rsid w:val="3D9D0681"/>
    <w:rsid w:val="3DA2325F"/>
    <w:rsid w:val="3DAF1596"/>
    <w:rsid w:val="3DB52668"/>
    <w:rsid w:val="3DD3077A"/>
    <w:rsid w:val="3DDF7A0D"/>
    <w:rsid w:val="3DFD4BBE"/>
    <w:rsid w:val="3E00097B"/>
    <w:rsid w:val="3E011326"/>
    <w:rsid w:val="3E024B7B"/>
    <w:rsid w:val="3E104548"/>
    <w:rsid w:val="3E19435F"/>
    <w:rsid w:val="3E1B47C8"/>
    <w:rsid w:val="3E20393D"/>
    <w:rsid w:val="3E205773"/>
    <w:rsid w:val="3E264903"/>
    <w:rsid w:val="3E2806A1"/>
    <w:rsid w:val="3E2E35CB"/>
    <w:rsid w:val="3E31025E"/>
    <w:rsid w:val="3E342DA3"/>
    <w:rsid w:val="3E471ABE"/>
    <w:rsid w:val="3E4755F9"/>
    <w:rsid w:val="3E492A39"/>
    <w:rsid w:val="3E4B1409"/>
    <w:rsid w:val="3E556354"/>
    <w:rsid w:val="3E6336EF"/>
    <w:rsid w:val="3E660D1B"/>
    <w:rsid w:val="3E6E2E9E"/>
    <w:rsid w:val="3E8222F7"/>
    <w:rsid w:val="3E8258B1"/>
    <w:rsid w:val="3E8821CE"/>
    <w:rsid w:val="3E92738B"/>
    <w:rsid w:val="3E99456A"/>
    <w:rsid w:val="3EA0570F"/>
    <w:rsid w:val="3EA2409C"/>
    <w:rsid w:val="3EAD3D57"/>
    <w:rsid w:val="3EAF02B7"/>
    <w:rsid w:val="3EB1188E"/>
    <w:rsid w:val="3EB428B4"/>
    <w:rsid w:val="3EBD63D7"/>
    <w:rsid w:val="3EC07733"/>
    <w:rsid w:val="3EC334A7"/>
    <w:rsid w:val="3EC678BC"/>
    <w:rsid w:val="3ED01824"/>
    <w:rsid w:val="3EE067CA"/>
    <w:rsid w:val="3EEF26AB"/>
    <w:rsid w:val="3EF21C38"/>
    <w:rsid w:val="3EF57D05"/>
    <w:rsid w:val="3EF96B38"/>
    <w:rsid w:val="3F002CCF"/>
    <w:rsid w:val="3F0566FF"/>
    <w:rsid w:val="3F0605BE"/>
    <w:rsid w:val="3F06365D"/>
    <w:rsid w:val="3F0A3CA5"/>
    <w:rsid w:val="3F0B1DB8"/>
    <w:rsid w:val="3F0C44E7"/>
    <w:rsid w:val="3F0E6EA3"/>
    <w:rsid w:val="3F122278"/>
    <w:rsid w:val="3F155D82"/>
    <w:rsid w:val="3F261DEC"/>
    <w:rsid w:val="3F305E06"/>
    <w:rsid w:val="3F453E8A"/>
    <w:rsid w:val="3F47737F"/>
    <w:rsid w:val="3F523976"/>
    <w:rsid w:val="3F52626A"/>
    <w:rsid w:val="3F5322DF"/>
    <w:rsid w:val="3F556A35"/>
    <w:rsid w:val="3F5867B3"/>
    <w:rsid w:val="3F5A301C"/>
    <w:rsid w:val="3F637202"/>
    <w:rsid w:val="3F65418C"/>
    <w:rsid w:val="3F664F14"/>
    <w:rsid w:val="3F6763B0"/>
    <w:rsid w:val="3F6D1D36"/>
    <w:rsid w:val="3F6D2017"/>
    <w:rsid w:val="3F7339EB"/>
    <w:rsid w:val="3F770167"/>
    <w:rsid w:val="3F7D65D1"/>
    <w:rsid w:val="3F836296"/>
    <w:rsid w:val="3F9526FD"/>
    <w:rsid w:val="3F960218"/>
    <w:rsid w:val="3F9956BA"/>
    <w:rsid w:val="3F9B508E"/>
    <w:rsid w:val="3FA01128"/>
    <w:rsid w:val="3FA10F73"/>
    <w:rsid w:val="3FA51002"/>
    <w:rsid w:val="3FA5548C"/>
    <w:rsid w:val="3FB1448E"/>
    <w:rsid w:val="3FB33F0F"/>
    <w:rsid w:val="3FB56B87"/>
    <w:rsid w:val="3FB827B0"/>
    <w:rsid w:val="3FB9798A"/>
    <w:rsid w:val="3FBC4DF5"/>
    <w:rsid w:val="3FBE226E"/>
    <w:rsid w:val="3FC74EA5"/>
    <w:rsid w:val="3FC80A13"/>
    <w:rsid w:val="3FC924C5"/>
    <w:rsid w:val="3FD001E0"/>
    <w:rsid w:val="3FD35125"/>
    <w:rsid w:val="3FDD5AA3"/>
    <w:rsid w:val="3FDD60EB"/>
    <w:rsid w:val="3FE1611D"/>
    <w:rsid w:val="3FE9762E"/>
    <w:rsid w:val="3FEB7EF7"/>
    <w:rsid w:val="3FF0534A"/>
    <w:rsid w:val="3FFC6AA1"/>
    <w:rsid w:val="3FFE725C"/>
    <w:rsid w:val="400D4689"/>
    <w:rsid w:val="40171E63"/>
    <w:rsid w:val="401B305E"/>
    <w:rsid w:val="401C023A"/>
    <w:rsid w:val="401E624D"/>
    <w:rsid w:val="4040700B"/>
    <w:rsid w:val="40505926"/>
    <w:rsid w:val="405074F9"/>
    <w:rsid w:val="40592E1A"/>
    <w:rsid w:val="40742B10"/>
    <w:rsid w:val="40851F94"/>
    <w:rsid w:val="40860806"/>
    <w:rsid w:val="408727EE"/>
    <w:rsid w:val="40881B05"/>
    <w:rsid w:val="408B015C"/>
    <w:rsid w:val="408D2092"/>
    <w:rsid w:val="40987E91"/>
    <w:rsid w:val="40AE535D"/>
    <w:rsid w:val="40B323C5"/>
    <w:rsid w:val="40B40F93"/>
    <w:rsid w:val="40B77C21"/>
    <w:rsid w:val="40BB1B3B"/>
    <w:rsid w:val="40C87F0D"/>
    <w:rsid w:val="40E13187"/>
    <w:rsid w:val="40E4111E"/>
    <w:rsid w:val="40F110C9"/>
    <w:rsid w:val="40F71EFC"/>
    <w:rsid w:val="40FA7D3C"/>
    <w:rsid w:val="40FC6040"/>
    <w:rsid w:val="41013098"/>
    <w:rsid w:val="41046C1A"/>
    <w:rsid w:val="410A66D3"/>
    <w:rsid w:val="411252F5"/>
    <w:rsid w:val="41216561"/>
    <w:rsid w:val="4126157E"/>
    <w:rsid w:val="412E1703"/>
    <w:rsid w:val="41341D04"/>
    <w:rsid w:val="41463814"/>
    <w:rsid w:val="414E4666"/>
    <w:rsid w:val="415840E7"/>
    <w:rsid w:val="415C6645"/>
    <w:rsid w:val="415D4AA5"/>
    <w:rsid w:val="415E3F30"/>
    <w:rsid w:val="41634269"/>
    <w:rsid w:val="416D1041"/>
    <w:rsid w:val="416F185F"/>
    <w:rsid w:val="41755F8B"/>
    <w:rsid w:val="417E6FB2"/>
    <w:rsid w:val="41804E56"/>
    <w:rsid w:val="418B61F9"/>
    <w:rsid w:val="418C5064"/>
    <w:rsid w:val="41901D5A"/>
    <w:rsid w:val="41A26E55"/>
    <w:rsid w:val="41AE168E"/>
    <w:rsid w:val="41B000EA"/>
    <w:rsid w:val="41B625DB"/>
    <w:rsid w:val="41BB28C5"/>
    <w:rsid w:val="41C505B5"/>
    <w:rsid w:val="41D7643D"/>
    <w:rsid w:val="41D80DF6"/>
    <w:rsid w:val="41F41099"/>
    <w:rsid w:val="41F4144D"/>
    <w:rsid w:val="41F425A0"/>
    <w:rsid w:val="41FD1E4D"/>
    <w:rsid w:val="42004A07"/>
    <w:rsid w:val="42036CED"/>
    <w:rsid w:val="420445BE"/>
    <w:rsid w:val="42044B55"/>
    <w:rsid w:val="42106699"/>
    <w:rsid w:val="421D3532"/>
    <w:rsid w:val="422747DE"/>
    <w:rsid w:val="423D7E2C"/>
    <w:rsid w:val="42405192"/>
    <w:rsid w:val="4253494B"/>
    <w:rsid w:val="42563DD4"/>
    <w:rsid w:val="425F0874"/>
    <w:rsid w:val="42605991"/>
    <w:rsid w:val="42624CEC"/>
    <w:rsid w:val="42667AD5"/>
    <w:rsid w:val="426B2083"/>
    <w:rsid w:val="42745271"/>
    <w:rsid w:val="42746AFF"/>
    <w:rsid w:val="427A2426"/>
    <w:rsid w:val="428622E0"/>
    <w:rsid w:val="428740C5"/>
    <w:rsid w:val="4295023B"/>
    <w:rsid w:val="42A72E3E"/>
    <w:rsid w:val="42A9771E"/>
    <w:rsid w:val="42AB3CF1"/>
    <w:rsid w:val="42AF06BF"/>
    <w:rsid w:val="42AF744D"/>
    <w:rsid w:val="42B97DE2"/>
    <w:rsid w:val="42BE1411"/>
    <w:rsid w:val="42BF0482"/>
    <w:rsid w:val="42C3638C"/>
    <w:rsid w:val="42C8399F"/>
    <w:rsid w:val="42CC1C77"/>
    <w:rsid w:val="42CE7CBC"/>
    <w:rsid w:val="42E67A2D"/>
    <w:rsid w:val="42EF6EDD"/>
    <w:rsid w:val="42F63370"/>
    <w:rsid w:val="4303189E"/>
    <w:rsid w:val="43043B4B"/>
    <w:rsid w:val="430C0701"/>
    <w:rsid w:val="431D662D"/>
    <w:rsid w:val="431D7413"/>
    <w:rsid w:val="43230977"/>
    <w:rsid w:val="43260906"/>
    <w:rsid w:val="4329778C"/>
    <w:rsid w:val="432A433E"/>
    <w:rsid w:val="432F48E4"/>
    <w:rsid w:val="433451E7"/>
    <w:rsid w:val="433454E3"/>
    <w:rsid w:val="43380FA2"/>
    <w:rsid w:val="433914CB"/>
    <w:rsid w:val="434030C7"/>
    <w:rsid w:val="434321EE"/>
    <w:rsid w:val="434C3803"/>
    <w:rsid w:val="4357411B"/>
    <w:rsid w:val="43624524"/>
    <w:rsid w:val="436E4602"/>
    <w:rsid w:val="43773B38"/>
    <w:rsid w:val="437C303F"/>
    <w:rsid w:val="437E59F4"/>
    <w:rsid w:val="437F0235"/>
    <w:rsid w:val="438108B1"/>
    <w:rsid w:val="438127FD"/>
    <w:rsid w:val="438C318F"/>
    <w:rsid w:val="438D2962"/>
    <w:rsid w:val="439125BA"/>
    <w:rsid w:val="439E21D0"/>
    <w:rsid w:val="43A136C2"/>
    <w:rsid w:val="43A47C8D"/>
    <w:rsid w:val="43A51CEB"/>
    <w:rsid w:val="43A922AD"/>
    <w:rsid w:val="43AE228C"/>
    <w:rsid w:val="43B03D9F"/>
    <w:rsid w:val="43B2322B"/>
    <w:rsid w:val="43B27B0F"/>
    <w:rsid w:val="43BD17B6"/>
    <w:rsid w:val="43BF433F"/>
    <w:rsid w:val="43C60D41"/>
    <w:rsid w:val="43C71A8C"/>
    <w:rsid w:val="43CB49D5"/>
    <w:rsid w:val="43CC296D"/>
    <w:rsid w:val="43D10BA3"/>
    <w:rsid w:val="43D51B86"/>
    <w:rsid w:val="43D5596E"/>
    <w:rsid w:val="43D946DF"/>
    <w:rsid w:val="43DD3E84"/>
    <w:rsid w:val="43E63A35"/>
    <w:rsid w:val="43EA4AD8"/>
    <w:rsid w:val="43EA731F"/>
    <w:rsid w:val="43EF4362"/>
    <w:rsid w:val="43F5608C"/>
    <w:rsid w:val="43FA20D7"/>
    <w:rsid w:val="440433D0"/>
    <w:rsid w:val="44081998"/>
    <w:rsid w:val="440A1D09"/>
    <w:rsid w:val="44105FE6"/>
    <w:rsid w:val="44163757"/>
    <w:rsid w:val="442E6250"/>
    <w:rsid w:val="44304862"/>
    <w:rsid w:val="44336B29"/>
    <w:rsid w:val="44411D78"/>
    <w:rsid w:val="444255C8"/>
    <w:rsid w:val="44555450"/>
    <w:rsid w:val="44565401"/>
    <w:rsid w:val="445C184B"/>
    <w:rsid w:val="445C1F8C"/>
    <w:rsid w:val="445C2CEB"/>
    <w:rsid w:val="44623D2C"/>
    <w:rsid w:val="4469425C"/>
    <w:rsid w:val="446C5925"/>
    <w:rsid w:val="44715BA6"/>
    <w:rsid w:val="44744DE1"/>
    <w:rsid w:val="4480267E"/>
    <w:rsid w:val="44813BCD"/>
    <w:rsid w:val="44825908"/>
    <w:rsid w:val="448F333F"/>
    <w:rsid w:val="449A5595"/>
    <w:rsid w:val="44A273D7"/>
    <w:rsid w:val="44A3165A"/>
    <w:rsid w:val="44A949BB"/>
    <w:rsid w:val="44B47D28"/>
    <w:rsid w:val="44BE6AFA"/>
    <w:rsid w:val="44BE7B38"/>
    <w:rsid w:val="44C10C52"/>
    <w:rsid w:val="44C4343F"/>
    <w:rsid w:val="44CC5637"/>
    <w:rsid w:val="44CE1860"/>
    <w:rsid w:val="44D01EAB"/>
    <w:rsid w:val="44D61276"/>
    <w:rsid w:val="44F550F4"/>
    <w:rsid w:val="44FB2020"/>
    <w:rsid w:val="450005C9"/>
    <w:rsid w:val="450E225C"/>
    <w:rsid w:val="450E5F3E"/>
    <w:rsid w:val="451C3C3F"/>
    <w:rsid w:val="45202195"/>
    <w:rsid w:val="45282E33"/>
    <w:rsid w:val="45361C96"/>
    <w:rsid w:val="45367180"/>
    <w:rsid w:val="453936A0"/>
    <w:rsid w:val="454B27CA"/>
    <w:rsid w:val="4555071F"/>
    <w:rsid w:val="455B027F"/>
    <w:rsid w:val="45634F36"/>
    <w:rsid w:val="456433C3"/>
    <w:rsid w:val="4566286A"/>
    <w:rsid w:val="456653F0"/>
    <w:rsid w:val="456745BB"/>
    <w:rsid w:val="45677DA7"/>
    <w:rsid w:val="45736E48"/>
    <w:rsid w:val="45743F66"/>
    <w:rsid w:val="45761FD8"/>
    <w:rsid w:val="457B0C49"/>
    <w:rsid w:val="45864B77"/>
    <w:rsid w:val="458A06CD"/>
    <w:rsid w:val="458D3A63"/>
    <w:rsid w:val="4597177B"/>
    <w:rsid w:val="45A85821"/>
    <w:rsid w:val="45AA0EA4"/>
    <w:rsid w:val="45AC57A6"/>
    <w:rsid w:val="45AF03CF"/>
    <w:rsid w:val="45B23BD8"/>
    <w:rsid w:val="45B31674"/>
    <w:rsid w:val="45B52BBB"/>
    <w:rsid w:val="45C3178B"/>
    <w:rsid w:val="45C56C6C"/>
    <w:rsid w:val="45C81474"/>
    <w:rsid w:val="45C85D55"/>
    <w:rsid w:val="45C91BC6"/>
    <w:rsid w:val="45CD1312"/>
    <w:rsid w:val="45CE3F02"/>
    <w:rsid w:val="45D15325"/>
    <w:rsid w:val="45DE2684"/>
    <w:rsid w:val="45E349A9"/>
    <w:rsid w:val="45F22D7B"/>
    <w:rsid w:val="45F25B71"/>
    <w:rsid w:val="45F6092A"/>
    <w:rsid w:val="45FD29AC"/>
    <w:rsid w:val="46122C2B"/>
    <w:rsid w:val="461E6998"/>
    <w:rsid w:val="46202725"/>
    <w:rsid w:val="4622618B"/>
    <w:rsid w:val="4624768B"/>
    <w:rsid w:val="46283409"/>
    <w:rsid w:val="462E1DEC"/>
    <w:rsid w:val="462F257F"/>
    <w:rsid w:val="46316796"/>
    <w:rsid w:val="46436765"/>
    <w:rsid w:val="464C5980"/>
    <w:rsid w:val="464C598F"/>
    <w:rsid w:val="46541012"/>
    <w:rsid w:val="46595BDC"/>
    <w:rsid w:val="465B04AA"/>
    <w:rsid w:val="466467A4"/>
    <w:rsid w:val="466B7E63"/>
    <w:rsid w:val="46726232"/>
    <w:rsid w:val="46731512"/>
    <w:rsid w:val="46795DED"/>
    <w:rsid w:val="468843FE"/>
    <w:rsid w:val="469849B7"/>
    <w:rsid w:val="46991FD8"/>
    <w:rsid w:val="469D4E61"/>
    <w:rsid w:val="46A36DFD"/>
    <w:rsid w:val="46BC2272"/>
    <w:rsid w:val="46D62B88"/>
    <w:rsid w:val="46D929E4"/>
    <w:rsid w:val="46DA3CDF"/>
    <w:rsid w:val="46DD3A97"/>
    <w:rsid w:val="46E122D5"/>
    <w:rsid w:val="46E51519"/>
    <w:rsid w:val="46E72217"/>
    <w:rsid w:val="46EB56D0"/>
    <w:rsid w:val="46EF6BE5"/>
    <w:rsid w:val="46F94629"/>
    <w:rsid w:val="46FE33A2"/>
    <w:rsid w:val="47034B98"/>
    <w:rsid w:val="47067487"/>
    <w:rsid w:val="470675DD"/>
    <w:rsid w:val="47102BE0"/>
    <w:rsid w:val="47115999"/>
    <w:rsid w:val="47123D8D"/>
    <w:rsid w:val="471651A2"/>
    <w:rsid w:val="47195C33"/>
    <w:rsid w:val="472322A2"/>
    <w:rsid w:val="472E14A0"/>
    <w:rsid w:val="472F2F47"/>
    <w:rsid w:val="47304A60"/>
    <w:rsid w:val="47321070"/>
    <w:rsid w:val="47383706"/>
    <w:rsid w:val="473F3443"/>
    <w:rsid w:val="47442FEA"/>
    <w:rsid w:val="47476898"/>
    <w:rsid w:val="474825BA"/>
    <w:rsid w:val="47524966"/>
    <w:rsid w:val="475E1AB6"/>
    <w:rsid w:val="4764753D"/>
    <w:rsid w:val="47663624"/>
    <w:rsid w:val="4779594B"/>
    <w:rsid w:val="477E3FE9"/>
    <w:rsid w:val="47861281"/>
    <w:rsid w:val="478E58BD"/>
    <w:rsid w:val="47933AFC"/>
    <w:rsid w:val="47946581"/>
    <w:rsid w:val="47997ECC"/>
    <w:rsid w:val="47A938A8"/>
    <w:rsid w:val="47AD2393"/>
    <w:rsid w:val="47AF4DB4"/>
    <w:rsid w:val="47C05960"/>
    <w:rsid w:val="47CA211A"/>
    <w:rsid w:val="47CE6AD8"/>
    <w:rsid w:val="47D00B76"/>
    <w:rsid w:val="47D266F4"/>
    <w:rsid w:val="47EB3A88"/>
    <w:rsid w:val="47ED09EA"/>
    <w:rsid w:val="47F03825"/>
    <w:rsid w:val="47F67231"/>
    <w:rsid w:val="47F72583"/>
    <w:rsid w:val="47FE4F97"/>
    <w:rsid w:val="48043BE9"/>
    <w:rsid w:val="48050F31"/>
    <w:rsid w:val="480B064E"/>
    <w:rsid w:val="48152A57"/>
    <w:rsid w:val="481B77EC"/>
    <w:rsid w:val="481F00E4"/>
    <w:rsid w:val="48230137"/>
    <w:rsid w:val="482A5E63"/>
    <w:rsid w:val="48324267"/>
    <w:rsid w:val="48357C17"/>
    <w:rsid w:val="483602D1"/>
    <w:rsid w:val="48360F72"/>
    <w:rsid w:val="48466EDC"/>
    <w:rsid w:val="486022F2"/>
    <w:rsid w:val="486505C9"/>
    <w:rsid w:val="48717233"/>
    <w:rsid w:val="487736C7"/>
    <w:rsid w:val="48794416"/>
    <w:rsid w:val="4886149A"/>
    <w:rsid w:val="48870995"/>
    <w:rsid w:val="488933F6"/>
    <w:rsid w:val="488F18B7"/>
    <w:rsid w:val="489C5A7F"/>
    <w:rsid w:val="489C5B95"/>
    <w:rsid w:val="489F248C"/>
    <w:rsid w:val="48A47128"/>
    <w:rsid w:val="48A53F58"/>
    <w:rsid w:val="48AA10E1"/>
    <w:rsid w:val="48AF1323"/>
    <w:rsid w:val="48B2080D"/>
    <w:rsid w:val="48B5518F"/>
    <w:rsid w:val="48BA7016"/>
    <w:rsid w:val="48BE6136"/>
    <w:rsid w:val="48C17060"/>
    <w:rsid w:val="48D22DB3"/>
    <w:rsid w:val="48D93445"/>
    <w:rsid w:val="48D9627C"/>
    <w:rsid w:val="48DA1D9C"/>
    <w:rsid w:val="48DC218D"/>
    <w:rsid w:val="48DF3D7D"/>
    <w:rsid w:val="48E4725A"/>
    <w:rsid w:val="48E915DE"/>
    <w:rsid w:val="48EB611E"/>
    <w:rsid w:val="48F7177C"/>
    <w:rsid w:val="48F9720D"/>
    <w:rsid w:val="490008E6"/>
    <w:rsid w:val="490425AB"/>
    <w:rsid w:val="49047124"/>
    <w:rsid w:val="49076238"/>
    <w:rsid w:val="49104838"/>
    <w:rsid w:val="49200C47"/>
    <w:rsid w:val="49250443"/>
    <w:rsid w:val="49267368"/>
    <w:rsid w:val="49276313"/>
    <w:rsid w:val="492F1B04"/>
    <w:rsid w:val="4930158D"/>
    <w:rsid w:val="493166F2"/>
    <w:rsid w:val="493E2578"/>
    <w:rsid w:val="4943084D"/>
    <w:rsid w:val="495B2F5A"/>
    <w:rsid w:val="49660B64"/>
    <w:rsid w:val="496E056A"/>
    <w:rsid w:val="497930F9"/>
    <w:rsid w:val="497E5F0E"/>
    <w:rsid w:val="49863345"/>
    <w:rsid w:val="49895BF9"/>
    <w:rsid w:val="49896889"/>
    <w:rsid w:val="498B006E"/>
    <w:rsid w:val="499C126E"/>
    <w:rsid w:val="49A20032"/>
    <w:rsid w:val="49A82756"/>
    <w:rsid w:val="49A86BF4"/>
    <w:rsid w:val="49A902DE"/>
    <w:rsid w:val="49A961CD"/>
    <w:rsid w:val="49B337E8"/>
    <w:rsid w:val="49B57903"/>
    <w:rsid w:val="49BB0B72"/>
    <w:rsid w:val="49CD3C98"/>
    <w:rsid w:val="49E27CCF"/>
    <w:rsid w:val="49F44446"/>
    <w:rsid w:val="49F543E3"/>
    <w:rsid w:val="49FA00AE"/>
    <w:rsid w:val="4A037F7B"/>
    <w:rsid w:val="4A0C3345"/>
    <w:rsid w:val="4A12511A"/>
    <w:rsid w:val="4A1C6B3C"/>
    <w:rsid w:val="4A2A339F"/>
    <w:rsid w:val="4A2A4742"/>
    <w:rsid w:val="4A3849A0"/>
    <w:rsid w:val="4A3B0ADD"/>
    <w:rsid w:val="4A3D1213"/>
    <w:rsid w:val="4A405618"/>
    <w:rsid w:val="4A42752E"/>
    <w:rsid w:val="4A463FDD"/>
    <w:rsid w:val="4A4D2C8C"/>
    <w:rsid w:val="4A4D6FE1"/>
    <w:rsid w:val="4A4F464E"/>
    <w:rsid w:val="4A500FF5"/>
    <w:rsid w:val="4A51053D"/>
    <w:rsid w:val="4A541B9F"/>
    <w:rsid w:val="4A5B2412"/>
    <w:rsid w:val="4A603371"/>
    <w:rsid w:val="4A665A8F"/>
    <w:rsid w:val="4A6B6C00"/>
    <w:rsid w:val="4A7A1A7F"/>
    <w:rsid w:val="4A7B1C95"/>
    <w:rsid w:val="4A7C6D92"/>
    <w:rsid w:val="4A80680F"/>
    <w:rsid w:val="4A8B2BFF"/>
    <w:rsid w:val="4A8C3D45"/>
    <w:rsid w:val="4A996D58"/>
    <w:rsid w:val="4AA637CE"/>
    <w:rsid w:val="4AAA2363"/>
    <w:rsid w:val="4AAC0232"/>
    <w:rsid w:val="4AB420A2"/>
    <w:rsid w:val="4AB42562"/>
    <w:rsid w:val="4AB971E8"/>
    <w:rsid w:val="4ABC4127"/>
    <w:rsid w:val="4AC14B57"/>
    <w:rsid w:val="4AC462B3"/>
    <w:rsid w:val="4AC908CA"/>
    <w:rsid w:val="4AC95E08"/>
    <w:rsid w:val="4ACC60F1"/>
    <w:rsid w:val="4ACE3D63"/>
    <w:rsid w:val="4AD13FBF"/>
    <w:rsid w:val="4AD37FB6"/>
    <w:rsid w:val="4AED546D"/>
    <w:rsid w:val="4AF15169"/>
    <w:rsid w:val="4AF33411"/>
    <w:rsid w:val="4AFC4739"/>
    <w:rsid w:val="4AFF7966"/>
    <w:rsid w:val="4B0F4D9F"/>
    <w:rsid w:val="4B2B654D"/>
    <w:rsid w:val="4B2D2A9B"/>
    <w:rsid w:val="4B313BE7"/>
    <w:rsid w:val="4B331125"/>
    <w:rsid w:val="4B3405F9"/>
    <w:rsid w:val="4B425A4D"/>
    <w:rsid w:val="4B473804"/>
    <w:rsid w:val="4B5151AA"/>
    <w:rsid w:val="4B537CBF"/>
    <w:rsid w:val="4B550153"/>
    <w:rsid w:val="4B641191"/>
    <w:rsid w:val="4B694B3A"/>
    <w:rsid w:val="4B730932"/>
    <w:rsid w:val="4B76529F"/>
    <w:rsid w:val="4B797876"/>
    <w:rsid w:val="4B7A237E"/>
    <w:rsid w:val="4B815FB3"/>
    <w:rsid w:val="4B86443F"/>
    <w:rsid w:val="4B9A0C4D"/>
    <w:rsid w:val="4B9B3B70"/>
    <w:rsid w:val="4B9E7936"/>
    <w:rsid w:val="4BAC176A"/>
    <w:rsid w:val="4BAF7A14"/>
    <w:rsid w:val="4BB7667A"/>
    <w:rsid w:val="4BBA25CD"/>
    <w:rsid w:val="4BBB242F"/>
    <w:rsid w:val="4BBB66CC"/>
    <w:rsid w:val="4BC15B7C"/>
    <w:rsid w:val="4BC22308"/>
    <w:rsid w:val="4BCC5B3C"/>
    <w:rsid w:val="4BD06F1C"/>
    <w:rsid w:val="4BD119E3"/>
    <w:rsid w:val="4BD11B2A"/>
    <w:rsid w:val="4BD13574"/>
    <w:rsid w:val="4BD47BEF"/>
    <w:rsid w:val="4BDA74DE"/>
    <w:rsid w:val="4BE06BCD"/>
    <w:rsid w:val="4BE413D6"/>
    <w:rsid w:val="4BE86538"/>
    <w:rsid w:val="4C001FDF"/>
    <w:rsid w:val="4C040A9A"/>
    <w:rsid w:val="4C0770C1"/>
    <w:rsid w:val="4C1F0776"/>
    <w:rsid w:val="4C232063"/>
    <w:rsid w:val="4C2503E2"/>
    <w:rsid w:val="4C2C299D"/>
    <w:rsid w:val="4C322608"/>
    <w:rsid w:val="4C3238CA"/>
    <w:rsid w:val="4C343A7F"/>
    <w:rsid w:val="4C3449FC"/>
    <w:rsid w:val="4C380D78"/>
    <w:rsid w:val="4C3D0756"/>
    <w:rsid w:val="4C3D5FB7"/>
    <w:rsid w:val="4C4C1686"/>
    <w:rsid w:val="4C513E4B"/>
    <w:rsid w:val="4C603F1D"/>
    <w:rsid w:val="4C6211EA"/>
    <w:rsid w:val="4C635D18"/>
    <w:rsid w:val="4C670EB1"/>
    <w:rsid w:val="4C712086"/>
    <w:rsid w:val="4C7120EC"/>
    <w:rsid w:val="4C7B3D80"/>
    <w:rsid w:val="4C7C605E"/>
    <w:rsid w:val="4C7E2355"/>
    <w:rsid w:val="4C847264"/>
    <w:rsid w:val="4C970E7B"/>
    <w:rsid w:val="4CC1054F"/>
    <w:rsid w:val="4CCB1948"/>
    <w:rsid w:val="4CCE079D"/>
    <w:rsid w:val="4CCE3699"/>
    <w:rsid w:val="4CEA4F4D"/>
    <w:rsid w:val="4CEC58DB"/>
    <w:rsid w:val="4CEF637A"/>
    <w:rsid w:val="4CF00FB6"/>
    <w:rsid w:val="4CF16277"/>
    <w:rsid w:val="4CF4672D"/>
    <w:rsid w:val="4CFA2AAF"/>
    <w:rsid w:val="4D0325CF"/>
    <w:rsid w:val="4D035A68"/>
    <w:rsid w:val="4D0F26CE"/>
    <w:rsid w:val="4D147026"/>
    <w:rsid w:val="4D1478EC"/>
    <w:rsid w:val="4D165C91"/>
    <w:rsid w:val="4D235945"/>
    <w:rsid w:val="4D255F0E"/>
    <w:rsid w:val="4D2F06BA"/>
    <w:rsid w:val="4D304130"/>
    <w:rsid w:val="4D386B0D"/>
    <w:rsid w:val="4D4330D3"/>
    <w:rsid w:val="4D4B7DCE"/>
    <w:rsid w:val="4D545407"/>
    <w:rsid w:val="4D694F30"/>
    <w:rsid w:val="4D6B703C"/>
    <w:rsid w:val="4D717BA1"/>
    <w:rsid w:val="4D7F56C3"/>
    <w:rsid w:val="4D855FB9"/>
    <w:rsid w:val="4D8A0B26"/>
    <w:rsid w:val="4D904FEE"/>
    <w:rsid w:val="4D910D8A"/>
    <w:rsid w:val="4D935425"/>
    <w:rsid w:val="4D953CDB"/>
    <w:rsid w:val="4D97309D"/>
    <w:rsid w:val="4D9B559E"/>
    <w:rsid w:val="4D9E090F"/>
    <w:rsid w:val="4DAC6E91"/>
    <w:rsid w:val="4DAE3711"/>
    <w:rsid w:val="4DB63BC4"/>
    <w:rsid w:val="4DB7591C"/>
    <w:rsid w:val="4DBB2984"/>
    <w:rsid w:val="4DCC46DA"/>
    <w:rsid w:val="4DDD5EB7"/>
    <w:rsid w:val="4DDE45A5"/>
    <w:rsid w:val="4DE265E9"/>
    <w:rsid w:val="4DE5023D"/>
    <w:rsid w:val="4DEB419D"/>
    <w:rsid w:val="4DF267CF"/>
    <w:rsid w:val="4DF6484E"/>
    <w:rsid w:val="4E043A0E"/>
    <w:rsid w:val="4E0B5D31"/>
    <w:rsid w:val="4E125681"/>
    <w:rsid w:val="4E1339D8"/>
    <w:rsid w:val="4E145C86"/>
    <w:rsid w:val="4E187CF8"/>
    <w:rsid w:val="4E1A5C2E"/>
    <w:rsid w:val="4E1D303B"/>
    <w:rsid w:val="4E2B3781"/>
    <w:rsid w:val="4E337E4B"/>
    <w:rsid w:val="4E365771"/>
    <w:rsid w:val="4E3C3064"/>
    <w:rsid w:val="4E3C5DC0"/>
    <w:rsid w:val="4E446F8B"/>
    <w:rsid w:val="4E4D4DE2"/>
    <w:rsid w:val="4E5669BF"/>
    <w:rsid w:val="4E651EA6"/>
    <w:rsid w:val="4E6757B0"/>
    <w:rsid w:val="4E6C4048"/>
    <w:rsid w:val="4E783D17"/>
    <w:rsid w:val="4E805C19"/>
    <w:rsid w:val="4E836C4E"/>
    <w:rsid w:val="4E865BCD"/>
    <w:rsid w:val="4E957162"/>
    <w:rsid w:val="4E9E60B6"/>
    <w:rsid w:val="4EA27ACB"/>
    <w:rsid w:val="4EA60E85"/>
    <w:rsid w:val="4EAE3E03"/>
    <w:rsid w:val="4EB379F2"/>
    <w:rsid w:val="4EB838E0"/>
    <w:rsid w:val="4EBC3167"/>
    <w:rsid w:val="4EBC6632"/>
    <w:rsid w:val="4EBD4562"/>
    <w:rsid w:val="4EBD5620"/>
    <w:rsid w:val="4EBE0F4C"/>
    <w:rsid w:val="4EC258F4"/>
    <w:rsid w:val="4ECD0F14"/>
    <w:rsid w:val="4ED017E4"/>
    <w:rsid w:val="4ED03B4F"/>
    <w:rsid w:val="4ED43AE8"/>
    <w:rsid w:val="4EDC1716"/>
    <w:rsid w:val="4EDF6F4B"/>
    <w:rsid w:val="4EE24F10"/>
    <w:rsid w:val="4EE77077"/>
    <w:rsid w:val="4EE8461F"/>
    <w:rsid w:val="4F0206C2"/>
    <w:rsid w:val="4F06414B"/>
    <w:rsid w:val="4F1A4FD6"/>
    <w:rsid w:val="4F1C2B4C"/>
    <w:rsid w:val="4F1E1A5A"/>
    <w:rsid w:val="4F2D5479"/>
    <w:rsid w:val="4F2E4FDB"/>
    <w:rsid w:val="4F3127D8"/>
    <w:rsid w:val="4F353521"/>
    <w:rsid w:val="4F3B798B"/>
    <w:rsid w:val="4F424396"/>
    <w:rsid w:val="4F461737"/>
    <w:rsid w:val="4F501AA5"/>
    <w:rsid w:val="4F507138"/>
    <w:rsid w:val="4F5431F2"/>
    <w:rsid w:val="4F594949"/>
    <w:rsid w:val="4F5A315B"/>
    <w:rsid w:val="4F664358"/>
    <w:rsid w:val="4F7041A7"/>
    <w:rsid w:val="4F7349ED"/>
    <w:rsid w:val="4F7C7D62"/>
    <w:rsid w:val="4F88390E"/>
    <w:rsid w:val="4F8865D2"/>
    <w:rsid w:val="4F9102E3"/>
    <w:rsid w:val="4F9A400D"/>
    <w:rsid w:val="4FA11827"/>
    <w:rsid w:val="4FA57761"/>
    <w:rsid w:val="4FA82F77"/>
    <w:rsid w:val="4FAB07C1"/>
    <w:rsid w:val="4FC12B67"/>
    <w:rsid w:val="4FD33643"/>
    <w:rsid w:val="4FD409F7"/>
    <w:rsid w:val="4FD41054"/>
    <w:rsid w:val="4FD66F8D"/>
    <w:rsid w:val="4FDB5605"/>
    <w:rsid w:val="4FDF7D08"/>
    <w:rsid w:val="4FE45662"/>
    <w:rsid w:val="4FE66728"/>
    <w:rsid w:val="4FE74DC2"/>
    <w:rsid w:val="4FF81090"/>
    <w:rsid w:val="4FFA1BE3"/>
    <w:rsid w:val="4FFF560B"/>
    <w:rsid w:val="50033BDE"/>
    <w:rsid w:val="50036BC4"/>
    <w:rsid w:val="500B0DCA"/>
    <w:rsid w:val="500C2A95"/>
    <w:rsid w:val="50133F8A"/>
    <w:rsid w:val="50140C07"/>
    <w:rsid w:val="50176E6F"/>
    <w:rsid w:val="50200664"/>
    <w:rsid w:val="502151EE"/>
    <w:rsid w:val="5022333C"/>
    <w:rsid w:val="50312196"/>
    <w:rsid w:val="50417E32"/>
    <w:rsid w:val="504768E3"/>
    <w:rsid w:val="504F0FB9"/>
    <w:rsid w:val="504F769B"/>
    <w:rsid w:val="50537FDD"/>
    <w:rsid w:val="50622728"/>
    <w:rsid w:val="507554C6"/>
    <w:rsid w:val="507D0063"/>
    <w:rsid w:val="508F1D63"/>
    <w:rsid w:val="508F6AC4"/>
    <w:rsid w:val="509631CF"/>
    <w:rsid w:val="509A55F2"/>
    <w:rsid w:val="50A36924"/>
    <w:rsid w:val="50A732FC"/>
    <w:rsid w:val="50AA341E"/>
    <w:rsid w:val="50AB4E2F"/>
    <w:rsid w:val="50AC2418"/>
    <w:rsid w:val="50B421A0"/>
    <w:rsid w:val="50B70FED"/>
    <w:rsid w:val="50BA643F"/>
    <w:rsid w:val="50BC2897"/>
    <w:rsid w:val="50D2215B"/>
    <w:rsid w:val="50DA2205"/>
    <w:rsid w:val="50E57F59"/>
    <w:rsid w:val="50EA61D3"/>
    <w:rsid w:val="50FC41E2"/>
    <w:rsid w:val="510319B4"/>
    <w:rsid w:val="510A4E7D"/>
    <w:rsid w:val="51187091"/>
    <w:rsid w:val="511E5EB5"/>
    <w:rsid w:val="51205217"/>
    <w:rsid w:val="51217565"/>
    <w:rsid w:val="512D5787"/>
    <w:rsid w:val="51371434"/>
    <w:rsid w:val="51382F84"/>
    <w:rsid w:val="513B4CBD"/>
    <w:rsid w:val="513F2A79"/>
    <w:rsid w:val="514E5DF0"/>
    <w:rsid w:val="51505C49"/>
    <w:rsid w:val="515F5290"/>
    <w:rsid w:val="515F5E7D"/>
    <w:rsid w:val="51621B03"/>
    <w:rsid w:val="51677ABF"/>
    <w:rsid w:val="51736010"/>
    <w:rsid w:val="517F4109"/>
    <w:rsid w:val="518140E8"/>
    <w:rsid w:val="518961AE"/>
    <w:rsid w:val="518B0D8B"/>
    <w:rsid w:val="51905BB3"/>
    <w:rsid w:val="519E4C2D"/>
    <w:rsid w:val="51A15787"/>
    <w:rsid w:val="51A23180"/>
    <w:rsid w:val="51A44533"/>
    <w:rsid w:val="51B12C2B"/>
    <w:rsid w:val="51B625E5"/>
    <w:rsid w:val="51BB3190"/>
    <w:rsid w:val="51C31AB3"/>
    <w:rsid w:val="51C50057"/>
    <w:rsid w:val="51CA6470"/>
    <w:rsid w:val="51CC0195"/>
    <w:rsid w:val="51CF3752"/>
    <w:rsid w:val="51D221A2"/>
    <w:rsid w:val="51DB590D"/>
    <w:rsid w:val="51DC7D4F"/>
    <w:rsid w:val="51E372D3"/>
    <w:rsid w:val="51E952C3"/>
    <w:rsid w:val="51F763C2"/>
    <w:rsid w:val="52082F0E"/>
    <w:rsid w:val="520A4FD4"/>
    <w:rsid w:val="520A6A40"/>
    <w:rsid w:val="520B29B2"/>
    <w:rsid w:val="52165ED6"/>
    <w:rsid w:val="52170D68"/>
    <w:rsid w:val="521832FA"/>
    <w:rsid w:val="521B5CF1"/>
    <w:rsid w:val="521E330E"/>
    <w:rsid w:val="52210969"/>
    <w:rsid w:val="52250331"/>
    <w:rsid w:val="52251937"/>
    <w:rsid w:val="52291DE3"/>
    <w:rsid w:val="522D32DC"/>
    <w:rsid w:val="522E032A"/>
    <w:rsid w:val="522E48FA"/>
    <w:rsid w:val="52436B21"/>
    <w:rsid w:val="52476CBE"/>
    <w:rsid w:val="52541687"/>
    <w:rsid w:val="525808AD"/>
    <w:rsid w:val="52606B21"/>
    <w:rsid w:val="526142ED"/>
    <w:rsid w:val="52675267"/>
    <w:rsid w:val="526A42D2"/>
    <w:rsid w:val="527456A0"/>
    <w:rsid w:val="52775B19"/>
    <w:rsid w:val="527820D3"/>
    <w:rsid w:val="5286536B"/>
    <w:rsid w:val="528D1636"/>
    <w:rsid w:val="528F6528"/>
    <w:rsid w:val="5294173C"/>
    <w:rsid w:val="52A573D4"/>
    <w:rsid w:val="52AE3C1C"/>
    <w:rsid w:val="52B15A0B"/>
    <w:rsid w:val="52B277B6"/>
    <w:rsid w:val="52B539F6"/>
    <w:rsid w:val="52B87EDF"/>
    <w:rsid w:val="52C2744F"/>
    <w:rsid w:val="52CF2A7E"/>
    <w:rsid w:val="52D52D8A"/>
    <w:rsid w:val="52D70C29"/>
    <w:rsid w:val="52E07E6E"/>
    <w:rsid w:val="52E2403D"/>
    <w:rsid w:val="52E87FC9"/>
    <w:rsid w:val="52EA3010"/>
    <w:rsid w:val="52EE6354"/>
    <w:rsid w:val="52EF275D"/>
    <w:rsid w:val="53035F10"/>
    <w:rsid w:val="530445BC"/>
    <w:rsid w:val="53073E74"/>
    <w:rsid w:val="53176C42"/>
    <w:rsid w:val="53184746"/>
    <w:rsid w:val="531972CB"/>
    <w:rsid w:val="53227F73"/>
    <w:rsid w:val="532342A1"/>
    <w:rsid w:val="532E4AC7"/>
    <w:rsid w:val="533E55DF"/>
    <w:rsid w:val="5360600D"/>
    <w:rsid w:val="53703765"/>
    <w:rsid w:val="5376095E"/>
    <w:rsid w:val="537A04E8"/>
    <w:rsid w:val="537D7719"/>
    <w:rsid w:val="53874180"/>
    <w:rsid w:val="53910730"/>
    <w:rsid w:val="53991F46"/>
    <w:rsid w:val="53A430C7"/>
    <w:rsid w:val="53B71A0D"/>
    <w:rsid w:val="53BA49C0"/>
    <w:rsid w:val="53BF11FF"/>
    <w:rsid w:val="53C2398F"/>
    <w:rsid w:val="53C92C10"/>
    <w:rsid w:val="53CF606A"/>
    <w:rsid w:val="53D111B0"/>
    <w:rsid w:val="53D73576"/>
    <w:rsid w:val="53E22364"/>
    <w:rsid w:val="53E35749"/>
    <w:rsid w:val="53EB4289"/>
    <w:rsid w:val="53EE07E8"/>
    <w:rsid w:val="53F67F24"/>
    <w:rsid w:val="53FE5A9E"/>
    <w:rsid w:val="540B221A"/>
    <w:rsid w:val="54193A5D"/>
    <w:rsid w:val="541C5A78"/>
    <w:rsid w:val="54257FE2"/>
    <w:rsid w:val="5428581F"/>
    <w:rsid w:val="542B47E5"/>
    <w:rsid w:val="54312A0A"/>
    <w:rsid w:val="54451C08"/>
    <w:rsid w:val="5450152B"/>
    <w:rsid w:val="545412A1"/>
    <w:rsid w:val="54591BCD"/>
    <w:rsid w:val="545A1A3D"/>
    <w:rsid w:val="546936FE"/>
    <w:rsid w:val="546A602B"/>
    <w:rsid w:val="547034CA"/>
    <w:rsid w:val="54724933"/>
    <w:rsid w:val="547801F9"/>
    <w:rsid w:val="54877824"/>
    <w:rsid w:val="54967702"/>
    <w:rsid w:val="549B60CA"/>
    <w:rsid w:val="54A746D1"/>
    <w:rsid w:val="54B14984"/>
    <w:rsid w:val="54B34E33"/>
    <w:rsid w:val="54BC09E2"/>
    <w:rsid w:val="54C257FC"/>
    <w:rsid w:val="54C51C65"/>
    <w:rsid w:val="54C766D3"/>
    <w:rsid w:val="54DB3842"/>
    <w:rsid w:val="54E32310"/>
    <w:rsid w:val="54E35B83"/>
    <w:rsid w:val="54E5570D"/>
    <w:rsid w:val="54E656A9"/>
    <w:rsid w:val="54E85406"/>
    <w:rsid w:val="54EE0227"/>
    <w:rsid w:val="54EE4DEC"/>
    <w:rsid w:val="54F1490A"/>
    <w:rsid w:val="54F93AE7"/>
    <w:rsid w:val="54F97DEB"/>
    <w:rsid w:val="55012EF3"/>
    <w:rsid w:val="55022588"/>
    <w:rsid w:val="550D4E7F"/>
    <w:rsid w:val="551B3ADB"/>
    <w:rsid w:val="551F7D03"/>
    <w:rsid w:val="55252910"/>
    <w:rsid w:val="552677BE"/>
    <w:rsid w:val="552E2F45"/>
    <w:rsid w:val="55313992"/>
    <w:rsid w:val="553772EA"/>
    <w:rsid w:val="553A6D2E"/>
    <w:rsid w:val="5546635B"/>
    <w:rsid w:val="55507B46"/>
    <w:rsid w:val="55534568"/>
    <w:rsid w:val="555A0EDC"/>
    <w:rsid w:val="55677E49"/>
    <w:rsid w:val="55692EAC"/>
    <w:rsid w:val="55714147"/>
    <w:rsid w:val="557C295E"/>
    <w:rsid w:val="557C5B0B"/>
    <w:rsid w:val="55806AF4"/>
    <w:rsid w:val="55812735"/>
    <w:rsid w:val="55861EC8"/>
    <w:rsid w:val="5588140B"/>
    <w:rsid w:val="55891D85"/>
    <w:rsid w:val="5592013C"/>
    <w:rsid w:val="55A57957"/>
    <w:rsid w:val="55AA469C"/>
    <w:rsid w:val="55BC12E8"/>
    <w:rsid w:val="55BD3120"/>
    <w:rsid w:val="55BF56EA"/>
    <w:rsid w:val="55C103AC"/>
    <w:rsid w:val="55C423B5"/>
    <w:rsid w:val="55C6074D"/>
    <w:rsid w:val="55C86079"/>
    <w:rsid w:val="55CC5297"/>
    <w:rsid w:val="55D31938"/>
    <w:rsid w:val="55DA77E0"/>
    <w:rsid w:val="55EE6E58"/>
    <w:rsid w:val="55F2238E"/>
    <w:rsid w:val="55F24132"/>
    <w:rsid w:val="55FB05FF"/>
    <w:rsid w:val="55FC794D"/>
    <w:rsid w:val="56012A7B"/>
    <w:rsid w:val="56172C84"/>
    <w:rsid w:val="56206259"/>
    <w:rsid w:val="562219AC"/>
    <w:rsid w:val="56230DC5"/>
    <w:rsid w:val="562B59B0"/>
    <w:rsid w:val="56387876"/>
    <w:rsid w:val="56391384"/>
    <w:rsid w:val="564C27AB"/>
    <w:rsid w:val="565222DD"/>
    <w:rsid w:val="565907FF"/>
    <w:rsid w:val="565D6940"/>
    <w:rsid w:val="566101A8"/>
    <w:rsid w:val="56666AC5"/>
    <w:rsid w:val="56701442"/>
    <w:rsid w:val="56793306"/>
    <w:rsid w:val="56797C74"/>
    <w:rsid w:val="568116C5"/>
    <w:rsid w:val="568F0B4D"/>
    <w:rsid w:val="5691640E"/>
    <w:rsid w:val="56927F4A"/>
    <w:rsid w:val="569C03A7"/>
    <w:rsid w:val="569E53D6"/>
    <w:rsid w:val="56A304C3"/>
    <w:rsid w:val="56AD16B1"/>
    <w:rsid w:val="56B44FF7"/>
    <w:rsid w:val="56B76AF7"/>
    <w:rsid w:val="56BA0EDB"/>
    <w:rsid w:val="56BA5BFC"/>
    <w:rsid w:val="56D60D34"/>
    <w:rsid w:val="56DA1A1C"/>
    <w:rsid w:val="56E90EF6"/>
    <w:rsid w:val="56F50794"/>
    <w:rsid w:val="56F82259"/>
    <w:rsid w:val="56FC12BF"/>
    <w:rsid w:val="56FE5AE3"/>
    <w:rsid w:val="570426CC"/>
    <w:rsid w:val="57103E85"/>
    <w:rsid w:val="57167A78"/>
    <w:rsid w:val="571E4103"/>
    <w:rsid w:val="5724356E"/>
    <w:rsid w:val="573B396A"/>
    <w:rsid w:val="576019A8"/>
    <w:rsid w:val="576E1A2E"/>
    <w:rsid w:val="576F00D0"/>
    <w:rsid w:val="57780B15"/>
    <w:rsid w:val="577C7921"/>
    <w:rsid w:val="577D6052"/>
    <w:rsid w:val="578130EB"/>
    <w:rsid w:val="5781472D"/>
    <w:rsid w:val="57842581"/>
    <w:rsid w:val="57860B1C"/>
    <w:rsid w:val="578F1CC6"/>
    <w:rsid w:val="579016BB"/>
    <w:rsid w:val="579131AA"/>
    <w:rsid w:val="57961B8E"/>
    <w:rsid w:val="579A34FF"/>
    <w:rsid w:val="57A05D52"/>
    <w:rsid w:val="57A65B21"/>
    <w:rsid w:val="57A93B1C"/>
    <w:rsid w:val="57AC71EF"/>
    <w:rsid w:val="57B30CCB"/>
    <w:rsid w:val="57B82FE8"/>
    <w:rsid w:val="57BA183B"/>
    <w:rsid w:val="57BC21E8"/>
    <w:rsid w:val="57C64CE3"/>
    <w:rsid w:val="57CF1AC2"/>
    <w:rsid w:val="57CF411E"/>
    <w:rsid w:val="57CF6469"/>
    <w:rsid w:val="57D20F94"/>
    <w:rsid w:val="57E359C9"/>
    <w:rsid w:val="57E8494C"/>
    <w:rsid w:val="57F75230"/>
    <w:rsid w:val="57FA5E75"/>
    <w:rsid w:val="58000E35"/>
    <w:rsid w:val="58222E9F"/>
    <w:rsid w:val="582D3231"/>
    <w:rsid w:val="58316A55"/>
    <w:rsid w:val="583F3207"/>
    <w:rsid w:val="58452DB9"/>
    <w:rsid w:val="5846017C"/>
    <w:rsid w:val="58484E27"/>
    <w:rsid w:val="58514B7B"/>
    <w:rsid w:val="58525C17"/>
    <w:rsid w:val="58592455"/>
    <w:rsid w:val="586815ED"/>
    <w:rsid w:val="586B3009"/>
    <w:rsid w:val="58775EED"/>
    <w:rsid w:val="58790B5B"/>
    <w:rsid w:val="588D7FDD"/>
    <w:rsid w:val="58924ECC"/>
    <w:rsid w:val="589511CE"/>
    <w:rsid w:val="5895256C"/>
    <w:rsid w:val="58965AA7"/>
    <w:rsid w:val="5899451C"/>
    <w:rsid w:val="589C6409"/>
    <w:rsid w:val="589D4D39"/>
    <w:rsid w:val="58A34E0C"/>
    <w:rsid w:val="58AE31F5"/>
    <w:rsid w:val="58B354B8"/>
    <w:rsid w:val="58B60FB7"/>
    <w:rsid w:val="58BB01CF"/>
    <w:rsid w:val="58BD1D42"/>
    <w:rsid w:val="58C04526"/>
    <w:rsid w:val="58C15643"/>
    <w:rsid w:val="58C925C7"/>
    <w:rsid w:val="58DE296B"/>
    <w:rsid w:val="58E05B85"/>
    <w:rsid w:val="58F141D6"/>
    <w:rsid w:val="58F9654F"/>
    <w:rsid w:val="58F979E8"/>
    <w:rsid w:val="58FB6C25"/>
    <w:rsid w:val="58FE08ED"/>
    <w:rsid w:val="59061DAE"/>
    <w:rsid w:val="590E4EED"/>
    <w:rsid w:val="5914669F"/>
    <w:rsid w:val="591557DB"/>
    <w:rsid w:val="591A5C30"/>
    <w:rsid w:val="591C4B79"/>
    <w:rsid w:val="591F2957"/>
    <w:rsid w:val="59262A74"/>
    <w:rsid w:val="592F1CE2"/>
    <w:rsid w:val="59371CA9"/>
    <w:rsid w:val="593C5853"/>
    <w:rsid w:val="593E005D"/>
    <w:rsid w:val="5940158A"/>
    <w:rsid w:val="59454372"/>
    <w:rsid w:val="594606CC"/>
    <w:rsid w:val="594B6D49"/>
    <w:rsid w:val="59697600"/>
    <w:rsid w:val="596C25D4"/>
    <w:rsid w:val="597028E6"/>
    <w:rsid w:val="597D38D7"/>
    <w:rsid w:val="598A75D0"/>
    <w:rsid w:val="59935094"/>
    <w:rsid w:val="5995496F"/>
    <w:rsid w:val="59A62A34"/>
    <w:rsid w:val="59AB1748"/>
    <w:rsid w:val="59B159CB"/>
    <w:rsid w:val="59B51848"/>
    <w:rsid w:val="59BC67AC"/>
    <w:rsid w:val="59C03938"/>
    <w:rsid w:val="59C811F1"/>
    <w:rsid w:val="59C83D69"/>
    <w:rsid w:val="59CB01B4"/>
    <w:rsid w:val="59CC0DAD"/>
    <w:rsid w:val="59CF1C3E"/>
    <w:rsid w:val="59D87B36"/>
    <w:rsid w:val="59E57113"/>
    <w:rsid w:val="59E91981"/>
    <w:rsid w:val="59F22823"/>
    <w:rsid w:val="59F35BF5"/>
    <w:rsid w:val="59F42704"/>
    <w:rsid w:val="59FD1C88"/>
    <w:rsid w:val="5A0020BE"/>
    <w:rsid w:val="5A02215A"/>
    <w:rsid w:val="5A0823EC"/>
    <w:rsid w:val="5A0B4999"/>
    <w:rsid w:val="5A1219E8"/>
    <w:rsid w:val="5A1601E1"/>
    <w:rsid w:val="5A1A2003"/>
    <w:rsid w:val="5A2023BC"/>
    <w:rsid w:val="5A2534E2"/>
    <w:rsid w:val="5A272110"/>
    <w:rsid w:val="5A2F52ED"/>
    <w:rsid w:val="5A307C26"/>
    <w:rsid w:val="5A341010"/>
    <w:rsid w:val="5A3A1517"/>
    <w:rsid w:val="5A4D351E"/>
    <w:rsid w:val="5A507300"/>
    <w:rsid w:val="5A51154D"/>
    <w:rsid w:val="5A523957"/>
    <w:rsid w:val="5A532CC8"/>
    <w:rsid w:val="5A612789"/>
    <w:rsid w:val="5A6543C4"/>
    <w:rsid w:val="5A6A5675"/>
    <w:rsid w:val="5A6E205B"/>
    <w:rsid w:val="5A7B2C70"/>
    <w:rsid w:val="5A7C2218"/>
    <w:rsid w:val="5A7C5822"/>
    <w:rsid w:val="5A847FE5"/>
    <w:rsid w:val="5A916654"/>
    <w:rsid w:val="5A9B3B8F"/>
    <w:rsid w:val="5A9E6004"/>
    <w:rsid w:val="5AAB402B"/>
    <w:rsid w:val="5AAF46FD"/>
    <w:rsid w:val="5AB36954"/>
    <w:rsid w:val="5ABE401A"/>
    <w:rsid w:val="5AC526EE"/>
    <w:rsid w:val="5ACB4B14"/>
    <w:rsid w:val="5AD45224"/>
    <w:rsid w:val="5ADA5032"/>
    <w:rsid w:val="5ADC6365"/>
    <w:rsid w:val="5AED2A7F"/>
    <w:rsid w:val="5B0A16D4"/>
    <w:rsid w:val="5B0B0FE2"/>
    <w:rsid w:val="5B1029A0"/>
    <w:rsid w:val="5B18258F"/>
    <w:rsid w:val="5B28216A"/>
    <w:rsid w:val="5B2B1ACA"/>
    <w:rsid w:val="5B302C2D"/>
    <w:rsid w:val="5B33397C"/>
    <w:rsid w:val="5B35552C"/>
    <w:rsid w:val="5B356E68"/>
    <w:rsid w:val="5B3A4E8A"/>
    <w:rsid w:val="5B43203B"/>
    <w:rsid w:val="5B485D9E"/>
    <w:rsid w:val="5B4E4DA1"/>
    <w:rsid w:val="5B5335BE"/>
    <w:rsid w:val="5B613886"/>
    <w:rsid w:val="5B6A6045"/>
    <w:rsid w:val="5B6C39BD"/>
    <w:rsid w:val="5B7B1E82"/>
    <w:rsid w:val="5B862B77"/>
    <w:rsid w:val="5B944D80"/>
    <w:rsid w:val="5B9509FD"/>
    <w:rsid w:val="5BAB4BEE"/>
    <w:rsid w:val="5BB210AD"/>
    <w:rsid w:val="5BB47B97"/>
    <w:rsid w:val="5BB81EEF"/>
    <w:rsid w:val="5BC23198"/>
    <w:rsid w:val="5BC3049A"/>
    <w:rsid w:val="5BC52C1C"/>
    <w:rsid w:val="5BCE2157"/>
    <w:rsid w:val="5BD14762"/>
    <w:rsid w:val="5BD2376F"/>
    <w:rsid w:val="5BEA66B7"/>
    <w:rsid w:val="5BEB4DCC"/>
    <w:rsid w:val="5BF81226"/>
    <w:rsid w:val="5BFB7485"/>
    <w:rsid w:val="5C0042AF"/>
    <w:rsid w:val="5C021D5C"/>
    <w:rsid w:val="5C097E8B"/>
    <w:rsid w:val="5C0E1887"/>
    <w:rsid w:val="5C0E448E"/>
    <w:rsid w:val="5C116FBD"/>
    <w:rsid w:val="5C18254C"/>
    <w:rsid w:val="5C1B2C25"/>
    <w:rsid w:val="5C1E0099"/>
    <w:rsid w:val="5C24204D"/>
    <w:rsid w:val="5C261AD7"/>
    <w:rsid w:val="5C2A4D2E"/>
    <w:rsid w:val="5C2E032C"/>
    <w:rsid w:val="5C317C76"/>
    <w:rsid w:val="5C35045C"/>
    <w:rsid w:val="5C3B0435"/>
    <w:rsid w:val="5C3C5668"/>
    <w:rsid w:val="5C3C56AD"/>
    <w:rsid w:val="5C3D32DD"/>
    <w:rsid w:val="5C3E4B55"/>
    <w:rsid w:val="5C404666"/>
    <w:rsid w:val="5C422461"/>
    <w:rsid w:val="5C48686D"/>
    <w:rsid w:val="5C4F52A1"/>
    <w:rsid w:val="5C4F75E7"/>
    <w:rsid w:val="5C50319B"/>
    <w:rsid w:val="5C511614"/>
    <w:rsid w:val="5C520197"/>
    <w:rsid w:val="5C5371DE"/>
    <w:rsid w:val="5C5F094C"/>
    <w:rsid w:val="5C603564"/>
    <w:rsid w:val="5C633837"/>
    <w:rsid w:val="5C6B674F"/>
    <w:rsid w:val="5C6F57DC"/>
    <w:rsid w:val="5C7E0DF8"/>
    <w:rsid w:val="5C7E39D8"/>
    <w:rsid w:val="5C8A31FF"/>
    <w:rsid w:val="5C9F55AA"/>
    <w:rsid w:val="5CA474D4"/>
    <w:rsid w:val="5CA84AC1"/>
    <w:rsid w:val="5CAC4293"/>
    <w:rsid w:val="5CB64B19"/>
    <w:rsid w:val="5CBD7A62"/>
    <w:rsid w:val="5CC164AE"/>
    <w:rsid w:val="5CC22998"/>
    <w:rsid w:val="5CC5766D"/>
    <w:rsid w:val="5CC829D4"/>
    <w:rsid w:val="5CD22245"/>
    <w:rsid w:val="5CD612EC"/>
    <w:rsid w:val="5CD620EF"/>
    <w:rsid w:val="5CD63CB1"/>
    <w:rsid w:val="5CD75EB0"/>
    <w:rsid w:val="5CE00BB1"/>
    <w:rsid w:val="5CE37D5E"/>
    <w:rsid w:val="5CE76E4E"/>
    <w:rsid w:val="5CE97CE3"/>
    <w:rsid w:val="5CF06B97"/>
    <w:rsid w:val="5CF85D55"/>
    <w:rsid w:val="5CFA67A0"/>
    <w:rsid w:val="5CFF2C7D"/>
    <w:rsid w:val="5CFF66F4"/>
    <w:rsid w:val="5D042519"/>
    <w:rsid w:val="5D0E09BF"/>
    <w:rsid w:val="5D10070C"/>
    <w:rsid w:val="5D1077A1"/>
    <w:rsid w:val="5D193562"/>
    <w:rsid w:val="5D232DD8"/>
    <w:rsid w:val="5D2360DD"/>
    <w:rsid w:val="5D360039"/>
    <w:rsid w:val="5D3A22F4"/>
    <w:rsid w:val="5D3D681F"/>
    <w:rsid w:val="5D421B63"/>
    <w:rsid w:val="5D467576"/>
    <w:rsid w:val="5D4B2525"/>
    <w:rsid w:val="5D543240"/>
    <w:rsid w:val="5D5434CB"/>
    <w:rsid w:val="5D5A25C6"/>
    <w:rsid w:val="5D645AF7"/>
    <w:rsid w:val="5D697151"/>
    <w:rsid w:val="5D7070A0"/>
    <w:rsid w:val="5D7B2BAE"/>
    <w:rsid w:val="5D893541"/>
    <w:rsid w:val="5D8C28B4"/>
    <w:rsid w:val="5D8E7C73"/>
    <w:rsid w:val="5D974515"/>
    <w:rsid w:val="5D9832F3"/>
    <w:rsid w:val="5D9934EC"/>
    <w:rsid w:val="5D9C1E54"/>
    <w:rsid w:val="5DAB1E9E"/>
    <w:rsid w:val="5DB53FF3"/>
    <w:rsid w:val="5DB81F70"/>
    <w:rsid w:val="5DBC3F54"/>
    <w:rsid w:val="5DC328CA"/>
    <w:rsid w:val="5DCA57DD"/>
    <w:rsid w:val="5DD74A14"/>
    <w:rsid w:val="5DDB163B"/>
    <w:rsid w:val="5DDC2477"/>
    <w:rsid w:val="5DDC2877"/>
    <w:rsid w:val="5DF03AB4"/>
    <w:rsid w:val="5DF11D42"/>
    <w:rsid w:val="5DFA2E17"/>
    <w:rsid w:val="5DFB0C01"/>
    <w:rsid w:val="5E006537"/>
    <w:rsid w:val="5E1D2155"/>
    <w:rsid w:val="5E2374D1"/>
    <w:rsid w:val="5E401AFE"/>
    <w:rsid w:val="5E454E01"/>
    <w:rsid w:val="5E490493"/>
    <w:rsid w:val="5E4C4204"/>
    <w:rsid w:val="5E4D4054"/>
    <w:rsid w:val="5E4F4CEC"/>
    <w:rsid w:val="5E517BBA"/>
    <w:rsid w:val="5E521705"/>
    <w:rsid w:val="5E650FB2"/>
    <w:rsid w:val="5E656142"/>
    <w:rsid w:val="5E680B19"/>
    <w:rsid w:val="5E7334F8"/>
    <w:rsid w:val="5E7805FF"/>
    <w:rsid w:val="5E7859D6"/>
    <w:rsid w:val="5E842B6A"/>
    <w:rsid w:val="5E875A07"/>
    <w:rsid w:val="5E8C1E30"/>
    <w:rsid w:val="5E911FAC"/>
    <w:rsid w:val="5E92137B"/>
    <w:rsid w:val="5E9373FC"/>
    <w:rsid w:val="5EA67DEF"/>
    <w:rsid w:val="5EA736D1"/>
    <w:rsid w:val="5EAA11B3"/>
    <w:rsid w:val="5EB70697"/>
    <w:rsid w:val="5EB95510"/>
    <w:rsid w:val="5EB956EE"/>
    <w:rsid w:val="5EC57A3D"/>
    <w:rsid w:val="5ECB275F"/>
    <w:rsid w:val="5ECE2836"/>
    <w:rsid w:val="5EDB5813"/>
    <w:rsid w:val="5EDE3A55"/>
    <w:rsid w:val="5EE2308E"/>
    <w:rsid w:val="5EE35C8C"/>
    <w:rsid w:val="5EEC409E"/>
    <w:rsid w:val="5EF2448C"/>
    <w:rsid w:val="5EF442F3"/>
    <w:rsid w:val="5F051F15"/>
    <w:rsid w:val="5F222082"/>
    <w:rsid w:val="5F37319D"/>
    <w:rsid w:val="5F3A21FA"/>
    <w:rsid w:val="5F490636"/>
    <w:rsid w:val="5F4A6244"/>
    <w:rsid w:val="5F6219E5"/>
    <w:rsid w:val="5F7C4F33"/>
    <w:rsid w:val="5F7D5743"/>
    <w:rsid w:val="5F810563"/>
    <w:rsid w:val="5F824D0A"/>
    <w:rsid w:val="5F902061"/>
    <w:rsid w:val="5F91364B"/>
    <w:rsid w:val="5F942C15"/>
    <w:rsid w:val="5F982E68"/>
    <w:rsid w:val="5F983E67"/>
    <w:rsid w:val="5FA57B43"/>
    <w:rsid w:val="5FB560BB"/>
    <w:rsid w:val="5FB62CD8"/>
    <w:rsid w:val="5FC20790"/>
    <w:rsid w:val="5FC87F8E"/>
    <w:rsid w:val="5FC91DE9"/>
    <w:rsid w:val="5FCE57F6"/>
    <w:rsid w:val="5FD820A7"/>
    <w:rsid w:val="5FDF0C33"/>
    <w:rsid w:val="5FE25D83"/>
    <w:rsid w:val="5FE5232B"/>
    <w:rsid w:val="5FEC3C05"/>
    <w:rsid w:val="5FF020A1"/>
    <w:rsid w:val="5FFC5DE4"/>
    <w:rsid w:val="600F241C"/>
    <w:rsid w:val="60112156"/>
    <w:rsid w:val="60127ACF"/>
    <w:rsid w:val="60195F65"/>
    <w:rsid w:val="60200E33"/>
    <w:rsid w:val="6023016C"/>
    <w:rsid w:val="602924AC"/>
    <w:rsid w:val="602B5AAA"/>
    <w:rsid w:val="60334B2A"/>
    <w:rsid w:val="603E7B8A"/>
    <w:rsid w:val="60415FF4"/>
    <w:rsid w:val="60420933"/>
    <w:rsid w:val="6056292C"/>
    <w:rsid w:val="6063156C"/>
    <w:rsid w:val="606502AC"/>
    <w:rsid w:val="60660D11"/>
    <w:rsid w:val="606611B7"/>
    <w:rsid w:val="60687B01"/>
    <w:rsid w:val="606D5453"/>
    <w:rsid w:val="607044B9"/>
    <w:rsid w:val="60760530"/>
    <w:rsid w:val="6078579C"/>
    <w:rsid w:val="608159C3"/>
    <w:rsid w:val="60841E8A"/>
    <w:rsid w:val="60904724"/>
    <w:rsid w:val="60924935"/>
    <w:rsid w:val="60934023"/>
    <w:rsid w:val="60947BEA"/>
    <w:rsid w:val="609B6315"/>
    <w:rsid w:val="60AC169F"/>
    <w:rsid w:val="60AF0E29"/>
    <w:rsid w:val="60B43DFD"/>
    <w:rsid w:val="60B55179"/>
    <w:rsid w:val="60BF5745"/>
    <w:rsid w:val="60C47684"/>
    <w:rsid w:val="60C90EA4"/>
    <w:rsid w:val="60CA2396"/>
    <w:rsid w:val="60CF0514"/>
    <w:rsid w:val="60D07484"/>
    <w:rsid w:val="60D10C0F"/>
    <w:rsid w:val="60D3569F"/>
    <w:rsid w:val="60D4537B"/>
    <w:rsid w:val="60D74889"/>
    <w:rsid w:val="60E02B8F"/>
    <w:rsid w:val="60E26F48"/>
    <w:rsid w:val="60E92E1A"/>
    <w:rsid w:val="60ED6BA8"/>
    <w:rsid w:val="60F37DA9"/>
    <w:rsid w:val="60FA110C"/>
    <w:rsid w:val="60FA46E4"/>
    <w:rsid w:val="60FD3753"/>
    <w:rsid w:val="60FE00AF"/>
    <w:rsid w:val="60FE35D0"/>
    <w:rsid w:val="6101046D"/>
    <w:rsid w:val="61047EF9"/>
    <w:rsid w:val="61064296"/>
    <w:rsid w:val="610864CC"/>
    <w:rsid w:val="610958BB"/>
    <w:rsid w:val="610A63CC"/>
    <w:rsid w:val="611558FC"/>
    <w:rsid w:val="61164EEF"/>
    <w:rsid w:val="61176A85"/>
    <w:rsid w:val="611A697F"/>
    <w:rsid w:val="61206479"/>
    <w:rsid w:val="612143A4"/>
    <w:rsid w:val="61221695"/>
    <w:rsid w:val="6124184C"/>
    <w:rsid w:val="61254671"/>
    <w:rsid w:val="612E3337"/>
    <w:rsid w:val="614050A9"/>
    <w:rsid w:val="61465E1A"/>
    <w:rsid w:val="614B5BCE"/>
    <w:rsid w:val="614D1495"/>
    <w:rsid w:val="614D2B5A"/>
    <w:rsid w:val="61524121"/>
    <w:rsid w:val="6155426A"/>
    <w:rsid w:val="615755AF"/>
    <w:rsid w:val="615D6475"/>
    <w:rsid w:val="61620240"/>
    <w:rsid w:val="616730ED"/>
    <w:rsid w:val="616C2054"/>
    <w:rsid w:val="616E3976"/>
    <w:rsid w:val="617D0D60"/>
    <w:rsid w:val="618321F0"/>
    <w:rsid w:val="618563BE"/>
    <w:rsid w:val="61861C69"/>
    <w:rsid w:val="61867017"/>
    <w:rsid w:val="618B084B"/>
    <w:rsid w:val="618E1E6E"/>
    <w:rsid w:val="618F22FB"/>
    <w:rsid w:val="61B15149"/>
    <w:rsid w:val="61B16AF8"/>
    <w:rsid w:val="61B71C73"/>
    <w:rsid w:val="61C56900"/>
    <w:rsid w:val="61C73EC2"/>
    <w:rsid w:val="61D32FE5"/>
    <w:rsid w:val="61D9528D"/>
    <w:rsid w:val="61DA6BBA"/>
    <w:rsid w:val="61DE7C3D"/>
    <w:rsid w:val="61E1330A"/>
    <w:rsid w:val="61E51E0F"/>
    <w:rsid w:val="61E852C9"/>
    <w:rsid w:val="61EE26FB"/>
    <w:rsid w:val="61EE28BD"/>
    <w:rsid w:val="61F0115C"/>
    <w:rsid w:val="61FA5B62"/>
    <w:rsid w:val="6203062B"/>
    <w:rsid w:val="62070260"/>
    <w:rsid w:val="620A5E09"/>
    <w:rsid w:val="62164CFF"/>
    <w:rsid w:val="6222428F"/>
    <w:rsid w:val="623328EA"/>
    <w:rsid w:val="62390C34"/>
    <w:rsid w:val="6239162C"/>
    <w:rsid w:val="623D4624"/>
    <w:rsid w:val="623D5E3F"/>
    <w:rsid w:val="6241252A"/>
    <w:rsid w:val="62464E95"/>
    <w:rsid w:val="62475095"/>
    <w:rsid w:val="625377EA"/>
    <w:rsid w:val="625D49CE"/>
    <w:rsid w:val="6260455B"/>
    <w:rsid w:val="626114D6"/>
    <w:rsid w:val="6268560F"/>
    <w:rsid w:val="627C049D"/>
    <w:rsid w:val="627E327C"/>
    <w:rsid w:val="628E6DF2"/>
    <w:rsid w:val="62971DFA"/>
    <w:rsid w:val="629963D8"/>
    <w:rsid w:val="62B3642B"/>
    <w:rsid w:val="62B91CB2"/>
    <w:rsid w:val="62E05F11"/>
    <w:rsid w:val="62E70CE0"/>
    <w:rsid w:val="62F00E21"/>
    <w:rsid w:val="62F06C0E"/>
    <w:rsid w:val="62F571B6"/>
    <w:rsid w:val="62F91A8D"/>
    <w:rsid w:val="62FA0118"/>
    <w:rsid w:val="62FB5ADF"/>
    <w:rsid w:val="63016DD9"/>
    <w:rsid w:val="63060DC1"/>
    <w:rsid w:val="630B0513"/>
    <w:rsid w:val="630D5FB3"/>
    <w:rsid w:val="631D12C4"/>
    <w:rsid w:val="632F0EFF"/>
    <w:rsid w:val="633159CB"/>
    <w:rsid w:val="6332638D"/>
    <w:rsid w:val="633B2B0B"/>
    <w:rsid w:val="633C5BF9"/>
    <w:rsid w:val="633E36D1"/>
    <w:rsid w:val="6343466C"/>
    <w:rsid w:val="634A145E"/>
    <w:rsid w:val="634E753F"/>
    <w:rsid w:val="63607ED4"/>
    <w:rsid w:val="636469BD"/>
    <w:rsid w:val="63670D77"/>
    <w:rsid w:val="63685741"/>
    <w:rsid w:val="636A3942"/>
    <w:rsid w:val="636B5C5F"/>
    <w:rsid w:val="63716369"/>
    <w:rsid w:val="63767EE6"/>
    <w:rsid w:val="637919F5"/>
    <w:rsid w:val="637A710D"/>
    <w:rsid w:val="637D2E4D"/>
    <w:rsid w:val="63802ACC"/>
    <w:rsid w:val="6388225F"/>
    <w:rsid w:val="63947BA7"/>
    <w:rsid w:val="63B253E1"/>
    <w:rsid w:val="63B26566"/>
    <w:rsid w:val="63B601D2"/>
    <w:rsid w:val="63D86821"/>
    <w:rsid w:val="63D8720B"/>
    <w:rsid w:val="63DF3F98"/>
    <w:rsid w:val="63E02D15"/>
    <w:rsid w:val="63E0457C"/>
    <w:rsid w:val="63E25AFD"/>
    <w:rsid w:val="63E57666"/>
    <w:rsid w:val="63F03B38"/>
    <w:rsid w:val="63F731A5"/>
    <w:rsid w:val="63FC766C"/>
    <w:rsid w:val="63FE2454"/>
    <w:rsid w:val="64022F76"/>
    <w:rsid w:val="64084173"/>
    <w:rsid w:val="641269AD"/>
    <w:rsid w:val="641C56F8"/>
    <w:rsid w:val="64231408"/>
    <w:rsid w:val="64281DC7"/>
    <w:rsid w:val="643A7824"/>
    <w:rsid w:val="644A3F96"/>
    <w:rsid w:val="64553AA4"/>
    <w:rsid w:val="64564ED9"/>
    <w:rsid w:val="645A5737"/>
    <w:rsid w:val="646029D7"/>
    <w:rsid w:val="64603768"/>
    <w:rsid w:val="646270E8"/>
    <w:rsid w:val="6467123E"/>
    <w:rsid w:val="64706790"/>
    <w:rsid w:val="64724898"/>
    <w:rsid w:val="647C3BBA"/>
    <w:rsid w:val="64805997"/>
    <w:rsid w:val="64813A7C"/>
    <w:rsid w:val="64823A3A"/>
    <w:rsid w:val="64855B2D"/>
    <w:rsid w:val="64867427"/>
    <w:rsid w:val="648976FB"/>
    <w:rsid w:val="648A2250"/>
    <w:rsid w:val="648B1491"/>
    <w:rsid w:val="648E1573"/>
    <w:rsid w:val="649A52C8"/>
    <w:rsid w:val="64B0747D"/>
    <w:rsid w:val="64B6071F"/>
    <w:rsid w:val="64BE2F18"/>
    <w:rsid w:val="64C004BC"/>
    <w:rsid w:val="64C03551"/>
    <w:rsid w:val="64C317B4"/>
    <w:rsid w:val="64C6530B"/>
    <w:rsid w:val="64D9451E"/>
    <w:rsid w:val="64DB77D5"/>
    <w:rsid w:val="64F31974"/>
    <w:rsid w:val="64FA5C63"/>
    <w:rsid w:val="64FA6AE2"/>
    <w:rsid w:val="6507069F"/>
    <w:rsid w:val="65127100"/>
    <w:rsid w:val="6532464B"/>
    <w:rsid w:val="65341AC5"/>
    <w:rsid w:val="653A34E5"/>
    <w:rsid w:val="653C6B1D"/>
    <w:rsid w:val="65433415"/>
    <w:rsid w:val="65463750"/>
    <w:rsid w:val="654E3228"/>
    <w:rsid w:val="65537C6B"/>
    <w:rsid w:val="655C685E"/>
    <w:rsid w:val="656160AB"/>
    <w:rsid w:val="65622086"/>
    <w:rsid w:val="65644A63"/>
    <w:rsid w:val="65655B02"/>
    <w:rsid w:val="656E3321"/>
    <w:rsid w:val="65757B8D"/>
    <w:rsid w:val="65764BA6"/>
    <w:rsid w:val="658E776E"/>
    <w:rsid w:val="65907AC2"/>
    <w:rsid w:val="65A62A91"/>
    <w:rsid w:val="65A8734A"/>
    <w:rsid w:val="65A9185C"/>
    <w:rsid w:val="65AB43EF"/>
    <w:rsid w:val="65B430CC"/>
    <w:rsid w:val="65CC6A3A"/>
    <w:rsid w:val="65DB0A99"/>
    <w:rsid w:val="65E919BF"/>
    <w:rsid w:val="65ED7EEF"/>
    <w:rsid w:val="65F46CFC"/>
    <w:rsid w:val="65F73BB4"/>
    <w:rsid w:val="660658FA"/>
    <w:rsid w:val="660B1805"/>
    <w:rsid w:val="660C035C"/>
    <w:rsid w:val="66103D06"/>
    <w:rsid w:val="66190E3D"/>
    <w:rsid w:val="661C061C"/>
    <w:rsid w:val="6628673A"/>
    <w:rsid w:val="66300C32"/>
    <w:rsid w:val="6639596A"/>
    <w:rsid w:val="66401DD3"/>
    <w:rsid w:val="6644369D"/>
    <w:rsid w:val="66513A8B"/>
    <w:rsid w:val="66515333"/>
    <w:rsid w:val="66543F3A"/>
    <w:rsid w:val="6654755D"/>
    <w:rsid w:val="66706DA7"/>
    <w:rsid w:val="66715E7B"/>
    <w:rsid w:val="66741783"/>
    <w:rsid w:val="66847504"/>
    <w:rsid w:val="66870478"/>
    <w:rsid w:val="66892842"/>
    <w:rsid w:val="66917990"/>
    <w:rsid w:val="66941DAA"/>
    <w:rsid w:val="66972F96"/>
    <w:rsid w:val="66976DD4"/>
    <w:rsid w:val="669A7003"/>
    <w:rsid w:val="66A54376"/>
    <w:rsid w:val="66AD05F5"/>
    <w:rsid w:val="66AD1818"/>
    <w:rsid w:val="66AD4A88"/>
    <w:rsid w:val="66B4636B"/>
    <w:rsid w:val="66B93F76"/>
    <w:rsid w:val="66BE7A6E"/>
    <w:rsid w:val="66C2655F"/>
    <w:rsid w:val="66D01D1D"/>
    <w:rsid w:val="66D20F68"/>
    <w:rsid w:val="66D6103F"/>
    <w:rsid w:val="66DB5E51"/>
    <w:rsid w:val="66DC2051"/>
    <w:rsid w:val="66E40BAD"/>
    <w:rsid w:val="66E77E06"/>
    <w:rsid w:val="66F861FA"/>
    <w:rsid w:val="670027A0"/>
    <w:rsid w:val="67037752"/>
    <w:rsid w:val="67050D51"/>
    <w:rsid w:val="67050D97"/>
    <w:rsid w:val="67091904"/>
    <w:rsid w:val="670E178E"/>
    <w:rsid w:val="6717419C"/>
    <w:rsid w:val="67212735"/>
    <w:rsid w:val="673611CB"/>
    <w:rsid w:val="674A450B"/>
    <w:rsid w:val="674B4E59"/>
    <w:rsid w:val="675005EC"/>
    <w:rsid w:val="675E366D"/>
    <w:rsid w:val="67635837"/>
    <w:rsid w:val="67690F3D"/>
    <w:rsid w:val="676B3A7C"/>
    <w:rsid w:val="676D52AA"/>
    <w:rsid w:val="677011BD"/>
    <w:rsid w:val="6770452E"/>
    <w:rsid w:val="67705A6F"/>
    <w:rsid w:val="67750EBE"/>
    <w:rsid w:val="67816012"/>
    <w:rsid w:val="67842D1C"/>
    <w:rsid w:val="678C278B"/>
    <w:rsid w:val="67991948"/>
    <w:rsid w:val="67A850E1"/>
    <w:rsid w:val="67AB3E74"/>
    <w:rsid w:val="67B0438B"/>
    <w:rsid w:val="67B33BE3"/>
    <w:rsid w:val="67B71656"/>
    <w:rsid w:val="67B723B3"/>
    <w:rsid w:val="67B743E8"/>
    <w:rsid w:val="67BD43E0"/>
    <w:rsid w:val="67BD4993"/>
    <w:rsid w:val="67C0411D"/>
    <w:rsid w:val="67C95416"/>
    <w:rsid w:val="67D74048"/>
    <w:rsid w:val="67E041E2"/>
    <w:rsid w:val="67E51F56"/>
    <w:rsid w:val="67E97A89"/>
    <w:rsid w:val="67F27764"/>
    <w:rsid w:val="6802359C"/>
    <w:rsid w:val="68081463"/>
    <w:rsid w:val="680A257F"/>
    <w:rsid w:val="680E50C8"/>
    <w:rsid w:val="681541C3"/>
    <w:rsid w:val="681674DF"/>
    <w:rsid w:val="681D6FA0"/>
    <w:rsid w:val="68373462"/>
    <w:rsid w:val="68447B3B"/>
    <w:rsid w:val="685C0FCA"/>
    <w:rsid w:val="68650F7D"/>
    <w:rsid w:val="68655BE3"/>
    <w:rsid w:val="686926D4"/>
    <w:rsid w:val="68774A50"/>
    <w:rsid w:val="68784EDA"/>
    <w:rsid w:val="687A62EB"/>
    <w:rsid w:val="687B4F8F"/>
    <w:rsid w:val="688A20B8"/>
    <w:rsid w:val="688C0135"/>
    <w:rsid w:val="688D57D8"/>
    <w:rsid w:val="6892047F"/>
    <w:rsid w:val="6897438E"/>
    <w:rsid w:val="68A01495"/>
    <w:rsid w:val="68A27905"/>
    <w:rsid w:val="68A550D0"/>
    <w:rsid w:val="68A57A2E"/>
    <w:rsid w:val="68A7533D"/>
    <w:rsid w:val="68BD6779"/>
    <w:rsid w:val="68C02111"/>
    <w:rsid w:val="68C42BDC"/>
    <w:rsid w:val="68CE3102"/>
    <w:rsid w:val="68D015E0"/>
    <w:rsid w:val="68D33B58"/>
    <w:rsid w:val="68D824C6"/>
    <w:rsid w:val="68E24545"/>
    <w:rsid w:val="68E31D7A"/>
    <w:rsid w:val="68E71448"/>
    <w:rsid w:val="68E92B61"/>
    <w:rsid w:val="68F308C4"/>
    <w:rsid w:val="68F51C33"/>
    <w:rsid w:val="68FA62F0"/>
    <w:rsid w:val="68FE7853"/>
    <w:rsid w:val="68FF6668"/>
    <w:rsid w:val="6901117B"/>
    <w:rsid w:val="69021A4A"/>
    <w:rsid w:val="69052CE9"/>
    <w:rsid w:val="69156DDD"/>
    <w:rsid w:val="691D61F1"/>
    <w:rsid w:val="691E3879"/>
    <w:rsid w:val="69211467"/>
    <w:rsid w:val="69214564"/>
    <w:rsid w:val="69257A7E"/>
    <w:rsid w:val="69277662"/>
    <w:rsid w:val="69344B19"/>
    <w:rsid w:val="69345F83"/>
    <w:rsid w:val="69392613"/>
    <w:rsid w:val="69392966"/>
    <w:rsid w:val="693C2B63"/>
    <w:rsid w:val="694E1147"/>
    <w:rsid w:val="69520D7A"/>
    <w:rsid w:val="69573B6E"/>
    <w:rsid w:val="696032C7"/>
    <w:rsid w:val="696206D3"/>
    <w:rsid w:val="6967756D"/>
    <w:rsid w:val="6968644A"/>
    <w:rsid w:val="697011ED"/>
    <w:rsid w:val="69826A24"/>
    <w:rsid w:val="698B2061"/>
    <w:rsid w:val="699004F5"/>
    <w:rsid w:val="699B6DC8"/>
    <w:rsid w:val="69A97058"/>
    <w:rsid w:val="69AB6F60"/>
    <w:rsid w:val="69C8002E"/>
    <w:rsid w:val="69CF04C1"/>
    <w:rsid w:val="69D32FE1"/>
    <w:rsid w:val="69D457A0"/>
    <w:rsid w:val="69D463F2"/>
    <w:rsid w:val="69D72910"/>
    <w:rsid w:val="69D94035"/>
    <w:rsid w:val="69DC26A6"/>
    <w:rsid w:val="69E37874"/>
    <w:rsid w:val="69E56B54"/>
    <w:rsid w:val="69E96708"/>
    <w:rsid w:val="69ED002E"/>
    <w:rsid w:val="69ED6B4A"/>
    <w:rsid w:val="69EE54CD"/>
    <w:rsid w:val="69F92613"/>
    <w:rsid w:val="69FB7CD4"/>
    <w:rsid w:val="69FD723E"/>
    <w:rsid w:val="69FD7CEA"/>
    <w:rsid w:val="6A0229E5"/>
    <w:rsid w:val="6A067F83"/>
    <w:rsid w:val="6A097E59"/>
    <w:rsid w:val="6A171AFC"/>
    <w:rsid w:val="6A227A57"/>
    <w:rsid w:val="6A2A2D01"/>
    <w:rsid w:val="6A3225D7"/>
    <w:rsid w:val="6A3B0B6C"/>
    <w:rsid w:val="6A3C0BF8"/>
    <w:rsid w:val="6A423E55"/>
    <w:rsid w:val="6A470981"/>
    <w:rsid w:val="6A4747AF"/>
    <w:rsid w:val="6A49294B"/>
    <w:rsid w:val="6A562B91"/>
    <w:rsid w:val="6A57299A"/>
    <w:rsid w:val="6A697946"/>
    <w:rsid w:val="6A6D6854"/>
    <w:rsid w:val="6A700CED"/>
    <w:rsid w:val="6A7017D7"/>
    <w:rsid w:val="6AA235D3"/>
    <w:rsid w:val="6AA31D3D"/>
    <w:rsid w:val="6AB02B50"/>
    <w:rsid w:val="6AB14532"/>
    <w:rsid w:val="6ABB2ED0"/>
    <w:rsid w:val="6ABD7A51"/>
    <w:rsid w:val="6AC335C4"/>
    <w:rsid w:val="6ACC0F11"/>
    <w:rsid w:val="6ADB4318"/>
    <w:rsid w:val="6ADD7DFD"/>
    <w:rsid w:val="6AE2135D"/>
    <w:rsid w:val="6AE77D3D"/>
    <w:rsid w:val="6AE93C28"/>
    <w:rsid w:val="6AF05F1A"/>
    <w:rsid w:val="6B036D80"/>
    <w:rsid w:val="6B0451AB"/>
    <w:rsid w:val="6B110B6C"/>
    <w:rsid w:val="6B160110"/>
    <w:rsid w:val="6B167467"/>
    <w:rsid w:val="6B21434C"/>
    <w:rsid w:val="6B237C36"/>
    <w:rsid w:val="6B2718FD"/>
    <w:rsid w:val="6B2A147B"/>
    <w:rsid w:val="6B2B4CFC"/>
    <w:rsid w:val="6B2C290C"/>
    <w:rsid w:val="6B33476F"/>
    <w:rsid w:val="6B352059"/>
    <w:rsid w:val="6B3B4CA2"/>
    <w:rsid w:val="6B4514F6"/>
    <w:rsid w:val="6B4A50C0"/>
    <w:rsid w:val="6B4D3CED"/>
    <w:rsid w:val="6B5C7011"/>
    <w:rsid w:val="6B6A2B7E"/>
    <w:rsid w:val="6B705893"/>
    <w:rsid w:val="6B7221D1"/>
    <w:rsid w:val="6B725A81"/>
    <w:rsid w:val="6B7D16E0"/>
    <w:rsid w:val="6B7F30F3"/>
    <w:rsid w:val="6B873558"/>
    <w:rsid w:val="6B92645D"/>
    <w:rsid w:val="6B94060D"/>
    <w:rsid w:val="6B973734"/>
    <w:rsid w:val="6B975967"/>
    <w:rsid w:val="6B9A5777"/>
    <w:rsid w:val="6BA8277A"/>
    <w:rsid w:val="6BB248CC"/>
    <w:rsid w:val="6BBC0DCF"/>
    <w:rsid w:val="6BCA6179"/>
    <w:rsid w:val="6BCE3445"/>
    <w:rsid w:val="6BD0777F"/>
    <w:rsid w:val="6BD619EE"/>
    <w:rsid w:val="6BEA64E2"/>
    <w:rsid w:val="6BFA7E30"/>
    <w:rsid w:val="6BFB030F"/>
    <w:rsid w:val="6C016CAE"/>
    <w:rsid w:val="6C07197C"/>
    <w:rsid w:val="6C090252"/>
    <w:rsid w:val="6C0B7CD2"/>
    <w:rsid w:val="6C0D6AE8"/>
    <w:rsid w:val="6C100936"/>
    <w:rsid w:val="6C1962C3"/>
    <w:rsid w:val="6C1A6808"/>
    <w:rsid w:val="6C255AAD"/>
    <w:rsid w:val="6C2C5801"/>
    <w:rsid w:val="6C2D7320"/>
    <w:rsid w:val="6C2E3E73"/>
    <w:rsid w:val="6C3321F9"/>
    <w:rsid w:val="6C33267C"/>
    <w:rsid w:val="6C3D0F56"/>
    <w:rsid w:val="6C410CB8"/>
    <w:rsid w:val="6C452BDF"/>
    <w:rsid w:val="6C5E1CDD"/>
    <w:rsid w:val="6C62391B"/>
    <w:rsid w:val="6C660C8B"/>
    <w:rsid w:val="6C6A716D"/>
    <w:rsid w:val="6C6C6ED7"/>
    <w:rsid w:val="6C71767A"/>
    <w:rsid w:val="6C7C1F44"/>
    <w:rsid w:val="6C827094"/>
    <w:rsid w:val="6C8559E0"/>
    <w:rsid w:val="6C891188"/>
    <w:rsid w:val="6C8D26FB"/>
    <w:rsid w:val="6C996561"/>
    <w:rsid w:val="6CB01397"/>
    <w:rsid w:val="6CC25213"/>
    <w:rsid w:val="6CD76A8F"/>
    <w:rsid w:val="6CDE47C9"/>
    <w:rsid w:val="6CDF1F89"/>
    <w:rsid w:val="6CE0702D"/>
    <w:rsid w:val="6CE83295"/>
    <w:rsid w:val="6CEE220B"/>
    <w:rsid w:val="6CEE246E"/>
    <w:rsid w:val="6CF27A30"/>
    <w:rsid w:val="6CF6067E"/>
    <w:rsid w:val="6D032BD4"/>
    <w:rsid w:val="6D0535EE"/>
    <w:rsid w:val="6D077405"/>
    <w:rsid w:val="6D0A3519"/>
    <w:rsid w:val="6D133D59"/>
    <w:rsid w:val="6D175B2B"/>
    <w:rsid w:val="6D264EC5"/>
    <w:rsid w:val="6D26662C"/>
    <w:rsid w:val="6D2B3CDC"/>
    <w:rsid w:val="6D330DB7"/>
    <w:rsid w:val="6D437763"/>
    <w:rsid w:val="6D4B2385"/>
    <w:rsid w:val="6D4C07B8"/>
    <w:rsid w:val="6D5B1179"/>
    <w:rsid w:val="6D671B76"/>
    <w:rsid w:val="6D6D28AF"/>
    <w:rsid w:val="6D771293"/>
    <w:rsid w:val="6D7D0954"/>
    <w:rsid w:val="6D8153B2"/>
    <w:rsid w:val="6D876AB7"/>
    <w:rsid w:val="6D8F154F"/>
    <w:rsid w:val="6D9757D1"/>
    <w:rsid w:val="6D9C3974"/>
    <w:rsid w:val="6DA062EA"/>
    <w:rsid w:val="6DA65DBF"/>
    <w:rsid w:val="6DA76631"/>
    <w:rsid w:val="6DA77315"/>
    <w:rsid w:val="6DAF65CC"/>
    <w:rsid w:val="6DB157A2"/>
    <w:rsid w:val="6DB25F3D"/>
    <w:rsid w:val="6DBA586C"/>
    <w:rsid w:val="6DBE0B3F"/>
    <w:rsid w:val="6DBF7294"/>
    <w:rsid w:val="6DC53FBD"/>
    <w:rsid w:val="6DC93FE2"/>
    <w:rsid w:val="6DCA77EA"/>
    <w:rsid w:val="6DD35114"/>
    <w:rsid w:val="6DDE35E8"/>
    <w:rsid w:val="6DE65A7A"/>
    <w:rsid w:val="6DE92FA2"/>
    <w:rsid w:val="6DEE0E7D"/>
    <w:rsid w:val="6DEF6BC8"/>
    <w:rsid w:val="6DF3002F"/>
    <w:rsid w:val="6DF574ED"/>
    <w:rsid w:val="6DF81839"/>
    <w:rsid w:val="6E0048DC"/>
    <w:rsid w:val="6E075019"/>
    <w:rsid w:val="6E0766A1"/>
    <w:rsid w:val="6E1419C0"/>
    <w:rsid w:val="6E166FE2"/>
    <w:rsid w:val="6E183FF4"/>
    <w:rsid w:val="6E1B11E5"/>
    <w:rsid w:val="6E1D151C"/>
    <w:rsid w:val="6E2E7D17"/>
    <w:rsid w:val="6E3323DD"/>
    <w:rsid w:val="6E3761D3"/>
    <w:rsid w:val="6E392DDA"/>
    <w:rsid w:val="6E3E2033"/>
    <w:rsid w:val="6E411943"/>
    <w:rsid w:val="6E440060"/>
    <w:rsid w:val="6E442CF5"/>
    <w:rsid w:val="6E54575C"/>
    <w:rsid w:val="6E5A2999"/>
    <w:rsid w:val="6E612C3F"/>
    <w:rsid w:val="6E650AD9"/>
    <w:rsid w:val="6E6F6D88"/>
    <w:rsid w:val="6E702FE8"/>
    <w:rsid w:val="6E706B87"/>
    <w:rsid w:val="6E766C71"/>
    <w:rsid w:val="6E7926F7"/>
    <w:rsid w:val="6E7B110F"/>
    <w:rsid w:val="6E8A2A35"/>
    <w:rsid w:val="6E915314"/>
    <w:rsid w:val="6EA04FAE"/>
    <w:rsid w:val="6EAA59A3"/>
    <w:rsid w:val="6EAA79ED"/>
    <w:rsid w:val="6EB029C1"/>
    <w:rsid w:val="6EC161BE"/>
    <w:rsid w:val="6ECD08F1"/>
    <w:rsid w:val="6ED8031D"/>
    <w:rsid w:val="6EDF2531"/>
    <w:rsid w:val="6EE1335D"/>
    <w:rsid w:val="6EE50FBC"/>
    <w:rsid w:val="6EEF6508"/>
    <w:rsid w:val="6EF02682"/>
    <w:rsid w:val="6EFF1809"/>
    <w:rsid w:val="6F19615F"/>
    <w:rsid w:val="6F1A60C4"/>
    <w:rsid w:val="6F231E41"/>
    <w:rsid w:val="6F244447"/>
    <w:rsid w:val="6F303DE1"/>
    <w:rsid w:val="6F331C81"/>
    <w:rsid w:val="6F331F52"/>
    <w:rsid w:val="6F362062"/>
    <w:rsid w:val="6F3C0797"/>
    <w:rsid w:val="6F4048CA"/>
    <w:rsid w:val="6F405BD0"/>
    <w:rsid w:val="6F4713C5"/>
    <w:rsid w:val="6F4734D0"/>
    <w:rsid w:val="6F4B3953"/>
    <w:rsid w:val="6F555C91"/>
    <w:rsid w:val="6F603479"/>
    <w:rsid w:val="6F680494"/>
    <w:rsid w:val="6F6B5A9E"/>
    <w:rsid w:val="6F7A07E3"/>
    <w:rsid w:val="6F7D050B"/>
    <w:rsid w:val="6F8C33B0"/>
    <w:rsid w:val="6F8D5B36"/>
    <w:rsid w:val="6F953750"/>
    <w:rsid w:val="6FA04DA3"/>
    <w:rsid w:val="6FA10B29"/>
    <w:rsid w:val="6FAA2D8A"/>
    <w:rsid w:val="6FC02217"/>
    <w:rsid w:val="6FC34E9D"/>
    <w:rsid w:val="6FC60A07"/>
    <w:rsid w:val="6FC90F86"/>
    <w:rsid w:val="6FCD3BC3"/>
    <w:rsid w:val="6FCE2BBA"/>
    <w:rsid w:val="6FDF40F5"/>
    <w:rsid w:val="6FE0165C"/>
    <w:rsid w:val="6FE05F95"/>
    <w:rsid w:val="6FF021F5"/>
    <w:rsid w:val="6FF06B6B"/>
    <w:rsid w:val="6FF97C31"/>
    <w:rsid w:val="6FFC64FF"/>
    <w:rsid w:val="7001428F"/>
    <w:rsid w:val="700E7127"/>
    <w:rsid w:val="70133236"/>
    <w:rsid w:val="70156307"/>
    <w:rsid w:val="7016485B"/>
    <w:rsid w:val="701C590F"/>
    <w:rsid w:val="702033F7"/>
    <w:rsid w:val="7021034D"/>
    <w:rsid w:val="702D10A9"/>
    <w:rsid w:val="70315D3B"/>
    <w:rsid w:val="703D58C4"/>
    <w:rsid w:val="70453D87"/>
    <w:rsid w:val="704E5E48"/>
    <w:rsid w:val="7053674B"/>
    <w:rsid w:val="7055360F"/>
    <w:rsid w:val="70642BE6"/>
    <w:rsid w:val="706F497B"/>
    <w:rsid w:val="70724AB3"/>
    <w:rsid w:val="70877819"/>
    <w:rsid w:val="70916EF8"/>
    <w:rsid w:val="709261ED"/>
    <w:rsid w:val="70A02568"/>
    <w:rsid w:val="70AD230C"/>
    <w:rsid w:val="70B4798A"/>
    <w:rsid w:val="70B91785"/>
    <w:rsid w:val="70C41020"/>
    <w:rsid w:val="70C671BA"/>
    <w:rsid w:val="70CC1017"/>
    <w:rsid w:val="70CF255C"/>
    <w:rsid w:val="70DC2C89"/>
    <w:rsid w:val="70DD041E"/>
    <w:rsid w:val="70DD743F"/>
    <w:rsid w:val="70DD7EE0"/>
    <w:rsid w:val="70E3150B"/>
    <w:rsid w:val="70E67B77"/>
    <w:rsid w:val="70F323B0"/>
    <w:rsid w:val="70FD7C9B"/>
    <w:rsid w:val="70FE0735"/>
    <w:rsid w:val="710221FA"/>
    <w:rsid w:val="71094431"/>
    <w:rsid w:val="710D3478"/>
    <w:rsid w:val="710F7585"/>
    <w:rsid w:val="711805A6"/>
    <w:rsid w:val="711A79AD"/>
    <w:rsid w:val="71217446"/>
    <w:rsid w:val="71224F32"/>
    <w:rsid w:val="7123463F"/>
    <w:rsid w:val="713B1ED6"/>
    <w:rsid w:val="71402DA5"/>
    <w:rsid w:val="714463AC"/>
    <w:rsid w:val="7144693A"/>
    <w:rsid w:val="71525708"/>
    <w:rsid w:val="71542A3C"/>
    <w:rsid w:val="71584711"/>
    <w:rsid w:val="71595F23"/>
    <w:rsid w:val="716A4C59"/>
    <w:rsid w:val="716D3AF0"/>
    <w:rsid w:val="717106F9"/>
    <w:rsid w:val="71811922"/>
    <w:rsid w:val="7184567C"/>
    <w:rsid w:val="71866C06"/>
    <w:rsid w:val="718F2568"/>
    <w:rsid w:val="718F3086"/>
    <w:rsid w:val="71910B53"/>
    <w:rsid w:val="719D1BC1"/>
    <w:rsid w:val="719E09E3"/>
    <w:rsid w:val="719F5958"/>
    <w:rsid w:val="71A33FEC"/>
    <w:rsid w:val="71A601E7"/>
    <w:rsid w:val="71AC51C8"/>
    <w:rsid w:val="71C37CE8"/>
    <w:rsid w:val="71C402EA"/>
    <w:rsid w:val="71D4132F"/>
    <w:rsid w:val="71D53676"/>
    <w:rsid w:val="71DA32B4"/>
    <w:rsid w:val="71E32E83"/>
    <w:rsid w:val="71F46D71"/>
    <w:rsid w:val="71F96411"/>
    <w:rsid w:val="71FA7506"/>
    <w:rsid w:val="72061465"/>
    <w:rsid w:val="722F766C"/>
    <w:rsid w:val="723256D8"/>
    <w:rsid w:val="72382B26"/>
    <w:rsid w:val="72385872"/>
    <w:rsid w:val="72451F4F"/>
    <w:rsid w:val="7247128C"/>
    <w:rsid w:val="72493E35"/>
    <w:rsid w:val="725B0CD8"/>
    <w:rsid w:val="7264361A"/>
    <w:rsid w:val="726822A9"/>
    <w:rsid w:val="726C3438"/>
    <w:rsid w:val="727367E8"/>
    <w:rsid w:val="72791B78"/>
    <w:rsid w:val="727C5618"/>
    <w:rsid w:val="727F3E51"/>
    <w:rsid w:val="7287073E"/>
    <w:rsid w:val="728C70E1"/>
    <w:rsid w:val="7290542B"/>
    <w:rsid w:val="72913002"/>
    <w:rsid w:val="72917F17"/>
    <w:rsid w:val="72935E6A"/>
    <w:rsid w:val="729A7834"/>
    <w:rsid w:val="72A00661"/>
    <w:rsid w:val="72AF2463"/>
    <w:rsid w:val="72B06D9D"/>
    <w:rsid w:val="72B715E4"/>
    <w:rsid w:val="72C32F53"/>
    <w:rsid w:val="72C77A8A"/>
    <w:rsid w:val="72CB7C4C"/>
    <w:rsid w:val="72D86D20"/>
    <w:rsid w:val="72DB6BCE"/>
    <w:rsid w:val="72F70D65"/>
    <w:rsid w:val="72F762C6"/>
    <w:rsid w:val="72FE3E8E"/>
    <w:rsid w:val="731B711B"/>
    <w:rsid w:val="731C3ED2"/>
    <w:rsid w:val="731E5631"/>
    <w:rsid w:val="732009B8"/>
    <w:rsid w:val="732B0C72"/>
    <w:rsid w:val="733271A4"/>
    <w:rsid w:val="73330C63"/>
    <w:rsid w:val="733863E3"/>
    <w:rsid w:val="733A3332"/>
    <w:rsid w:val="733C1D9D"/>
    <w:rsid w:val="733E46B2"/>
    <w:rsid w:val="733E586B"/>
    <w:rsid w:val="733E59D9"/>
    <w:rsid w:val="734B3969"/>
    <w:rsid w:val="73597F33"/>
    <w:rsid w:val="7375490C"/>
    <w:rsid w:val="73757E63"/>
    <w:rsid w:val="737D2F4F"/>
    <w:rsid w:val="738B029F"/>
    <w:rsid w:val="73900D21"/>
    <w:rsid w:val="739A7114"/>
    <w:rsid w:val="739F2349"/>
    <w:rsid w:val="739F6287"/>
    <w:rsid w:val="73A242CD"/>
    <w:rsid w:val="73A935F2"/>
    <w:rsid w:val="73AC333B"/>
    <w:rsid w:val="73B11DBC"/>
    <w:rsid w:val="73B1795C"/>
    <w:rsid w:val="73B51018"/>
    <w:rsid w:val="73B67CAD"/>
    <w:rsid w:val="73B86EBC"/>
    <w:rsid w:val="73C340B3"/>
    <w:rsid w:val="73C72DB3"/>
    <w:rsid w:val="73C854F0"/>
    <w:rsid w:val="73CE0B05"/>
    <w:rsid w:val="73D007EE"/>
    <w:rsid w:val="73D27A00"/>
    <w:rsid w:val="73D31801"/>
    <w:rsid w:val="73D9581C"/>
    <w:rsid w:val="73DA2FBB"/>
    <w:rsid w:val="73DC2CAB"/>
    <w:rsid w:val="73DC5744"/>
    <w:rsid w:val="73E36876"/>
    <w:rsid w:val="73E72CB9"/>
    <w:rsid w:val="74014C0C"/>
    <w:rsid w:val="740B7234"/>
    <w:rsid w:val="741B5358"/>
    <w:rsid w:val="74202F12"/>
    <w:rsid w:val="742C093F"/>
    <w:rsid w:val="742F68DF"/>
    <w:rsid w:val="7435797F"/>
    <w:rsid w:val="7442738A"/>
    <w:rsid w:val="744A0545"/>
    <w:rsid w:val="744F0653"/>
    <w:rsid w:val="744F7C70"/>
    <w:rsid w:val="74521009"/>
    <w:rsid w:val="74632A31"/>
    <w:rsid w:val="7465205B"/>
    <w:rsid w:val="746954DB"/>
    <w:rsid w:val="74743C33"/>
    <w:rsid w:val="747640DF"/>
    <w:rsid w:val="747E6036"/>
    <w:rsid w:val="74807A49"/>
    <w:rsid w:val="7482175B"/>
    <w:rsid w:val="74843F0D"/>
    <w:rsid w:val="74A67409"/>
    <w:rsid w:val="74B37F42"/>
    <w:rsid w:val="74B539F8"/>
    <w:rsid w:val="74B94875"/>
    <w:rsid w:val="74BA4FF9"/>
    <w:rsid w:val="74C311F6"/>
    <w:rsid w:val="74C53F19"/>
    <w:rsid w:val="74C579E1"/>
    <w:rsid w:val="74CA0770"/>
    <w:rsid w:val="74D52F3D"/>
    <w:rsid w:val="74D81528"/>
    <w:rsid w:val="74D96025"/>
    <w:rsid w:val="74DA07A2"/>
    <w:rsid w:val="74E1491C"/>
    <w:rsid w:val="74E67A31"/>
    <w:rsid w:val="74F61278"/>
    <w:rsid w:val="74F90505"/>
    <w:rsid w:val="74FC67D7"/>
    <w:rsid w:val="7501178C"/>
    <w:rsid w:val="75092044"/>
    <w:rsid w:val="75124563"/>
    <w:rsid w:val="751274A1"/>
    <w:rsid w:val="75190871"/>
    <w:rsid w:val="751C2143"/>
    <w:rsid w:val="75295853"/>
    <w:rsid w:val="752D2921"/>
    <w:rsid w:val="752F1869"/>
    <w:rsid w:val="752F2DAC"/>
    <w:rsid w:val="75387884"/>
    <w:rsid w:val="75475838"/>
    <w:rsid w:val="75631790"/>
    <w:rsid w:val="7566472C"/>
    <w:rsid w:val="756B1E1E"/>
    <w:rsid w:val="7578413D"/>
    <w:rsid w:val="757B64ED"/>
    <w:rsid w:val="757C232A"/>
    <w:rsid w:val="75851DCA"/>
    <w:rsid w:val="75895C6B"/>
    <w:rsid w:val="758F3A2A"/>
    <w:rsid w:val="7595284C"/>
    <w:rsid w:val="7599617F"/>
    <w:rsid w:val="759D7802"/>
    <w:rsid w:val="75A011FF"/>
    <w:rsid w:val="75A70E4F"/>
    <w:rsid w:val="75AA3F51"/>
    <w:rsid w:val="75B11420"/>
    <w:rsid w:val="75B263D3"/>
    <w:rsid w:val="75CB7A28"/>
    <w:rsid w:val="75DA0294"/>
    <w:rsid w:val="75DC2372"/>
    <w:rsid w:val="75E16CC1"/>
    <w:rsid w:val="75F22E0F"/>
    <w:rsid w:val="7600000E"/>
    <w:rsid w:val="760021B6"/>
    <w:rsid w:val="760950F4"/>
    <w:rsid w:val="76122AB3"/>
    <w:rsid w:val="76154B74"/>
    <w:rsid w:val="761C414A"/>
    <w:rsid w:val="761D237D"/>
    <w:rsid w:val="76380CDC"/>
    <w:rsid w:val="76383420"/>
    <w:rsid w:val="76411431"/>
    <w:rsid w:val="7649562B"/>
    <w:rsid w:val="764F7C59"/>
    <w:rsid w:val="76536622"/>
    <w:rsid w:val="765566B4"/>
    <w:rsid w:val="76605088"/>
    <w:rsid w:val="76636412"/>
    <w:rsid w:val="766477E2"/>
    <w:rsid w:val="7668119A"/>
    <w:rsid w:val="766966D4"/>
    <w:rsid w:val="766E17F9"/>
    <w:rsid w:val="76894FB9"/>
    <w:rsid w:val="768C1EBA"/>
    <w:rsid w:val="768E260E"/>
    <w:rsid w:val="769222A0"/>
    <w:rsid w:val="769568F8"/>
    <w:rsid w:val="76993596"/>
    <w:rsid w:val="769F0134"/>
    <w:rsid w:val="76B14AAD"/>
    <w:rsid w:val="76C118A2"/>
    <w:rsid w:val="76C32B57"/>
    <w:rsid w:val="76C63D93"/>
    <w:rsid w:val="76CB0A63"/>
    <w:rsid w:val="76D25527"/>
    <w:rsid w:val="76D81970"/>
    <w:rsid w:val="76DD3810"/>
    <w:rsid w:val="76E451C7"/>
    <w:rsid w:val="76E472DD"/>
    <w:rsid w:val="76E8548D"/>
    <w:rsid w:val="76ED3B38"/>
    <w:rsid w:val="76F13EA7"/>
    <w:rsid w:val="76F14581"/>
    <w:rsid w:val="76F77BBD"/>
    <w:rsid w:val="76FD22EC"/>
    <w:rsid w:val="76FD6D57"/>
    <w:rsid w:val="77030B27"/>
    <w:rsid w:val="77041D95"/>
    <w:rsid w:val="77095079"/>
    <w:rsid w:val="7718408C"/>
    <w:rsid w:val="771D7BC5"/>
    <w:rsid w:val="7723073F"/>
    <w:rsid w:val="772527B2"/>
    <w:rsid w:val="772A6A8E"/>
    <w:rsid w:val="773B25F8"/>
    <w:rsid w:val="773B48CE"/>
    <w:rsid w:val="773D0C62"/>
    <w:rsid w:val="773F62E5"/>
    <w:rsid w:val="7743414C"/>
    <w:rsid w:val="774551B5"/>
    <w:rsid w:val="77523DCF"/>
    <w:rsid w:val="77606B3D"/>
    <w:rsid w:val="776870B9"/>
    <w:rsid w:val="776967FB"/>
    <w:rsid w:val="776D4583"/>
    <w:rsid w:val="7776540C"/>
    <w:rsid w:val="777A37E1"/>
    <w:rsid w:val="778100C2"/>
    <w:rsid w:val="77855EB4"/>
    <w:rsid w:val="779D35D8"/>
    <w:rsid w:val="77AA135C"/>
    <w:rsid w:val="77AB7E27"/>
    <w:rsid w:val="77AC14DA"/>
    <w:rsid w:val="77AD64CA"/>
    <w:rsid w:val="77AF3504"/>
    <w:rsid w:val="77B36F7C"/>
    <w:rsid w:val="77BE1BC2"/>
    <w:rsid w:val="77C75FA5"/>
    <w:rsid w:val="77C926F0"/>
    <w:rsid w:val="77CA0362"/>
    <w:rsid w:val="77D17A81"/>
    <w:rsid w:val="77E40C30"/>
    <w:rsid w:val="77FC1B84"/>
    <w:rsid w:val="78055C6F"/>
    <w:rsid w:val="780752E6"/>
    <w:rsid w:val="780B6CC7"/>
    <w:rsid w:val="78153F77"/>
    <w:rsid w:val="78185315"/>
    <w:rsid w:val="781C67FA"/>
    <w:rsid w:val="782378AE"/>
    <w:rsid w:val="78296DAC"/>
    <w:rsid w:val="783267CC"/>
    <w:rsid w:val="783E418B"/>
    <w:rsid w:val="783F1754"/>
    <w:rsid w:val="784E3C01"/>
    <w:rsid w:val="78570849"/>
    <w:rsid w:val="78575D9F"/>
    <w:rsid w:val="78600977"/>
    <w:rsid w:val="78617AF2"/>
    <w:rsid w:val="78626899"/>
    <w:rsid w:val="786421F2"/>
    <w:rsid w:val="786616B3"/>
    <w:rsid w:val="786E5D08"/>
    <w:rsid w:val="787E7A1D"/>
    <w:rsid w:val="78812F7C"/>
    <w:rsid w:val="78975C7D"/>
    <w:rsid w:val="78A51B95"/>
    <w:rsid w:val="78AA6975"/>
    <w:rsid w:val="78B15E1D"/>
    <w:rsid w:val="78C15B1C"/>
    <w:rsid w:val="78C359B3"/>
    <w:rsid w:val="78C653C1"/>
    <w:rsid w:val="78C9190A"/>
    <w:rsid w:val="78C97D4F"/>
    <w:rsid w:val="78CC0493"/>
    <w:rsid w:val="78DB3FCA"/>
    <w:rsid w:val="78EC2D52"/>
    <w:rsid w:val="78F5480C"/>
    <w:rsid w:val="79036E66"/>
    <w:rsid w:val="790945D5"/>
    <w:rsid w:val="790B5E2B"/>
    <w:rsid w:val="790E47EA"/>
    <w:rsid w:val="790E548B"/>
    <w:rsid w:val="79104E2B"/>
    <w:rsid w:val="79135CA0"/>
    <w:rsid w:val="791467F0"/>
    <w:rsid w:val="7915089E"/>
    <w:rsid w:val="791A58CD"/>
    <w:rsid w:val="791F537B"/>
    <w:rsid w:val="79344437"/>
    <w:rsid w:val="79367982"/>
    <w:rsid w:val="793D5C2F"/>
    <w:rsid w:val="793F7F0E"/>
    <w:rsid w:val="794A336F"/>
    <w:rsid w:val="794B6C37"/>
    <w:rsid w:val="79537099"/>
    <w:rsid w:val="79552D08"/>
    <w:rsid w:val="795E7ED2"/>
    <w:rsid w:val="79672E22"/>
    <w:rsid w:val="79677010"/>
    <w:rsid w:val="796E6578"/>
    <w:rsid w:val="79711579"/>
    <w:rsid w:val="797121AE"/>
    <w:rsid w:val="797E1825"/>
    <w:rsid w:val="79A7288D"/>
    <w:rsid w:val="79AA3C4E"/>
    <w:rsid w:val="79AE312A"/>
    <w:rsid w:val="79B3208C"/>
    <w:rsid w:val="79B70130"/>
    <w:rsid w:val="79BD5598"/>
    <w:rsid w:val="79C8453B"/>
    <w:rsid w:val="79CB0706"/>
    <w:rsid w:val="79CB0751"/>
    <w:rsid w:val="79CE66ED"/>
    <w:rsid w:val="79CF6E25"/>
    <w:rsid w:val="79D42664"/>
    <w:rsid w:val="79D51250"/>
    <w:rsid w:val="79DB4236"/>
    <w:rsid w:val="79E66C93"/>
    <w:rsid w:val="79F16E80"/>
    <w:rsid w:val="79F32B94"/>
    <w:rsid w:val="79F842C2"/>
    <w:rsid w:val="79FA0A29"/>
    <w:rsid w:val="79FC6E04"/>
    <w:rsid w:val="79FE2A4E"/>
    <w:rsid w:val="7A081D42"/>
    <w:rsid w:val="7A0A6E0F"/>
    <w:rsid w:val="7A0A7223"/>
    <w:rsid w:val="7A0C4EA7"/>
    <w:rsid w:val="7A12552F"/>
    <w:rsid w:val="7A1524DD"/>
    <w:rsid w:val="7A1A1772"/>
    <w:rsid w:val="7A1E1DC3"/>
    <w:rsid w:val="7A2751AD"/>
    <w:rsid w:val="7A276994"/>
    <w:rsid w:val="7A2C129F"/>
    <w:rsid w:val="7A3B034D"/>
    <w:rsid w:val="7A3F158B"/>
    <w:rsid w:val="7A4A132A"/>
    <w:rsid w:val="7A535840"/>
    <w:rsid w:val="7A646A69"/>
    <w:rsid w:val="7A6736BC"/>
    <w:rsid w:val="7A6A7B3B"/>
    <w:rsid w:val="7A7067FA"/>
    <w:rsid w:val="7A721F7E"/>
    <w:rsid w:val="7A746574"/>
    <w:rsid w:val="7A7678E5"/>
    <w:rsid w:val="7A7B24DD"/>
    <w:rsid w:val="7A7D2094"/>
    <w:rsid w:val="7A7F65CA"/>
    <w:rsid w:val="7A867241"/>
    <w:rsid w:val="7A876B11"/>
    <w:rsid w:val="7A88301C"/>
    <w:rsid w:val="7A963A48"/>
    <w:rsid w:val="7A9660A3"/>
    <w:rsid w:val="7A9861CB"/>
    <w:rsid w:val="7A986784"/>
    <w:rsid w:val="7ABB3E82"/>
    <w:rsid w:val="7AC3568E"/>
    <w:rsid w:val="7AC449C6"/>
    <w:rsid w:val="7AD71052"/>
    <w:rsid w:val="7AD9797E"/>
    <w:rsid w:val="7ADE3DB2"/>
    <w:rsid w:val="7AE5682B"/>
    <w:rsid w:val="7AEE60EE"/>
    <w:rsid w:val="7B0E060E"/>
    <w:rsid w:val="7B0F5219"/>
    <w:rsid w:val="7B177A77"/>
    <w:rsid w:val="7B193032"/>
    <w:rsid w:val="7B1B1CF8"/>
    <w:rsid w:val="7B26484C"/>
    <w:rsid w:val="7B2B13FD"/>
    <w:rsid w:val="7B3339FA"/>
    <w:rsid w:val="7B346599"/>
    <w:rsid w:val="7B44094D"/>
    <w:rsid w:val="7B460BFD"/>
    <w:rsid w:val="7B4910BE"/>
    <w:rsid w:val="7B4A7A19"/>
    <w:rsid w:val="7B5D3226"/>
    <w:rsid w:val="7B5E4EEC"/>
    <w:rsid w:val="7B674BD7"/>
    <w:rsid w:val="7B6E2192"/>
    <w:rsid w:val="7B722498"/>
    <w:rsid w:val="7B782690"/>
    <w:rsid w:val="7B793E87"/>
    <w:rsid w:val="7B7F3966"/>
    <w:rsid w:val="7B80148D"/>
    <w:rsid w:val="7B821ADA"/>
    <w:rsid w:val="7B8F5DA2"/>
    <w:rsid w:val="7B926883"/>
    <w:rsid w:val="7BA4369C"/>
    <w:rsid w:val="7BA71440"/>
    <w:rsid w:val="7BAE696E"/>
    <w:rsid w:val="7BAF3C86"/>
    <w:rsid w:val="7BC23E12"/>
    <w:rsid w:val="7BC45CF4"/>
    <w:rsid w:val="7BC92A6F"/>
    <w:rsid w:val="7BD36780"/>
    <w:rsid w:val="7BD4048E"/>
    <w:rsid w:val="7BD968AC"/>
    <w:rsid w:val="7BDE524C"/>
    <w:rsid w:val="7BE908F3"/>
    <w:rsid w:val="7BEA5E74"/>
    <w:rsid w:val="7BF00328"/>
    <w:rsid w:val="7BF577C1"/>
    <w:rsid w:val="7BF9001B"/>
    <w:rsid w:val="7BFE0389"/>
    <w:rsid w:val="7BFE08FA"/>
    <w:rsid w:val="7C091716"/>
    <w:rsid w:val="7C126AEB"/>
    <w:rsid w:val="7C1F2070"/>
    <w:rsid w:val="7C260105"/>
    <w:rsid w:val="7C2900A2"/>
    <w:rsid w:val="7C295D17"/>
    <w:rsid w:val="7C2A10CD"/>
    <w:rsid w:val="7C2C0E73"/>
    <w:rsid w:val="7C2D2AE7"/>
    <w:rsid w:val="7C4A5A50"/>
    <w:rsid w:val="7C4B681D"/>
    <w:rsid w:val="7C4C575E"/>
    <w:rsid w:val="7C640974"/>
    <w:rsid w:val="7C643EF7"/>
    <w:rsid w:val="7C690B20"/>
    <w:rsid w:val="7C724EAE"/>
    <w:rsid w:val="7C780AD5"/>
    <w:rsid w:val="7C7A14F2"/>
    <w:rsid w:val="7C7E2FFC"/>
    <w:rsid w:val="7C7F038C"/>
    <w:rsid w:val="7C867154"/>
    <w:rsid w:val="7C8F78D5"/>
    <w:rsid w:val="7C9427B3"/>
    <w:rsid w:val="7C9E5A77"/>
    <w:rsid w:val="7CAD2B44"/>
    <w:rsid w:val="7CB74F4A"/>
    <w:rsid w:val="7CB80138"/>
    <w:rsid w:val="7CB838AF"/>
    <w:rsid w:val="7CBE6F50"/>
    <w:rsid w:val="7CC639C6"/>
    <w:rsid w:val="7CC96839"/>
    <w:rsid w:val="7CCC3CFE"/>
    <w:rsid w:val="7CCD12D3"/>
    <w:rsid w:val="7CD505D1"/>
    <w:rsid w:val="7CD534FD"/>
    <w:rsid w:val="7CD6692A"/>
    <w:rsid w:val="7CE215AC"/>
    <w:rsid w:val="7CE25B4A"/>
    <w:rsid w:val="7CE3422B"/>
    <w:rsid w:val="7CE5443B"/>
    <w:rsid w:val="7CE76B7F"/>
    <w:rsid w:val="7CED09D9"/>
    <w:rsid w:val="7CF436AD"/>
    <w:rsid w:val="7CF87323"/>
    <w:rsid w:val="7CFF2442"/>
    <w:rsid w:val="7D0115A5"/>
    <w:rsid w:val="7D017D9A"/>
    <w:rsid w:val="7D080205"/>
    <w:rsid w:val="7D0A432A"/>
    <w:rsid w:val="7D0F2DDE"/>
    <w:rsid w:val="7D144B3C"/>
    <w:rsid w:val="7D167BA2"/>
    <w:rsid w:val="7D177687"/>
    <w:rsid w:val="7D1F5883"/>
    <w:rsid w:val="7D242066"/>
    <w:rsid w:val="7D282F0F"/>
    <w:rsid w:val="7D286550"/>
    <w:rsid w:val="7D3140B5"/>
    <w:rsid w:val="7D3874D2"/>
    <w:rsid w:val="7D405530"/>
    <w:rsid w:val="7D4241A1"/>
    <w:rsid w:val="7D452B7F"/>
    <w:rsid w:val="7D526E71"/>
    <w:rsid w:val="7D532432"/>
    <w:rsid w:val="7D5A5BFC"/>
    <w:rsid w:val="7D6518EB"/>
    <w:rsid w:val="7D6B77B5"/>
    <w:rsid w:val="7D7371E1"/>
    <w:rsid w:val="7D74008A"/>
    <w:rsid w:val="7D7862CF"/>
    <w:rsid w:val="7D7A4E9D"/>
    <w:rsid w:val="7D7F0E79"/>
    <w:rsid w:val="7D851CFF"/>
    <w:rsid w:val="7DA65B7D"/>
    <w:rsid w:val="7DA72A35"/>
    <w:rsid w:val="7DA86112"/>
    <w:rsid w:val="7DAE3829"/>
    <w:rsid w:val="7DB00509"/>
    <w:rsid w:val="7DB9268E"/>
    <w:rsid w:val="7DBF3388"/>
    <w:rsid w:val="7DC71DAD"/>
    <w:rsid w:val="7DC8040C"/>
    <w:rsid w:val="7DC85A3E"/>
    <w:rsid w:val="7DCD3893"/>
    <w:rsid w:val="7DCE15A0"/>
    <w:rsid w:val="7DCF3C5F"/>
    <w:rsid w:val="7DD03D33"/>
    <w:rsid w:val="7DD410E6"/>
    <w:rsid w:val="7DD603AD"/>
    <w:rsid w:val="7DD82F1A"/>
    <w:rsid w:val="7DDA1110"/>
    <w:rsid w:val="7DE020DC"/>
    <w:rsid w:val="7DE449CE"/>
    <w:rsid w:val="7DEC05A8"/>
    <w:rsid w:val="7DED1348"/>
    <w:rsid w:val="7DEE71DF"/>
    <w:rsid w:val="7DF66186"/>
    <w:rsid w:val="7E007B1A"/>
    <w:rsid w:val="7E0A5EA4"/>
    <w:rsid w:val="7E0A72D5"/>
    <w:rsid w:val="7E0B3C08"/>
    <w:rsid w:val="7E1C2B95"/>
    <w:rsid w:val="7E1E3CF4"/>
    <w:rsid w:val="7E212526"/>
    <w:rsid w:val="7E262B03"/>
    <w:rsid w:val="7E2E765A"/>
    <w:rsid w:val="7E324C10"/>
    <w:rsid w:val="7E324D32"/>
    <w:rsid w:val="7E3B7336"/>
    <w:rsid w:val="7E3D35D7"/>
    <w:rsid w:val="7E466A84"/>
    <w:rsid w:val="7E472FFE"/>
    <w:rsid w:val="7E4A6379"/>
    <w:rsid w:val="7E5248E3"/>
    <w:rsid w:val="7E5A2EA0"/>
    <w:rsid w:val="7E66305F"/>
    <w:rsid w:val="7E6854DB"/>
    <w:rsid w:val="7E6C43B3"/>
    <w:rsid w:val="7E77762F"/>
    <w:rsid w:val="7E793E63"/>
    <w:rsid w:val="7E7B1715"/>
    <w:rsid w:val="7E8031F2"/>
    <w:rsid w:val="7E860496"/>
    <w:rsid w:val="7E956D81"/>
    <w:rsid w:val="7E9611E7"/>
    <w:rsid w:val="7E9963F8"/>
    <w:rsid w:val="7E9D0633"/>
    <w:rsid w:val="7EA82B9C"/>
    <w:rsid w:val="7EA95574"/>
    <w:rsid w:val="7EB13A3E"/>
    <w:rsid w:val="7EB16AB6"/>
    <w:rsid w:val="7EBD651F"/>
    <w:rsid w:val="7EC05F3D"/>
    <w:rsid w:val="7EC07C28"/>
    <w:rsid w:val="7ECB3BBC"/>
    <w:rsid w:val="7ED83896"/>
    <w:rsid w:val="7EDC2729"/>
    <w:rsid w:val="7EE15DD1"/>
    <w:rsid w:val="7EEB46E8"/>
    <w:rsid w:val="7EEE3759"/>
    <w:rsid w:val="7EF04016"/>
    <w:rsid w:val="7EF94F98"/>
    <w:rsid w:val="7EFB200E"/>
    <w:rsid w:val="7EFF41BF"/>
    <w:rsid w:val="7F0126E4"/>
    <w:rsid w:val="7F013802"/>
    <w:rsid w:val="7F051449"/>
    <w:rsid w:val="7F1A1324"/>
    <w:rsid w:val="7F1A4AEF"/>
    <w:rsid w:val="7F271E5F"/>
    <w:rsid w:val="7F29623C"/>
    <w:rsid w:val="7F2D4C74"/>
    <w:rsid w:val="7F341EAD"/>
    <w:rsid w:val="7F350A03"/>
    <w:rsid w:val="7F375587"/>
    <w:rsid w:val="7F3B2B2F"/>
    <w:rsid w:val="7F406D66"/>
    <w:rsid w:val="7F421AF0"/>
    <w:rsid w:val="7F516AFB"/>
    <w:rsid w:val="7F585C16"/>
    <w:rsid w:val="7F5B38C5"/>
    <w:rsid w:val="7F6566E6"/>
    <w:rsid w:val="7F6A7C64"/>
    <w:rsid w:val="7F6B0BA4"/>
    <w:rsid w:val="7F6E0CE1"/>
    <w:rsid w:val="7F6F6E86"/>
    <w:rsid w:val="7F8A3738"/>
    <w:rsid w:val="7F8B3191"/>
    <w:rsid w:val="7F8E4655"/>
    <w:rsid w:val="7F8E6809"/>
    <w:rsid w:val="7F987985"/>
    <w:rsid w:val="7F9C63C5"/>
    <w:rsid w:val="7F9E0C2E"/>
    <w:rsid w:val="7FAF35C9"/>
    <w:rsid w:val="7FAF535A"/>
    <w:rsid w:val="7FB620B9"/>
    <w:rsid w:val="7FBE4780"/>
    <w:rsid w:val="7FC07CDA"/>
    <w:rsid w:val="7FC33EC6"/>
    <w:rsid w:val="7FD30895"/>
    <w:rsid w:val="7FD52EF4"/>
    <w:rsid w:val="7FE932BA"/>
    <w:rsid w:val="7FEC3423"/>
    <w:rsid w:val="7FFD6BD0"/>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Times New Roman" w:hAnsi="Times New Roman" w:eastAsia="宋体" w:cs="Times New Roman"/>
      </w:rPr>
    </w:r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nhideWhenUsed="0" w:uiPriority="0" w:semiHidden="0" w:name="Hyperlink"/>
    <w:lsdException w:qFormat="1"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qFormat="1" w:unhideWhenUsed="0" w:uiPriority="0" w:semiHidden="0" w:name="HTML Code"/>
    <w:lsdException w:qFormat="1" w:unhideWhenUsed="0" w:uiPriority="0" w:semiHidden="0" w:name="HTML Definition"/>
    <w:lsdException w:qFormat="1" w:unhideWhenUsed="0" w:uiPriority="0" w:semiHidden="0" w:name="HTML Keyboard"/>
    <w:lsdException w:unhideWhenUsed="0" w:uiPriority="0" w:semiHidden="0" w:name="HTML Preformatted"/>
    <w:lsdException w:qFormat="1"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qFormat="1" w:unhideWhenUsed="0" w:uiPriority="59"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qFormat/>
    <w:uiPriority w:val="0"/>
    <w:pPr>
      <w:keepNext/>
      <w:keepLines/>
      <w:spacing w:before="340" w:after="330" w:line="578" w:lineRule="atLeast"/>
      <w:outlineLvl w:val="0"/>
    </w:pPr>
    <w:rPr>
      <w:rFonts w:ascii="Calibri" w:hAnsi="Calibri" w:cs="Times New Roman"/>
      <w:b/>
      <w:bCs/>
      <w:kern w:val="44"/>
      <w:sz w:val="44"/>
      <w:szCs w:val="44"/>
    </w:rPr>
  </w:style>
  <w:style w:type="character" w:default="1" w:styleId="6">
    <w:name w:val="Default Paragraph Font"/>
    <w:semiHidden/>
    <w:qFormat/>
    <w:uiPriority w:val="0"/>
  </w:style>
  <w:style w:type="table" w:default="1" w:styleId="14">
    <w:name w:val="Normal Table"/>
    <w:semiHidden/>
    <w:qFormat/>
    <w:uiPriority w:val="0"/>
    <w:tblPr>
      <w:tblLayout w:type="fixed"/>
      <w:tblCellMar>
        <w:top w:w="0" w:type="dxa"/>
        <w:left w:w="108" w:type="dxa"/>
        <w:bottom w:w="0" w:type="dxa"/>
        <w:right w:w="108" w:type="dxa"/>
      </w:tblCellMar>
    </w:tblPr>
  </w:style>
  <w:style w:type="paragraph" w:styleId="3">
    <w:name w:val="footer"/>
    <w:basedOn w:val="1"/>
    <w:qFormat/>
    <w:uiPriority w:val="0"/>
    <w:pPr>
      <w:tabs>
        <w:tab w:val="center" w:pos="4153"/>
        <w:tab w:val="right" w:pos="8306"/>
      </w:tabs>
      <w:snapToGrid w:val="0"/>
      <w:jc w:val="left"/>
    </w:pPr>
    <w:rPr>
      <w:sz w:val="18"/>
    </w:rPr>
  </w:style>
  <w:style w:type="paragraph" w:styleId="4">
    <w:name w:val="header"/>
    <w:basedOn w:val="1"/>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spacing w:line="240" w:lineRule="auto"/>
      <w:jc w:val="both"/>
      <w:outlineLvl w:val="9"/>
    </w:pPr>
    <w:rPr>
      <w:sz w:val="18"/>
    </w:rPr>
  </w:style>
  <w:style w:type="paragraph" w:styleId="5">
    <w:name w:val="Normal (Web)"/>
    <w:basedOn w:val="1"/>
    <w:qFormat/>
    <w:uiPriority w:val="0"/>
    <w:pPr>
      <w:spacing w:before="0" w:beforeAutospacing="1" w:after="0" w:afterAutospacing="1"/>
      <w:ind w:left="0" w:right="0"/>
      <w:jc w:val="left"/>
    </w:pPr>
    <w:rPr>
      <w:kern w:val="0"/>
      <w:sz w:val="24"/>
      <w:lang w:val="en-US" w:eastAsia="zh-CN" w:bidi="ar"/>
    </w:rPr>
  </w:style>
  <w:style w:type="character" w:styleId="7">
    <w:name w:val="Strong"/>
    <w:basedOn w:val="6"/>
    <w:qFormat/>
    <w:uiPriority w:val="0"/>
    <w:rPr>
      <w:b/>
      <w:sz w:val="21"/>
      <w:szCs w:val="21"/>
    </w:rPr>
  </w:style>
  <w:style w:type="character" w:styleId="8">
    <w:name w:val="FollowedHyperlink"/>
    <w:basedOn w:val="6"/>
    <w:qFormat/>
    <w:uiPriority w:val="0"/>
    <w:rPr>
      <w:color w:val="4D7AD8"/>
      <w:u w:val="none"/>
    </w:rPr>
  </w:style>
  <w:style w:type="character" w:styleId="9">
    <w:name w:val="HTML Definition"/>
    <w:basedOn w:val="6"/>
    <w:qFormat/>
    <w:uiPriority w:val="0"/>
    <w:rPr>
      <w:i/>
      <w:bdr w:val="single" w:color="D9D9D9" w:sz="6" w:space="0"/>
      <w:shd w:val="clear" w:fill="FFFFFF"/>
    </w:rPr>
  </w:style>
  <w:style w:type="character" w:styleId="10">
    <w:name w:val="Hyperlink"/>
    <w:basedOn w:val="6"/>
    <w:qFormat/>
    <w:uiPriority w:val="0"/>
    <w:rPr>
      <w:color w:val="0000FF"/>
      <w:u w:val="single"/>
    </w:rPr>
  </w:style>
  <w:style w:type="character" w:styleId="11">
    <w:name w:val="HTML Code"/>
    <w:basedOn w:val="6"/>
    <w:qFormat/>
    <w:uiPriority w:val="0"/>
    <w:rPr>
      <w:rFonts w:hint="default" w:ascii="Consolas" w:hAnsi="Consolas" w:eastAsia="Consolas" w:cs="Consolas"/>
      <w:sz w:val="21"/>
      <w:szCs w:val="21"/>
    </w:rPr>
  </w:style>
  <w:style w:type="character" w:styleId="12">
    <w:name w:val="HTML Keyboard"/>
    <w:basedOn w:val="6"/>
    <w:qFormat/>
    <w:uiPriority w:val="0"/>
    <w:rPr>
      <w:rFonts w:ascii="Consolas" w:hAnsi="Consolas" w:eastAsia="Consolas" w:cs="Consolas"/>
      <w:color w:val="666666"/>
      <w:sz w:val="21"/>
      <w:szCs w:val="21"/>
    </w:rPr>
  </w:style>
  <w:style w:type="character" w:styleId="13">
    <w:name w:val="HTML Sample"/>
    <w:basedOn w:val="6"/>
    <w:qFormat/>
    <w:uiPriority w:val="0"/>
    <w:rPr>
      <w:rFonts w:hint="default" w:ascii="Consolas" w:hAnsi="Consolas" w:eastAsia="Consolas" w:cs="Consolas"/>
      <w:sz w:val="21"/>
      <w:szCs w:val="21"/>
    </w:rPr>
  </w:style>
  <w:style w:type="table" w:styleId="15">
    <w:name w:val="Table Grid"/>
    <w:qFormat/>
    <w:uiPriority w:val="5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style>
  <w:style w:type="character" w:customStyle="1" w:styleId="16">
    <w:name w:val="first-child2"/>
    <w:basedOn w:val="6"/>
    <w:qFormat/>
    <w:uiPriority w:val="0"/>
    <w:rPr>
      <w:sz w:val="13"/>
      <w:szCs w:val="13"/>
    </w:rPr>
  </w:style>
  <w:style w:type="character" w:customStyle="1" w:styleId="17">
    <w:name w:val="ant-select-tree-switcher"/>
    <w:basedOn w:val="6"/>
    <w:qFormat/>
    <w:uiPriority w:val="0"/>
  </w:style>
  <w:style w:type="character" w:customStyle="1" w:styleId="18">
    <w:name w:val="ant-tree-iconele"/>
    <w:basedOn w:val="6"/>
    <w:qFormat/>
    <w:uiPriority w:val="0"/>
  </w:style>
  <w:style w:type="character" w:customStyle="1" w:styleId="19">
    <w:name w:val="ant-radio+*"/>
    <w:basedOn w:val="6"/>
    <w:qFormat/>
    <w:uiPriority w:val="0"/>
  </w:style>
  <w:style w:type="character" w:customStyle="1" w:styleId="20">
    <w:name w:val="selected4"/>
    <w:basedOn w:val="6"/>
    <w:qFormat/>
    <w:uiPriority w:val="0"/>
  </w:style>
  <w:style w:type="character" w:customStyle="1" w:styleId="21">
    <w:name w:val="selected5"/>
    <w:basedOn w:val="6"/>
    <w:qFormat/>
    <w:uiPriority w:val="0"/>
  </w:style>
  <w:style w:type="character" w:customStyle="1" w:styleId="22">
    <w:name w:val="selected6"/>
    <w:basedOn w:val="6"/>
    <w:qFormat/>
    <w:uiPriority w:val="0"/>
  </w:style>
  <w:style w:type="character" w:customStyle="1" w:styleId="23">
    <w:name w:val="button"/>
    <w:basedOn w:val="6"/>
    <w:qFormat/>
    <w:uiPriority w:val="0"/>
  </w:style>
  <w:style w:type="character" w:customStyle="1" w:styleId="24">
    <w:name w:val="hover19"/>
    <w:basedOn w:val="6"/>
    <w:qFormat/>
    <w:uiPriority w:val="0"/>
    <w:rPr>
      <w:color w:val="009DFF"/>
    </w:rPr>
  </w:style>
  <w:style w:type="character" w:customStyle="1" w:styleId="25">
    <w:name w:val="hover20"/>
    <w:basedOn w:val="6"/>
    <w:qFormat/>
    <w:uiPriority w:val="0"/>
    <w:rPr>
      <w:color w:val="009DFF"/>
    </w:rPr>
  </w:style>
  <w:style w:type="character" w:customStyle="1" w:styleId="26">
    <w:name w:val="ant-tree-switcher"/>
    <w:basedOn w:val="6"/>
    <w:qFormat/>
    <w:uiPriority w:val="0"/>
  </w:style>
  <w:style w:type="character" w:customStyle="1" w:styleId="27">
    <w:name w:val="ant-select-tree-checkbox2"/>
    <w:basedOn w:val="6"/>
    <w:qFormat/>
    <w:uiPriority w:val="0"/>
  </w:style>
  <w:style w:type="character" w:customStyle="1" w:styleId="28">
    <w:name w:val="ant-select-tree-iconele"/>
    <w:basedOn w:val="6"/>
    <w:qFormat/>
    <w:uiPriority w:val="0"/>
  </w:style>
  <w:style w:type="character" w:customStyle="1" w:styleId="29">
    <w:name w:val="ant-tree-checkbox6"/>
    <w:basedOn w:val="6"/>
    <w:qFormat/>
    <w:uiPriority w:val="0"/>
  </w:style>
  <w:style w:type="character" w:customStyle="1" w:styleId="30">
    <w:name w:val="wea-thumbnails-doc-content-subtitle"/>
    <w:basedOn w:val="6"/>
    <w:qFormat/>
    <w:uiPriority w:val="0"/>
    <w:rPr>
      <w:color w:val="9A9A9A"/>
    </w:rPr>
  </w:style>
  <w:style w:type="character" w:customStyle="1" w:styleId="31">
    <w:name w:val="ht_nestinglevel"/>
    <w:basedOn w:val="6"/>
    <w:qFormat/>
    <w:uiPriority w:val="0"/>
  </w:style>
  <w:style w:type="character" w:customStyle="1" w:styleId="32">
    <w:name w:val="ht_nestinglevel_empty"/>
    <w:basedOn w:val="6"/>
    <w:qFormat/>
    <w:uiPriority w:val="0"/>
  </w:style>
  <w:style w:type="character" w:customStyle="1" w:styleId="33">
    <w:name w:val="colheader"/>
    <w:basedOn w:val="6"/>
    <w:qFormat/>
    <w:uiPriority w:val="0"/>
  </w:style>
  <w:style w:type="character" w:customStyle="1" w:styleId="34">
    <w:name w:val="ant-tree-checkbox"/>
    <w:basedOn w:val="6"/>
    <w:qFormat/>
    <w:uiPriority w:val="0"/>
  </w:style>
  <w:style w:type="character" w:customStyle="1" w:styleId="35">
    <w:name w:val="first-child"/>
    <w:basedOn w:val="6"/>
    <w:qFormat/>
    <w:uiPriority w:val="0"/>
    <w:rPr>
      <w:sz w:val="13"/>
      <w:szCs w:val="13"/>
    </w:rPr>
  </w:style>
  <w:style w:type="character" w:customStyle="1" w:styleId="36">
    <w:name w:val="ant-tree-switcher6"/>
    <w:basedOn w:val="6"/>
    <w:qFormat/>
    <w:uiPriority w:val="0"/>
  </w:style>
  <w:style w:type="character" w:customStyle="1" w:styleId="37">
    <w:name w:val="selected"/>
    <w:basedOn w:val="6"/>
    <w:qFormat/>
    <w:uiPriority w:val="0"/>
  </w:style>
  <w:style w:type="character" w:customStyle="1" w:styleId="38">
    <w:name w:val="selected1"/>
    <w:basedOn w:val="6"/>
    <w:qFormat/>
    <w:uiPriority w:val="0"/>
  </w:style>
  <w:style w:type="character" w:customStyle="1" w:styleId="39">
    <w:name w:val="selected2"/>
    <w:basedOn w:val="6"/>
    <w:qFormat/>
    <w:uiPriority w:val="0"/>
  </w:style>
  <w:style w:type="character" w:customStyle="1" w:styleId="40">
    <w:name w:val="ant-select-tree-checkbox"/>
    <w:basedOn w:val="6"/>
    <w:qFormat/>
    <w:uiPriority w:val="0"/>
  </w:style>
  <w:style w:type="character" w:customStyle="1" w:styleId="41">
    <w:name w:val="ant-tree-switcher5"/>
    <w:basedOn w:val="6"/>
    <w:qFormat/>
    <w:uiPriority w:val="0"/>
  </w:style>
  <w:style w:type="character" w:customStyle="1" w:styleId="42">
    <w:name w:val="selected7"/>
    <w:basedOn w:val="6"/>
    <w:qFormat/>
    <w:uiPriority w:val="0"/>
  </w:style>
  <w:style w:type="character" w:customStyle="1" w:styleId="43">
    <w:name w:val="selected11"/>
    <w:basedOn w:val="6"/>
    <w:qFormat/>
    <w:uiPriority w:val="0"/>
  </w:style>
  <w:style w:type="character" w:customStyle="1" w:styleId="44">
    <w:name w:val="selected12"/>
    <w:basedOn w:val="6"/>
    <w:qFormat/>
    <w:uiPriority w:val="0"/>
  </w:style>
  <w:style w:type="character" w:customStyle="1" w:styleId="45">
    <w:name w:val="selected13"/>
    <w:basedOn w:val="6"/>
    <w:qFormat/>
    <w:uiPriority w:val="0"/>
  </w:style>
  <w:style w:type="character" w:customStyle="1" w:styleId="46">
    <w:name w:val="selected8"/>
    <w:basedOn w:val="6"/>
    <w:qFormat/>
    <w:uiPriority w:val="0"/>
  </w:style>
  <w:style w:type="character" w:customStyle="1" w:styleId="47">
    <w:name w:val="selected9"/>
    <w:basedOn w:val="6"/>
    <w:qFormat/>
    <w:uiPriority w:val="0"/>
  </w:style>
  <w:style w:type="character" w:customStyle="1" w:styleId="48">
    <w:name w:val="selected10"/>
    <w:basedOn w:val="6"/>
    <w:qFormat/>
    <w:uiPriority w:val="0"/>
  </w:style>
  <w:style w:type="character" w:customStyle="1" w:styleId="49">
    <w:name w:val="hover18"/>
    <w:basedOn w:val="6"/>
    <w:qFormat/>
    <w:uiPriority w:val="0"/>
    <w:rPr>
      <w:color w:val="009DFF"/>
    </w:rPr>
  </w:style>
  <w:style w:type="character" w:customStyle="1" w:styleId="50">
    <w:name w:val="ant-tree-checkbox5"/>
    <w:basedOn w:val="6"/>
    <w:qFormat/>
    <w:uiPriority w:val="0"/>
  </w:style>
  <w:style w:type="character" w:customStyle="1" w:styleId="51">
    <w:name w:val="ant-tree-switcher4"/>
    <w:basedOn w:val="6"/>
    <w:qFormat/>
    <w:uiPriority w:val="0"/>
  </w:style>
  <w:style w:type="character" w:customStyle="1" w:styleId="52">
    <w:name w:val="hover"/>
    <w:basedOn w:val="6"/>
    <w:qFormat/>
    <w:uiPriority w:val="0"/>
    <w:rPr>
      <w:color w:val="009DFF"/>
    </w:rPr>
  </w:style>
  <w:style w:type="character" w:customStyle="1" w:styleId="53">
    <w:name w:val="hover1"/>
    <w:basedOn w:val="6"/>
    <w:qFormat/>
    <w:uiPriority w:val="0"/>
    <w:rPr>
      <w:color w:val="009DFF"/>
    </w:rPr>
  </w:style>
  <w:style w:type="character" w:customStyle="1" w:styleId="54">
    <w:name w:val="hover15"/>
    <w:basedOn w:val="6"/>
    <w:qFormat/>
    <w:uiPriority w:val="0"/>
    <w:rPr>
      <w:color w:val="009DFF"/>
    </w:rPr>
  </w:style>
  <w:style w:type="character" w:customStyle="1" w:styleId="55">
    <w:name w:val="hover16"/>
    <w:basedOn w:val="6"/>
    <w:qFormat/>
    <w:uiPriority w:val="0"/>
    <w:rPr>
      <w:color w:val="009DFF"/>
    </w:rPr>
  </w:style>
  <w:style w:type="character" w:customStyle="1" w:styleId="56">
    <w:name w:val="ant-tree-checkbox4"/>
    <w:basedOn w:val="6"/>
    <w:qFormat/>
    <w:uiPriority w:val="0"/>
  </w:style>
  <w:style w:type="character" w:customStyle="1" w:styleId="57">
    <w:name w:val="hover17"/>
    <w:basedOn w:val="6"/>
    <w:qFormat/>
    <w:uiPriority w:val="0"/>
    <w:rPr>
      <w:color w:val="009DFF"/>
    </w:rPr>
  </w:style>
  <w:style w:type="character" w:customStyle="1" w:styleId="58">
    <w:name w:val="hover14"/>
    <w:basedOn w:val="6"/>
    <w:qFormat/>
    <w:uiPriority w:val="0"/>
    <w:rPr>
      <w:color w:val="009DFF"/>
    </w:rPr>
  </w:style>
  <w:style w:type="character" w:customStyle="1" w:styleId="59">
    <w:name w:val="hover13"/>
    <w:basedOn w:val="6"/>
    <w:qFormat/>
    <w:uiPriority w:val="0"/>
    <w:rPr>
      <w:color w:val="009DFF"/>
    </w:rPr>
  </w:style>
</w:styles>
</file>

<file path=word/_rels/document.xml.rels><?xml version="1.0" encoding="UTF-8" standalone="yes"?>
<Relationships xmlns="http://schemas.openxmlformats.org/package/2006/relationships"><Relationship Id="rId9" Type="http://schemas.openxmlformats.org/officeDocument/2006/relationships/image" Target="media/image4.png"/><Relationship Id="rId8" Type="http://schemas.openxmlformats.org/officeDocument/2006/relationships/image" Target="media/image3.png"/><Relationship Id="rId7" Type="http://schemas.openxmlformats.org/officeDocument/2006/relationships/image" Target="media/image2.png"/><Relationship Id="rId6" Type="http://schemas.openxmlformats.org/officeDocument/2006/relationships/image" Target="media/image1.png"/><Relationship Id="rId5" Type="http://schemas.openxmlformats.org/officeDocument/2006/relationships/theme" Target="theme/theme1.xml"/><Relationship Id="rId4" Type="http://schemas.openxmlformats.org/officeDocument/2006/relationships/footer" Target="footer2.xml"/><Relationship Id="rId3" Type="http://schemas.openxmlformats.org/officeDocument/2006/relationships/footer" Target="footer1.xml"/><Relationship Id="rId23" Type="http://schemas.openxmlformats.org/officeDocument/2006/relationships/fontTable" Target="fontTable.xml"/><Relationship Id="rId22" Type="http://schemas.openxmlformats.org/officeDocument/2006/relationships/customXml" Target="../customXml/item1.xml"/><Relationship Id="rId21" Type="http://schemas.openxmlformats.org/officeDocument/2006/relationships/image" Target="media/image16.png"/><Relationship Id="rId20" Type="http://schemas.openxmlformats.org/officeDocument/2006/relationships/image" Target="media/image15.png"/><Relationship Id="rId2" Type="http://schemas.openxmlformats.org/officeDocument/2006/relationships/settings" Target="settings.xml"/><Relationship Id="rId19" Type="http://schemas.openxmlformats.org/officeDocument/2006/relationships/image" Target="media/image14.png"/><Relationship Id="rId18" Type="http://schemas.openxmlformats.org/officeDocument/2006/relationships/image" Target="media/image13.png"/><Relationship Id="rId17" Type="http://schemas.openxmlformats.org/officeDocument/2006/relationships/image" Target="media/image12.png"/><Relationship Id="rId16" Type="http://schemas.openxmlformats.org/officeDocument/2006/relationships/image" Target="media/image11.png"/><Relationship Id="rId15" Type="http://schemas.openxmlformats.org/officeDocument/2006/relationships/image" Target="media/image10.png"/><Relationship Id="rId14" Type="http://schemas.openxmlformats.org/officeDocument/2006/relationships/image" Target="media/image9.png"/><Relationship Id="rId13" Type="http://schemas.openxmlformats.org/officeDocument/2006/relationships/image" Target="media/image8.png"/><Relationship Id="rId12" Type="http://schemas.openxmlformats.org/officeDocument/2006/relationships/image" Target="media/image7.png"/><Relationship Id="rId11" Type="http://schemas.openxmlformats.org/officeDocument/2006/relationships/image" Target="media/image6.png"/><Relationship Id="rId10" Type="http://schemas.openxmlformats.org/officeDocument/2006/relationships/image" Target="media/image5.png"/><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1</Pages>
  <Words>0</Words>
  <Characters>0</Characters>
  <Lines>1</Lines>
  <Paragraphs>1</Paragraphs>
  <TotalTime>86</TotalTime>
  <ScaleCrop>false</ScaleCrop>
  <LinksUpToDate>false</LinksUpToDate>
  <CharactersWithSpaces>0</CharactersWithSpaces>
  <Application>WPS Office_10.8.2.7058_F1E327BC-269C-435d-A152-05C5408002CA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2023-12-15T03:58:00Z</dcterms:created>
  <dc:creator>admin</dc:creator>
  <cp:lastModifiedBy>admin</cp:lastModifiedBy>
  <cp:lastPrinted>2024-08-02T02:59:00Z</cp:lastPrinted>
  <dcterms:modified xsi:type="dcterms:W3CDTF">2024-08-02T09:00:33Z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2052-10.8.2.7058</vt:lpwstr>
  </property>
  <property fmtid="{D5CDD505-2E9C-101B-9397-08002B2CF9AE}" pid="3" name="ICV">
    <vt:lpwstr>2AFE29251F2D47119EA111B2B617C6AF_13</vt:lpwstr>
  </property>
</Properties>
</file>