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37</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283</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9</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14</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全球</w:t>
      </w:r>
      <w:r>
        <w:rPr>
          <w:rFonts w:hint="eastAsia"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经贸分析</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68" w:firstLineChars="200"/>
        <w:jc w:val="left"/>
        <w:textAlignment w:val="auto"/>
        <w:rPr>
          <w:rFonts w:hint="default" w:ascii="Times New Roman" w:hAnsi="Times New Roman" w:eastAsia="方正楷体_GBK" w:cs="Times New Roman"/>
          <w:b/>
          <w:bCs w:val="0"/>
          <w:color w:val="auto"/>
          <w:spacing w:val="-11"/>
          <w:kern w:val="36"/>
          <w:sz w:val="30"/>
          <w:szCs w:val="30"/>
          <w:lang w:val="en-US" w:eastAsia="zh-CN"/>
        </w:rPr>
      </w:pPr>
      <w:r>
        <w:rPr>
          <w:rFonts w:hint="default" w:ascii="Times New Roman" w:hAnsi="Times New Roman" w:eastAsia="方正楷体_GBK" w:cs="Times New Roman"/>
          <w:b/>
          <w:bCs w:val="0"/>
          <w:color w:val="auto"/>
          <w:spacing w:val="0"/>
          <w:kern w:val="36"/>
          <w:sz w:val="30"/>
          <w:szCs w:val="30"/>
          <w:lang w:val="en-US" w:eastAsia="zh-CN"/>
        </w:rPr>
        <w:t>9月8日（周日）9月最重要的数据周，PMI和“非农报告”</w:t>
      </w:r>
      <w:r>
        <w:rPr>
          <w:rFonts w:hint="eastAsia" w:ascii="Times New Roman" w:hAnsi="Times New Roman" w:eastAsia="方正楷体_GBK" w:cs="Times New Roman"/>
          <w:b/>
          <w:bCs w:val="0"/>
          <w:color w:val="auto"/>
          <w:spacing w:val="0"/>
          <w:kern w:val="36"/>
          <w:sz w:val="30"/>
          <w:szCs w:val="30"/>
          <w:lang w:val="en-US" w:eastAsia="zh-CN"/>
        </w:rPr>
        <w:t xml:space="preserve"> / 01</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11"/>
          <w:kern w:val="36"/>
          <w:sz w:val="30"/>
          <w:szCs w:val="30"/>
          <w:lang w:val="en-US" w:eastAsia="zh-CN"/>
        </w:rPr>
      </w:pPr>
      <w:r>
        <w:rPr>
          <w:rFonts w:hint="default" w:ascii="Times New Roman" w:hAnsi="Times New Roman" w:eastAsia="方正楷体_GBK" w:cs="Times New Roman"/>
          <w:b/>
          <w:bCs w:val="0"/>
          <w:color w:val="auto"/>
          <w:spacing w:val="0"/>
          <w:kern w:val="36"/>
          <w:sz w:val="30"/>
          <w:szCs w:val="30"/>
          <w:lang w:val="en-US" w:eastAsia="zh-CN"/>
        </w:rPr>
        <w:t>9月9日（周一）</w:t>
      </w:r>
      <w:r>
        <w:rPr>
          <w:rFonts w:hint="default" w:ascii="Times New Roman" w:hAnsi="Times New Roman" w:eastAsia="方正楷体_GBK" w:cs="Times New Roman"/>
          <w:b/>
          <w:bCs w:val="0"/>
          <w:color w:val="auto"/>
          <w:spacing w:val="-11"/>
          <w:kern w:val="36"/>
          <w:sz w:val="30"/>
          <w:szCs w:val="30"/>
          <w:lang w:val="en-US" w:eastAsia="zh-CN"/>
        </w:rPr>
        <w:t>标普指数换将，BIG Lots破产，巴菲特减持苹果</w:t>
      </w:r>
      <w:r>
        <w:rPr>
          <w:rFonts w:hint="eastAsia" w:ascii="Times New Roman" w:hAnsi="Times New Roman" w:eastAsia="方正楷体_GBK" w:cs="Times New Roman"/>
          <w:b/>
          <w:bCs w:val="0"/>
          <w:color w:val="auto"/>
          <w:spacing w:val="-11"/>
          <w:kern w:val="36"/>
          <w:sz w:val="30"/>
          <w:szCs w:val="30"/>
          <w:lang w:val="en-US" w:eastAsia="zh-CN"/>
        </w:rPr>
        <w:t xml:space="preserve"> / 11</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24" w:firstLineChars="200"/>
        <w:jc w:val="left"/>
        <w:textAlignment w:val="auto"/>
        <w:rPr>
          <w:rFonts w:hint="default" w:ascii="Times New Roman" w:hAnsi="Times New Roman" w:eastAsia="方正楷体_GBK" w:cs="Times New Roman"/>
          <w:b/>
          <w:bCs w:val="0"/>
          <w:color w:val="auto"/>
          <w:spacing w:val="-6"/>
          <w:kern w:val="36"/>
          <w:sz w:val="30"/>
          <w:szCs w:val="30"/>
          <w:lang w:val="en-US" w:eastAsia="zh-CN"/>
        </w:rPr>
      </w:pPr>
      <w:r>
        <w:rPr>
          <w:rFonts w:hint="default" w:ascii="Times New Roman" w:hAnsi="Times New Roman" w:eastAsia="方正楷体_GBK" w:cs="Times New Roman"/>
          <w:b/>
          <w:bCs w:val="0"/>
          <w:color w:val="auto"/>
          <w:spacing w:val="-11"/>
          <w:kern w:val="36"/>
          <w:sz w:val="30"/>
          <w:szCs w:val="30"/>
          <w:lang w:val="en-US" w:eastAsia="zh-CN"/>
        </w:rPr>
        <w:t>9月12日（周四）</w:t>
      </w:r>
      <w:r>
        <w:rPr>
          <w:rFonts w:hint="default" w:ascii="Times New Roman" w:hAnsi="Times New Roman" w:eastAsia="方正楷体_GBK" w:cs="Times New Roman"/>
          <w:b/>
          <w:bCs w:val="0"/>
          <w:color w:val="auto"/>
          <w:spacing w:val="0"/>
          <w:kern w:val="36"/>
          <w:sz w:val="30"/>
          <w:szCs w:val="30"/>
          <w:lang w:val="en-US" w:eastAsia="zh-CN"/>
        </w:rPr>
        <w:t>价格指标出台，降息幅度成为焦点</w:t>
      </w:r>
      <w:r>
        <w:rPr>
          <w:rFonts w:hint="eastAsia" w:ascii="Times New Roman" w:hAnsi="Times New Roman" w:eastAsia="方正楷体_GBK" w:cs="Times New Roman"/>
          <w:b/>
          <w:bCs w:val="0"/>
          <w:color w:val="auto"/>
          <w:spacing w:val="0"/>
          <w:kern w:val="36"/>
          <w:sz w:val="30"/>
          <w:szCs w:val="30"/>
          <w:lang w:val="en-US" w:eastAsia="zh-CN"/>
        </w:rPr>
        <w:t xml:space="preserve"> / 17</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24" w:firstLineChars="200"/>
        <w:jc w:val="left"/>
        <w:textAlignment w:val="auto"/>
        <w:rPr>
          <w:rFonts w:hint="default" w:ascii="Times New Roman" w:hAnsi="Times New Roman" w:eastAsia="方正楷体_GBK" w:cs="Times New Roman"/>
          <w:b/>
          <w:bCs w:val="0"/>
          <w:color w:val="auto"/>
          <w:spacing w:val="-6"/>
          <w:kern w:val="36"/>
          <w:sz w:val="30"/>
          <w:szCs w:val="30"/>
          <w:lang w:val="en-US" w:eastAsia="zh-CN"/>
        </w:rPr>
      </w:pPr>
      <w:r>
        <w:rPr>
          <w:rFonts w:hint="default" w:ascii="Times New Roman" w:hAnsi="Times New Roman" w:eastAsia="方正楷体_GBK" w:cs="Times New Roman"/>
          <w:b/>
          <w:bCs w:val="0"/>
          <w:color w:val="auto"/>
          <w:spacing w:val="-11"/>
          <w:kern w:val="36"/>
          <w:sz w:val="30"/>
          <w:szCs w:val="30"/>
          <w:lang w:val="en-US" w:eastAsia="zh-CN"/>
        </w:rPr>
        <w:t>9月14日（周六）</w:t>
      </w:r>
      <w:r>
        <w:rPr>
          <w:rFonts w:hint="default" w:ascii="Times New Roman" w:hAnsi="Times New Roman" w:eastAsia="方正楷体_GBK" w:cs="Times New Roman"/>
          <w:b/>
          <w:bCs w:val="0"/>
          <w:color w:val="auto"/>
          <w:spacing w:val="0"/>
          <w:kern w:val="36"/>
          <w:sz w:val="30"/>
          <w:szCs w:val="30"/>
          <w:lang w:val="en-US" w:eastAsia="zh-CN"/>
        </w:rPr>
        <w:t>美联储放松管制，伯克希尔减持美银</w:t>
      </w:r>
      <w:r>
        <w:rPr>
          <w:rFonts w:hint="eastAsia" w:ascii="Times New Roman" w:hAnsi="Times New Roman" w:eastAsia="方正楷体_GBK" w:cs="Times New Roman"/>
          <w:b/>
          <w:bCs w:val="0"/>
          <w:color w:val="auto"/>
          <w:spacing w:val="0"/>
          <w:kern w:val="36"/>
          <w:sz w:val="30"/>
          <w:szCs w:val="30"/>
          <w:lang w:val="en-US" w:eastAsia="zh-CN"/>
        </w:rPr>
        <w:t xml:space="preserve"> / 21</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44" w:firstLineChars="200"/>
        <w:jc w:val="left"/>
        <w:textAlignment w:val="auto"/>
        <w:rPr>
          <w:rFonts w:hint="default" w:ascii="Times New Roman" w:hAnsi="Times New Roman" w:eastAsia="方正楷体_GBK" w:cs="Times New Roman"/>
          <w:b/>
          <w:bCs w:val="0"/>
          <w:color w:val="auto"/>
          <w:spacing w:val="-6"/>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4" w:firstLineChars="200"/>
        <w:contextualSpacing/>
        <w:jc w:val="left"/>
        <w:textAlignment w:val="auto"/>
        <w:outlineLvl w:val="1"/>
        <w:rPr>
          <w:rFonts w:hint="default" w:ascii="方正楷体_GBK" w:hAnsi="方正楷体_GBK" w:eastAsia="方正楷体_GBK" w:cs="方正楷体_GBK"/>
          <w:b/>
          <w:color w:val="auto"/>
          <w:spacing w:val="-11"/>
          <w:kern w:val="36"/>
          <w:sz w:val="30"/>
          <w:szCs w:val="30"/>
          <w:lang w:val="en-US" w:eastAsia="zh-CN"/>
        </w:rPr>
      </w:pPr>
      <w:r>
        <w:rPr>
          <w:rFonts w:hint="eastAsia" w:ascii="方正楷体_GBK" w:hAnsi="方正楷体_GBK" w:eastAsia="方正楷体_GBK" w:cs="方正楷体_GBK"/>
          <w:b/>
          <w:color w:val="auto"/>
          <w:spacing w:val="-11"/>
          <w:kern w:val="36"/>
          <w:sz w:val="30"/>
          <w:szCs w:val="30"/>
          <w:lang w:val="en-US" w:eastAsia="zh-CN"/>
        </w:rPr>
        <w:t xml:space="preserve">省贸促会领导会见乌兹别克斯坦共和国投资、工业和贸易部副部长 / </w:t>
      </w:r>
      <w:r>
        <w:rPr>
          <w:rFonts w:hint="eastAsia" w:ascii="Times New Roman" w:hAnsi="Times New Roman" w:eastAsia="方正楷体_GBK" w:cs="Times New Roman"/>
          <w:b/>
          <w:bCs w:val="0"/>
          <w:color w:val="auto"/>
          <w:spacing w:val="-11"/>
          <w:kern w:val="36"/>
          <w:sz w:val="30"/>
          <w:szCs w:val="30"/>
          <w:lang w:val="en-US" w:eastAsia="zh-CN"/>
        </w:rPr>
        <w:t>26</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jc w:val="left"/>
        <w:textAlignment w:val="auto"/>
        <w:outlineLvl w:val="1"/>
        <w:rPr>
          <w:rFonts w:hint="eastAsia"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省贸促会参加第八届中非企业家大会</w:t>
      </w:r>
      <w:r>
        <w:rPr>
          <w:rFonts w:hint="eastAsia" w:ascii="方正楷体_GBK" w:hAnsi="方正楷体_GBK" w:eastAsia="方正楷体_GBK" w:cs="方正楷体_GBK"/>
          <w:b/>
          <w:color w:val="auto"/>
          <w:spacing w:val="-11"/>
          <w:kern w:val="36"/>
          <w:sz w:val="30"/>
          <w:szCs w:val="30"/>
          <w:lang w:val="en-US" w:eastAsia="zh-CN"/>
        </w:rPr>
        <w:t xml:space="preserve"> </w:t>
      </w:r>
      <w:r>
        <w:rPr>
          <w:rFonts w:hint="default" w:ascii="Times New Roman" w:hAnsi="Times New Roman" w:eastAsia="方正楷体_GBK" w:cs="Times New Roman"/>
          <w:b/>
          <w:color w:val="auto"/>
          <w:spacing w:val="-11"/>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27</w:t>
      </w:r>
      <w:r>
        <w:rPr>
          <w:rFonts w:hint="eastAsia" w:ascii="方正楷体_GBK" w:hAnsi="方正楷体_GBK" w:eastAsia="方正楷体_GBK" w:cs="方正楷体_GBK"/>
          <w:b/>
          <w:color w:val="auto"/>
          <w:spacing w:val="-11"/>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jc w:val="left"/>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省贸促会领导出席2024年全球建行助力江苏企业高质量“走出去”推介会（亚太专场）</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28</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jc w:val="left"/>
        <w:textAlignment w:val="auto"/>
        <w:outlineLvl w:val="1"/>
        <w:rPr>
          <w:rFonts w:hint="eastAsia"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省贸促会领导赴苏州出席“名企沪苏皖行”考察活动</w:t>
      </w:r>
      <w:r>
        <w:rPr>
          <w:rFonts w:hint="eastAsia" w:ascii="方正楷体_GBK" w:hAnsi="方正楷体_GBK" w:eastAsia="方正楷体_GBK" w:cs="方正楷体_GBK"/>
          <w:b/>
          <w:color w:val="auto"/>
          <w:spacing w:val="-11"/>
          <w:kern w:val="36"/>
          <w:sz w:val="30"/>
          <w:szCs w:val="30"/>
          <w:lang w:val="en-US" w:eastAsia="zh-CN"/>
        </w:rPr>
        <w:t xml:space="preserve"> </w:t>
      </w:r>
      <w:r>
        <w:rPr>
          <w:rFonts w:hint="default" w:ascii="Times New Roman" w:hAnsi="Times New Roman" w:eastAsia="方正楷体_GBK" w:cs="Times New Roman"/>
          <w:b/>
          <w:color w:val="auto"/>
          <w:spacing w:val="-11"/>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29</w:t>
      </w:r>
      <w:r>
        <w:rPr>
          <w:rFonts w:hint="eastAsia" w:ascii="方正楷体_GBK" w:hAnsi="方正楷体_GBK" w:eastAsia="方正楷体_GBK" w:cs="方正楷体_GBK"/>
          <w:b/>
          <w:color w:val="auto"/>
          <w:spacing w:val="-11"/>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default"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20"/>
          <w:kern w:val="36"/>
          <w:sz w:val="30"/>
          <w:szCs w:val="30"/>
          <w:lang w:val="en-US" w:eastAsia="zh-CN"/>
        </w:rPr>
        <w:t>2024 4th Innovation Fair创新跨境交流会暨无锡欧洲企业对接会在锡举行</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30</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jc w:val="left"/>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方正楷体_GBK" w:hAnsi="方正楷体_GBK" w:eastAsia="方正楷体_GBK" w:cs="方正楷体_GBK"/>
          <w:b/>
          <w:color w:val="auto"/>
          <w:spacing w:val="0"/>
          <w:kern w:val="36"/>
          <w:sz w:val="32"/>
          <w:szCs w:val="32"/>
          <w:lang w:val="en-US" w:eastAsia="zh-CN"/>
        </w:rPr>
        <w:t>“欧洲高端装备及数字化产业专场对接会”</w:t>
      </w:r>
      <w:r>
        <w:rPr>
          <w:rFonts w:hint="eastAsia" w:ascii="方正楷体_GBK" w:hAnsi="方正楷体_GBK" w:eastAsia="方正楷体_GBK" w:cs="方正楷体_GBK"/>
          <w:b/>
          <w:color w:val="auto"/>
          <w:spacing w:val="0"/>
          <w:kern w:val="36"/>
          <w:sz w:val="32"/>
          <w:szCs w:val="32"/>
          <w:lang w:val="en-US" w:eastAsia="zh-CN"/>
        </w:rPr>
        <w:t>暨</w:t>
      </w:r>
      <w:r>
        <w:rPr>
          <w:rFonts w:hint="default" w:ascii="方正楷体_GBK" w:hAnsi="方正楷体_GBK" w:eastAsia="方正楷体_GBK" w:cs="方正楷体_GBK"/>
          <w:b/>
          <w:color w:val="auto"/>
          <w:spacing w:val="0"/>
          <w:kern w:val="36"/>
          <w:sz w:val="32"/>
          <w:szCs w:val="32"/>
          <w:lang w:val="en-US" w:eastAsia="zh-CN"/>
        </w:rPr>
        <w:t>“欧洲跨境贸易</w:t>
      </w:r>
      <w:r>
        <w:rPr>
          <w:rFonts w:hint="eastAsia" w:ascii="方正楷体_GBK" w:hAnsi="方正楷体_GBK" w:eastAsia="方正楷体_GBK" w:cs="方正楷体_GBK"/>
          <w:b/>
          <w:color w:val="auto"/>
          <w:spacing w:val="0"/>
          <w:kern w:val="36"/>
          <w:sz w:val="32"/>
          <w:szCs w:val="32"/>
          <w:lang w:val="en-US" w:eastAsia="zh-CN"/>
        </w:rPr>
        <w:t>专</w:t>
      </w:r>
      <w:r>
        <w:rPr>
          <w:rFonts w:hint="default" w:ascii="方正楷体_GBK" w:hAnsi="方正楷体_GBK" w:eastAsia="方正楷体_GBK" w:cs="方正楷体_GBK"/>
          <w:b/>
          <w:color w:val="auto"/>
          <w:spacing w:val="0"/>
          <w:kern w:val="36"/>
          <w:sz w:val="32"/>
          <w:szCs w:val="32"/>
          <w:lang w:val="en-US" w:eastAsia="zh-CN"/>
        </w:rPr>
        <w:t>场对接会”在无锡顺利举办</w:t>
      </w:r>
      <w:r>
        <w:rPr>
          <w:rFonts w:hint="eastAsia" w:ascii="方正楷体_GBK" w:hAnsi="方正楷体_GBK" w:eastAsia="方正楷体_GBK" w:cs="方正楷体_GBK"/>
          <w:b/>
          <w:color w:val="auto"/>
          <w:kern w:val="36"/>
          <w:sz w:val="32"/>
          <w:szCs w:val="32"/>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31</w:t>
      </w:r>
      <w:r>
        <w:rPr>
          <w:rFonts w:hint="eastAsia" w:ascii="方正楷体_GBK" w:hAnsi="方正楷体_GBK" w:eastAsia="方正楷体_GBK" w:cs="方正楷体_GBK"/>
          <w:b/>
          <w:color w:val="auto"/>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eastAsia"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徐州贸促会组织企业参加2024沙特木材展</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33</w:t>
      </w:r>
      <w:r>
        <w:rPr>
          <w:rFonts w:hint="eastAsia" w:ascii="方正楷体_GBK" w:hAnsi="方正楷体_GBK" w:eastAsia="方正楷体_GBK" w:cs="方正楷体_GBK"/>
          <w:b/>
          <w:color w:val="auto"/>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省贸促会领导来通出席2024南通跨境电商选品会开幕活动</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34</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2024中国盐城（东京）经贸合作交流会在日本举办</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35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color w:val="auto"/>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17"/>
          <w:kern w:val="36"/>
          <w:sz w:val="30"/>
          <w:szCs w:val="30"/>
          <w:lang w:val="en-US" w:eastAsia="zh-CN"/>
        </w:rPr>
      </w:pPr>
      <w:r>
        <w:rPr>
          <w:rFonts w:hint="default" w:ascii="Times New Roman" w:hAnsi="Times New Roman" w:eastAsia="方正楷体_GBK" w:cs="Times New Roman"/>
          <w:b/>
          <w:color w:val="auto"/>
          <w:spacing w:val="0"/>
          <w:kern w:val="36"/>
          <w:sz w:val="30"/>
          <w:szCs w:val="30"/>
          <w:lang w:val="en-US" w:eastAsia="zh-CN"/>
        </w:rPr>
        <w:t>绣娘丝绸——风尚玫瑰，遇见中国绣娘</w:t>
      </w:r>
      <w:r>
        <w:rPr>
          <w:rFonts w:hint="eastAsia" w:ascii="Times New Roman" w:hAnsi="Times New Roman" w:eastAsia="方正楷体_GBK" w:cs="Times New Roman"/>
          <w:b/>
          <w:color w:val="auto"/>
          <w:spacing w:val="-17"/>
          <w:kern w:val="36"/>
          <w:sz w:val="30"/>
          <w:szCs w:val="30"/>
          <w:lang w:val="en-US" w:eastAsia="zh-CN"/>
        </w:rPr>
        <w:t xml:space="preserve"> / 37</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17"/>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江苏粮油公司受邀参加中美商贸工作组工商界招待会 / 38</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color w:val="auto"/>
          <w:spacing w:val="-17"/>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r>
        <w:rPr>
          <w:rFonts w:hint="default" w:ascii="Times New Roman" w:hAnsi="Times New Roman" w:eastAsia="方正楷体_GBK" w:cs="Times New Roman"/>
          <w:b/>
          <w:color w:val="auto"/>
          <w:spacing w:val="0"/>
          <w:kern w:val="36"/>
          <w:sz w:val="30"/>
          <w:szCs w:val="30"/>
          <w:lang w:val="en-US" w:eastAsia="zh-CN"/>
        </w:rPr>
        <w:t>奥特维跻身新能源企业500强</w:t>
      </w:r>
      <w:r>
        <w:rPr>
          <w:rFonts w:hint="eastAsia" w:ascii="Times New Roman" w:hAnsi="Times New Roman" w:eastAsia="方正楷体_GBK" w:cs="Times New Roman"/>
          <w:b/>
          <w:color w:val="auto"/>
          <w:spacing w:val="-17"/>
          <w:kern w:val="36"/>
          <w:sz w:val="30"/>
          <w:szCs w:val="30"/>
          <w:lang w:val="en-US" w:eastAsia="zh-CN"/>
        </w:rPr>
        <w:t xml:space="preserve"> / 39 </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经贸分析</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9月8日（周日）</w:t>
      </w:r>
    </w:p>
    <w:p>
      <w:pPr>
        <w:jc w:val="cente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9月最重要的数据周，PMI和“非农报告”</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8月份，美国股市经历了狂暴但短暂的下跌，之后快速反弹。目前，美股交易量接近创纪录的水平，投资者重新将目光转向了宏观经济数据——它们不但揭示美国经济的健康状况，而且影响美联储即将实施的政策转向。</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9月的第一周，数据繁密且重要</w:t>
      </w:r>
      <w:r>
        <w:rPr>
          <w:rFonts w:hint="eastAsia" w:asciiTheme="minorEastAsia" w:hAnsiTheme="minorEastAsia" w:eastAsiaTheme="minorEastAsia" w:cstheme="minorEastAsia"/>
          <w:sz w:val="32"/>
          <w:szCs w:val="32"/>
          <w:lang w:val="en-US" w:eastAsia="zh-CN"/>
        </w:rPr>
        <w:t>。美联储将于9月18日召开议息会议，本周的数据变化必然影响其利率决策。跟随每天数据的公布，美国股市风行草偃。</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9月2日（周一）</w:t>
      </w:r>
      <w:r>
        <w:rPr>
          <w:rFonts w:hint="eastAsia" w:asciiTheme="minorEastAsia" w:hAnsiTheme="minorEastAsia" w:eastAsiaTheme="minorEastAsia" w:cstheme="minorEastAsia"/>
          <w:sz w:val="32"/>
          <w:szCs w:val="32"/>
          <w:lang w:val="en-US" w:eastAsia="zh-CN"/>
        </w:rPr>
        <w:t>，无重磅数据公布。美国劳动节假期，美股休市。</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9月3日（周二）</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b/>
          <w:bCs/>
          <w:sz w:val="32"/>
          <w:szCs w:val="32"/>
          <w:lang w:val="en-US" w:eastAsia="zh-CN"/>
        </w:rPr>
        <w:t>市场出现了两个利空</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首先，</w:t>
      </w:r>
      <w:r>
        <w:rPr>
          <w:rFonts w:hint="eastAsia" w:asciiTheme="minorEastAsia" w:hAnsiTheme="minorEastAsia" w:eastAsiaTheme="minorEastAsia" w:cstheme="minorEastAsia"/>
          <w:sz w:val="32"/>
          <w:szCs w:val="32"/>
        </w:rPr>
        <w:t>彭博社报道</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日</w:t>
      </w:r>
      <w:r>
        <w:rPr>
          <w:rFonts w:hint="eastAsia" w:asciiTheme="minorEastAsia" w:hAnsiTheme="minorEastAsia" w:eastAsiaTheme="minorEastAsia" w:cstheme="minorEastAsia"/>
          <w:sz w:val="32"/>
          <w:szCs w:val="32"/>
          <w:lang w:eastAsia="zh-CN"/>
        </w:rPr>
        <w:t>本</w:t>
      </w:r>
      <w:r>
        <w:rPr>
          <w:rFonts w:hint="eastAsia" w:asciiTheme="minorEastAsia" w:hAnsiTheme="minorEastAsia" w:eastAsiaTheme="minorEastAsia" w:cstheme="minorEastAsia"/>
          <w:sz w:val="32"/>
          <w:szCs w:val="32"/>
        </w:rPr>
        <w:t>央行行长植田和男向日本政府</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经济和财政政策小组</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提交</w:t>
      </w:r>
      <w:r>
        <w:rPr>
          <w:rFonts w:hint="eastAsia" w:asciiTheme="minorEastAsia" w:hAnsiTheme="minorEastAsia" w:eastAsiaTheme="minorEastAsia" w:cstheme="minorEastAsia"/>
          <w:sz w:val="32"/>
          <w:szCs w:val="32"/>
          <w:lang w:eastAsia="zh-CN"/>
        </w:rPr>
        <w:t>报告，其在报告中表示，</w:t>
      </w:r>
      <w:r>
        <w:rPr>
          <w:rFonts w:hint="eastAsia" w:asciiTheme="minorEastAsia" w:hAnsiTheme="minorEastAsia" w:eastAsiaTheme="minorEastAsia" w:cstheme="minorEastAsia"/>
          <w:sz w:val="32"/>
          <w:szCs w:val="32"/>
        </w:rPr>
        <w:t>如果经济和物价数据符合预期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日央行将继续加息</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消息传出后</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日元兑美元汇率短线拉升</w:t>
      </w:r>
      <w:r>
        <w:rPr>
          <w:rFonts w:hint="eastAsia" w:asciiTheme="minorEastAsia" w:hAnsiTheme="minorEastAsia" w:eastAsiaTheme="minorEastAsia" w:cstheme="minorEastAsia"/>
          <w:sz w:val="32"/>
          <w:szCs w:val="32"/>
          <w:lang w:eastAsia="zh-CN"/>
        </w:rPr>
        <w:t>。市场相信，年内</w:t>
      </w:r>
      <w:r>
        <w:rPr>
          <w:rFonts w:hint="eastAsia" w:asciiTheme="minorEastAsia" w:hAnsiTheme="minorEastAsia" w:eastAsiaTheme="minorEastAsia" w:cstheme="minorEastAsia"/>
          <w:sz w:val="32"/>
          <w:szCs w:val="32"/>
        </w:rPr>
        <w:t>日央行</w:t>
      </w:r>
      <w:r>
        <w:rPr>
          <w:rFonts w:hint="eastAsia" w:asciiTheme="minorEastAsia" w:hAnsiTheme="minorEastAsia" w:eastAsiaTheme="minorEastAsia" w:cstheme="minorEastAsia"/>
          <w:sz w:val="32"/>
          <w:szCs w:val="32"/>
          <w:lang w:eastAsia="zh-CN"/>
        </w:rPr>
        <w:t>确有</w:t>
      </w:r>
      <w:r>
        <w:rPr>
          <w:rFonts w:hint="eastAsia" w:asciiTheme="minorEastAsia" w:hAnsiTheme="minorEastAsia" w:eastAsiaTheme="minorEastAsia" w:cstheme="minorEastAsia"/>
          <w:sz w:val="32"/>
          <w:szCs w:val="32"/>
        </w:rPr>
        <w:t>加息</w:t>
      </w:r>
      <w:r>
        <w:rPr>
          <w:rFonts w:hint="eastAsia" w:asciiTheme="minorEastAsia" w:hAnsiTheme="minorEastAsia" w:eastAsiaTheme="minorEastAsia" w:cstheme="minorEastAsia"/>
          <w:sz w:val="32"/>
          <w:szCs w:val="32"/>
          <w:lang w:eastAsia="zh-CN"/>
        </w:rPr>
        <w:t>的可能。</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第二，</w:t>
      </w:r>
      <w:r>
        <w:rPr>
          <w:rFonts w:hint="eastAsia" w:asciiTheme="minorEastAsia" w:hAnsiTheme="minorEastAsia" w:eastAsiaTheme="minorEastAsia" w:cstheme="minorEastAsia"/>
          <w:sz w:val="32"/>
          <w:szCs w:val="32"/>
          <w:lang w:val="en-US" w:eastAsia="zh-CN"/>
        </w:rPr>
        <w:t>美国供应管理学会（ISM）和IHS Markit发布了各自的8月制造业PMI数据（见表一），不及预期。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default"/>
          <w:lang w:val="en-US" w:eastAsia="zh-CN"/>
        </w:rPr>
      </w:pP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b/>
          <w:bCs/>
          <w:sz w:val="32"/>
          <w:szCs w:val="32"/>
          <w:lang w:val="en-US" w:eastAsia="zh-CN"/>
        </w:rPr>
        <w:t>采购经理人指数</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b/>
          <w:bCs/>
          <w:sz w:val="32"/>
          <w:szCs w:val="32"/>
          <w:lang w:val="en-US" w:eastAsia="zh-CN"/>
        </w:rPr>
        <w:t>PMI,</w:t>
      </w:r>
      <w:r>
        <w:rPr>
          <w:rFonts w:hint="eastAsia" w:asciiTheme="minorEastAsia" w:hAnsiTheme="minorEastAsia" w:eastAsiaTheme="minorEastAsia" w:cstheme="minorEastAsia"/>
          <w:sz w:val="32"/>
          <w:szCs w:val="32"/>
          <w:lang w:val="en-US" w:eastAsia="zh-CN"/>
        </w:rPr>
        <w:t xml:space="preserve"> Purchasing Managers' Index）是一项用于衡量制造业和服务业活动的指标，通过调查企业采购经理人的意见来反映经济状况。PMI指数以50为分界线，数值高于</w:t>
      </w:r>
      <w:r>
        <w:rPr>
          <w:rFonts w:hint="eastAsia" w:asciiTheme="minorEastAsia" w:hAnsiTheme="minorEastAsia" w:eastAsiaTheme="minorEastAsia" w:cstheme="minorEastAsia"/>
          <w:b/>
          <w:bCs/>
          <w:sz w:val="32"/>
          <w:szCs w:val="32"/>
          <w:lang w:val="en-US" w:eastAsia="zh-CN"/>
        </w:rPr>
        <w:t>50</w:t>
      </w:r>
      <w:r>
        <w:rPr>
          <w:rFonts w:hint="eastAsia" w:asciiTheme="minorEastAsia" w:hAnsiTheme="minorEastAsia" w:eastAsiaTheme="minorEastAsia" w:cstheme="minorEastAsia"/>
          <w:sz w:val="32"/>
          <w:szCs w:val="32"/>
          <w:lang w:val="en-US" w:eastAsia="zh-CN"/>
        </w:rPr>
        <w:t>表示经济活动扩张，数值低于50表示经济活动收缩。具体数值的大小反映了经济活动的增长或衰退程度。</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drawing>
          <wp:anchor distT="0" distB="0" distL="114300" distR="114300" simplePos="0" relativeHeight="251658240" behindDoc="0" locked="0" layoutInCell="1" allowOverlap="1">
            <wp:simplePos x="0" y="0"/>
            <wp:positionH relativeFrom="column">
              <wp:posOffset>203835</wp:posOffset>
            </wp:positionH>
            <wp:positionV relativeFrom="paragraph">
              <wp:posOffset>118110</wp:posOffset>
            </wp:positionV>
            <wp:extent cx="5114925" cy="704850"/>
            <wp:effectExtent l="0" t="0" r="9525" b="0"/>
            <wp:wrapTopAndBottom/>
            <wp:docPr id="1" name="图片 1" descr="图片1-9月8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9月8日"/>
                    <pic:cNvPicPr>
                      <a:picLocks noChangeAspect="1"/>
                    </pic:cNvPicPr>
                  </pic:nvPicPr>
                  <pic:blipFill>
                    <a:blip r:embed="rId6"/>
                    <a:stretch>
                      <a:fillRect/>
                    </a:stretch>
                  </pic:blipFill>
                  <pic:spPr>
                    <a:xfrm>
                      <a:off x="0" y="0"/>
                      <a:ext cx="5114925" cy="704850"/>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ISM与</w:t>
      </w:r>
      <w:r>
        <w:rPr>
          <w:rFonts w:hint="eastAsia" w:asciiTheme="minorEastAsia" w:hAnsiTheme="minorEastAsia" w:eastAsiaTheme="minorEastAsia" w:cstheme="minorEastAsia"/>
          <w:sz w:val="32"/>
          <w:szCs w:val="32"/>
        </w:rPr>
        <w:t>Markit两</w:t>
      </w:r>
      <w:r>
        <w:rPr>
          <w:rFonts w:hint="eastAsia" w:asciiTheme="minorEastAsia" w:hAnsiTheme="minorEastAsia" w:eastAsiaTheme="minorEastAsia" w:cstheme="minorEastAsia"/>
          <w:sz w:val="32"/>
          <w:szCs w:val="32"/>
          <w:lang w:eastAsia="zh-CN"/>
        </w:rPr>
        <w:t>机构的</w:t>
      </w:r>
      <w:r>
        <w:rPr>
          <w:rFonts w:hint="eastAsia" w:asciiTheme="minorEastAsia" w:hAnsiTheme="minorEastAsia" w:eastAsiaTheme="minorEastAsia" w:cstheme="minorEastAsia"/>
          <w:sz w:val="32"/>
          <w:szCs w:val="32"/>
        </w:rPr>
        <w:t>制造业PMI数据</w:t>
      </w:r>
      <w:r>
        <w:rPr>
          <w:rFonts w:hint="eastAsia" w:asciiTheme="minorEastAsia" w:hAnsiTheme="minorEastAsia" w:eastAsiaTheme="minorEastAsia" w:cstheme="minorEastAsia"/>
          <w:sz w:val="32"/>
          <w:szCs w:val="32"/>
          <w:lang w:eastAsia="zh-CN"/>
        </w:rPr>
        <w:t>，再次</w:t>
      </w:r>
      <w:r>
        <w:rPr>
          <w:rFonts w:hint="eastAsia" w:asciiTheme="minorEastAsia" w:hAnsiTheme="minorEastAsia" w:eastAsiaTheme="minorEastAsia" w:cstheme="minorEastAsia"/>
          <w:sz w:val="32"/>
          <w:szCs w:val="32"/>
        </w:rPr>
        <w:t>引发市场对美国经济增长放缓的担忧</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7月的ISM制造业PMI为46.8，创下了2023年11月以来的最低值；</w:t>
      </w:r>
      <w:r>
        <w:rPr>
          <w:rFonts w:hint="eastAsia" w:asciiTheme="minorEastAsia" w:hAnsiTheme="minorEastAsia" w:eastAsiaTheme="minorEastAsia" w:cstheme="minorEastAsia"/>
          <w:sz w:val="32"/>
          <w:szCs w:val="32"/>
        </w:rPr>
        <w:t>8月</w:t>
      </w:r>
      <w:r>
        <w:rPr>
          <w:rFonts w:hint="eastAsia" w:asciiTheme="minorEastAsia" w:hAnsiTheme="minorEastAsia" w:eastAsiaTheme="minorEastAsia" w:cstheme="minorEastAsia"/>
          <w:sz w:val="32"/>
          <w:szCs w:val="32"/>
          <w:lang w:eastAsia="zh-CN"/>
        </w:rPr>
        <w:t>数据</w:t>
      </w:r>
      <w:r>
        <w:rPr>
          <w:rFonts w:hint="eastAsia" w:asciiTheme="minorEastAsia" w:hAnsiTheme="minorEastAsia" w:eastAsiaTheme="minorEastAsia" w:cstheme="minorEastAsia"/>
          <w:sz w:val="32"/>
          <w:szCs w:val="32"/>
        </w:rPr>
        <w:t>回升至47.2</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但</w:t>
      </w:r>
      <w:r>
        <w:rPr>
          <w:rFonts w:hint="eastAsia" w:asciiTheme="minorEastAsia" w:hAnsiTheme="minorEastAsia" w:eastAsiaTheme="minorEastAsia" w:cstheme="minorEastAsia"/>
          <w:sz w:val="32"/>
          <w:szCs w:val="32"/>
          <w:lang w:eastAsia="zh-CN"/>
        </w:rPr>
        <w:t>仍</w:t>
      </w:r>
      <w:r>
        <w:rPr>
          <w:rFonts w:hint="eastAsia" w:asciiTheme="minorEastAsia" w:hAnsiTheme="minorEastAsia" w:eastAsiaTheme="minorEastAsia" w:cstheme="minorEastAsia"/>
          <w:sz w:val="32"/>
          <w:szCs w:val="32"/>
        </w:rPr>
        <w:t>低于预期47.5</w:t>
      </w:r>
      <w:r>
        <w:rPr>
          <w:rFonts w:hint="eastAsia" w:asciiTheme="minorEastAsia" w:hAnsiTheme="minorEastAsia" w:eastAsiaTheme="minorEastAsia" w:cstheme="minorEastAsia"/>
          <w:sz w:val="32"/>
          <w:szCs w:val="32"/>
          <w:lang w:eastAsia="zh-CN"/>
        </w:rPr>
        <w:t>，且为</w:t>
      </w:r>
      <w:r>
        <w:rPr>
          <w:rFonts w:hint="eastAsia" w:asciiTheme="minorEastAsia" w:hAnsiTheme="minorEastAsia" w:eastAsiaTheme="minorEastAsia" w:cstheme="minorEastAsia"/>
          <w:sz w:val="32"/>
          <w:szCs w:val="32"/>
        </w:rPr>
        <w:t>连续第五个月处于收缩区间</w:t>
      </w:r>
      <w:r>
        <w:rPr>
          <w:rFonts w:hint="eastAsia" w:asciiTheme="minorEastAsia" w:hAnsiTheme="minorEastAsia" w:eastAsiaTheme="minorEastAsia" w:cstheme="minorEastAsia"/>
          <w:sz w:val="32"/>
          <w:szCs w:val="32"/>
          <w:lang w:eastAsia="zh-CN"/>
        </w:rPr>
        <w:t>。两机构的的数据相互印证，</w:t>
      </w:r>
      <w:r>
        <w:rPr>
          <w:rFonts w:hint="eastAsia" w:asciiTheme="minorEastAsia" w:hAnsiTheme="minorEastAsia" w:eastAsiaTheme="minorEastAsia" w:cstheme="minorEastAsia"/>
          <w:sz w:val="32"/>
          <w:szCs w:val="32"/>
        </w:rPr>
        <w:t>表明</w:t>
      </w:r>
      <w:r>
        <w:rPr>
          <w:rFonts w:hint="eastAsia" w:asciiTheme="minorEastAsia" w:hAnsiTheme="minorEastAsia" w:eastAsiaTheme="minorEastAsia" w:cstheme="minorEastAsia"/>
          <w:sz w:val="32"/>
          <w:szCs w:val="32"/>
          <w:lang w:eastAsia="zh-CN"/>
        </w:rPr>
        <w:t>美国</w:t>
      </w:r>
      <w:r>
        <w:rPr>
          <w:rFonts w:hint="eastAsia" w:asciiTheme="minorEastAsia" w:hAnsiTheme="minorEastAsia" w:eastAsiaTheme="minorEastAsia" w:cstheme="minorEastAsia"/>
          <w:sz w:val="32"/>
          <w:szCs w:val="32"/>
        </w:rPr>
        <w:t>制造业基本上处于停滞状态</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default" w:eastAsiaTheme="minorEastAsia"/>
          <w:lang w:val="en-US" w:eastAsia="zh-CN"/>
        </w:rPr>
      </w:pPr>
      <w:r>
        <w:rPr>
          <w:rFonts w:hint="eastAsia" w:asciiTheme="minorEastAsia" w:hAnsiTheme="minorEastAsia" w:eastAsiaTheme="minorEastAsia" w:cstheme="minorEastAsia"/>
          <w:sz w:val="32"/>
          <w:szCs w:val="32"/>
          <w:lang w:val="en-US" w:eastAsia="zh-CN"/>
        </w:rPr>
        <w:t>今年3月，美国ISM制造业指数曾意外大幅好于预期，突破50大关，达到50.3，结束了连续16个月的制造业收缩；不过，从之后的几个月数据看，3月的制造业扩张，是昙花一现。</w:t>
      </w:r>
      <w:r>
        <w:rPr>
          <w:rFonts w:hint="eastAsia" w:asciiTheme="minorEastAsia" w:hAnsiTheme="minorEastAsia" w:eastAsiaTheme="minorEastAsia" w:cstheme="minorEastAsia"/>
          <w:sz w:val="32"/>
          <w:szCs w:val="32"/>
          <w:lang w:eastAsia="zh-CN"/>
        </w:rPr>
        <w:t>事实上，全球所有大型经济体的</w:t>
      </w:r>
      <w:r>
        <w:rPr>
          <w:rFonts w:hint="eastAsia" w:asciiTheme="minorEastAsia" w:hAnsiTheme="minorEastAsia" w:eastAsiaTheme="minorEastAsia" w:cstheme="minorEastAsia"/>
          <w:sz w:val="32"/>
          <w:szCs w:val="32"/>
        </w:rPr>
        <w:t>制造业PMI</w:t>
      </w:r>
      <w:r>
        <w:rPr>
          <w:rFonts w:hint="eastAsia" w:asciiTheme="minorEastAsia" w:hAnsiTheme="minorEastAsia" w:eastAsiaTheme="minorEastAsia" w:cstheme="minorEastAsia"/>
          <w:sz w:val="32"/>
          <w:szCs w:val="32"/>
          <w:lang w:eastAsia="zh-CN"/>
        </w:rPr>
        <w:t>，近几个月都处于收缩区间。</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值得注意的是，8月ISM制造业指数</w:t>
      </w:r>
      <w:bookmarkStart w:id="0" w:name="_GoBack"/>
      <w:bookmarkEnd w:id="0"/>
      <w:r>
        <w:rPr>
          <w:rFonts w:hint="eastAsia" w:asciiTheme="minorEastAsia" w:hAnsiTheme="minorEastAsia" w:eastAsiaTheme="minorEastAsia" w:cstheme="minorEastAsia"/>
          <w:sz w:val="32"/>
          <w:szCs w:val="32"/>
          <w:lang w:val="en-US" w:eastAsia="zh-CN"/>
        </w:rPr>
        <w:t>分项指标中，新订单/库存比率已经跌入了衰退水平，这表明制造业短期难以扩张——新订单与库存比是制造业指数的（3个月）领先指标。</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美国</w:t>
      </w:r>
      <w:r>
        <w:rPr>
          <w:rFonts w:hint="eastAsia" w:asciiTheme="minorEastAsia" w:hAnsiTheme="minorEastAsia" w:eastAsiaTheme="minorEastAsia" w:cstheme="minorEastAsia"/>
          <w:b/>
          <w:bCs/>
          <w:sz w:val="32"/>
          <w:szCs w:val="32"/>
          <w:lang w:val="en-US" w:eastAsia="zh-CN"/>
        </w:rPr>
        <w:t>制造业活动低迷，商品进口相应增加，货物贸易逆差扩大</w:t>
      </w:r>
      <w:r>
        <w:rPr>
          <w:rFonts w:hint="eastAsia" w:asciiTheme="minorEastAsia" w:hAnsiTheme="minorEastAsia" w:eastAsiaTheme="minorEastAsia" w:cstheme="minorEastAsia"/>
          <w:sz w:val="32"/>
          <w:szCs w:val="32"/>
          <w:lang w:val="en-US" w:eastAsia="zh-CN"/>
        </w:rPr>
        <w:t>（见图）。</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ind w:left="0" w:leftChars="0" w:firstLine="388" w:firstLineChars="200"/>
        <w:jc w:val="left"/>
        <w:textAlignment w:val="auto"/>
      </w:pP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drawing>
          <wp:anchor distT="0" distB="0" distL="114300" distR="114300" simplePos="0" relativeHeight="251659264" behindDoc="0" locked="0" layoutInCell="1" allowOverlap="1">
            <wp:simplePos x="0" y="0"/>
            <wp:positionH relativeFrom="column">
              <wp:posOffset>189230</wp:posOffset>
            </wp:positionH>
            <wp:positionV relativeFrom="paragraph">
              <wp:posOffset>179705</wp:posOffset>
            </wp:positionV>
            <wp:extent cx="2801620" cy="1957070"/>
            <wp:effectExtent l="0" t="0" r="17780" b="508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801620" cy="195707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但也有投资机构认为，制造业在美国GDP中的占比很低，不超过30%，服务业才是增长的最重要推动力，因此制造业走弱对整体经济的影响不大。从当日的市场走势看，投资者们对此观点并不完全接受。</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美股制造业板块中的两支资深白马股，波音和英特尔，近年来业绩表现不佳。随着股价的不断走低，市场担心其被剔除出“道琼斯工业指数”（即“道指”），这将进一步打击股价。</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周二，美国股市大跌，标普500指数下跌2.12%。</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9月4日（周三），美国劳工部公布了“7月JOLTS职位空缺数”</w:t>
      </w:r>
      <w:r>
        <w:rPr>
          <w:rFonts w:hint="eastAsia" w:asciiTheme="minorEastAsia" w:hAnsiTheme="minorEastAsia" w:eastAsiaTheme="minorEastAsia" w:cstheme="minorEastAsia"/>
          <w:sz w:val="32"/>
          <w:szCs w:val="32"/>
          <w:lang w:val="en-US" w:eastAsia="zh-CN"/>
        </w:rPr>
        <w:t>，为767.3万人，低于前值的818.4万人和市场预期的810万人。裁员人数增加至176万，为2023年3月以来最高水平，其中休闲和酒店业裁员最多。以上数据显示，美国劳动力市场正进一步放缓。</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在JOLTs数据公布后，市场的降息押注提升。美联储利率掉期显示9月降息50个基点的可能性一度升至50%,，高于降息25个基点，随后回落。</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继上周Dollar General之后（见“抵近观察消费，AFFIRM、DG和Ulta Beauty”文），又一平价连锁商超巨头Dollar Tree发布财报。</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Dollar Tree，成立于1986年，总部位于美国弗吉尼亚州切萨皮克市（Chesapeake）。Dollar Tree门店提供的各类商品，包括食品、饮料、日用品、玩具、装饰品等，每件售价均为1美元。因此，Dollar Tree独特的价格策略和产品组合广受消费者喜爱，在美国零售市场中占据着一席之地。</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Dollar Tree表示，公司经营遭遇宏观经济逆风，竞争压力骤增，因此下调了全年业绩指引，当日股价暴跌超22%。分析机构认为，美国的平价连锁商超业绩走弱，一方面是因为通货膨胀导致低收入阶层实际收入下降，另一方面是来自TEMU的竞争。</w:t>
      </w:r>
    </w:p>
    <w:p>
      <w:pPr>
        <w:keepNext w:val="0"/>
        <w:keepLines w:val="0"/>
        <w:pageBreakBefore w:val="0"/>
        <w:widowControl w:val="0"/>
        <w:kinsoku/>
        <w:wordWrap/>
        <w:overflowPunct/>
        <w:topLinePunct w:val="0"/>
        <w:autoSpaceDE/>
        <w:autoSpaceDN/>
        <w:bidi w:val="0"/>
        <w:adjustRightInd/>
        <w:snapToGrid/>
        <w:ind w:left="0" w:leftChars="0" w:firstLine="388" w:firstLineChars="200"/>
        <w:jc w:val="both"/>
        <w:textAlignment w:val="auto"/>
        <w:rPr>
          <w:rFonts w:hint="eastAsia"/>
          <w:lang w:val="en-US" w:eastAsia="zh-CN"/>
        </w:rPr>
      </w:pPr>
      <w:r>
        <w:drawing>
          <wp:anchor distT="0" distB="0" distL="114300" distR="114300" simplePos="0" relativeHeight="251660288" behindDoc="0" locked="0" layoutInCell="1" allowOverlap="1">
            <wp:simplePos x="0" y="0"/>
            <wp:positionH relativeFrom="column">
              <wp:posOffset>681355</wp:posOffset>
            </wp:positionH>
            <wp:positionV relativeFrom="paragraph">
              <wp:posOffset>1542415</wp:posOffset>
            </wp:positionV>
            <wp:extent cx="3936365" cy="2214245"/>
            <wp:effectExtent l="0" t="0" r="6985" b="14605"/>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3936365" cy="221424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TEMU是拼多多推出的跨境电商平台，其于2022年9月进入美国市场，上线仅一周，便冲至美国购物应用的第14名，并一度登顶美国App Store应用榜单第一名。TEMU利用高效的运营机制和营销策略，迅速获取了市场份额。</w:t>
      </w:r>
    </w:p>
    <w:p>
      <w:pPr>
        <w:keepNext w:val="0"/>
        <w:keepLines w:val="0"/>
        <w:pageBreakBefore w:val="0"/>
        <w:widowControl w:val="0"/>
        <w:kinsoku/>
        <w:wordWrap/>
        <w:overflowPunct/>
        <w:topLinePunct w:val="0"/>
        <w:autoSpaceDE/>
        <w:autoSpaceDN/>
        <w:bidi w:val="0"/>
        <w:adjustRightInd/>
        <w:snapToGrid/>
        <w:ind w:left="0" w:leftChars="0" w:firstLine="448" w:firstLineChars="200"/>
        <w:jc w:val="center"/>
        <w:textAlignment w:val="auto"/>
        <w:rPr>
          <w:rFonts w:hint="default" w:ascii="Calibri" w:hAnsi="Calibri" w:eastAsia="仿宋_GB2312" w:cs="Calibri"/>
          <w:lang w:val="en-US" w:eastAsia="zh-CN"/>
        </w:rPr>
      </w:pPr>
      <w:r>
        <w:rPr>
          <w:rFonts w:hint="eastAsia" w:ascii="方正仿宋_GBK" w:hAnsi="方正仿宋_GBK" w:eastAsia="方正仿宋_GBK" w:cs="方正仿宋_GBK"/>
          <w:sz w:val="24"/>
          <w:szCs w:val="24"/>
          <w:lang w:eastAsia="zh-CN"/>
        </w:rPr>
        <w:t>（图：</w:t>
      </w:r>
      <w:r>
        <w:rPr>
          <w:rFonts w:hint="eastAsia" w:ascii="方正仿宋_GBK" w:hAnsi="方正仿宋_GBK" w:eastAsia="方正仿宋_GBK" w:cs="方正仿宋_GBK"/>
          <w:sz w:val="24"/>
          <w:szCs w:val="24"/>
          <w:lang w:val="en-US" w:eastAsia="zh-CN"/>
        </w:rPr>
        <w:t>Dollar Tree的门店</w:t>
      </w:r>
      <w:r>
        <w:rPr>
          <w:rFonts w:hint="eastAsia" w:ascii="方正仿宋_GBK" w:hAnsi="方正仿宋_GBK" w:eastAsia="方正仿宋_GBK" w:cs="方正仿宋_GBK"/>
          <w:sz w:val="24"/>
          <w:szCs w:val="24"/>
          <w:lang w:eastAsia="zh-CN"/>
        </w:rPr>
        <w:t>）</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TEMU对沃尔玛、好市多这类大型综合商超影响有限，但对平价连锁商超形成了直接冲击，后者必须创新经营策略才能适应新的挑战。</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pPr>
      <w:r>
        <w:rPr>
          <w:rFonts w:hint="eastAsia" w:asciiTheme="minorEastAsia" w:hAnsiTheme="minorEastAsia" w:eastAsiaTheme="minorEastAsia" w:cstheme="minorEastAsia"/>
          <w:sz w:val="32"/>
          <w:szCs w:val="32"/>
          <w:lang w:val="en-US" w:eastAsia="zh-CN"/>
        </w:rPr>
        <w:t>此外，IHS Markit发布欧元区和日本的8月PMI数据（见表二）。</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drawing>
          <wp:anchor distT="0" distB="0" distL="114300" distR="114300" simplePos="0" relativeHeight="251661312" behindDoc="0" locked="0" layoutInCell="1" allowOverlap="1">
            <wp:simplePos x="0" y="0"/>
            <wp:positionH relativeFrom="column">
              <wp:posOffset>328930</wp:posOffset>
            </wp:positionH>
            <wp:positionV relativeFrom="paragraph">
              <wp:posOffset>6350</wp:posOffset>
            </wp:positionV>
            <wp:extent cx="4918075" cy="1515110"/>
            <wp:effectExtent l="0" t="0" r="15875" b="8890"/>
            <wp:wrapTopAndBottom/>
            <wp:docPr id="4" name="图片 4" descr="图片2-9月8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9月8日"/>
                    <pic:cNvPicPr>
                      <a:picLocks noChangeAspect="1"/>
                    </pic:cNvPicPr>
                  </pic:nvPicPr>
                  <pic:blipFill>
                    <a:blip r:embed="rId9"/>
                    <a:stretch>
                      <a:fillRect/>
                    </a:stretch>
                  </pic:blipFill>
                  <pic:spPr>
                    <a:xfrm>
                      <a:off x="0" y="0"/>
                      <a:ext cx="4918075" cy="1515110"/>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数据显示，欧元区和日本的整体经济活动都在扩张，但都依靠服务业支撑，制造业活动仍在收缩之中。</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美股延续了前一个交易日的跌势，收盘标普500指数下跌0.16%。</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9月5日（周四）</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b/>
          <w:bCs/>
          <w:sz w:val="32"/>
          <w:szCs w:val="32"/>
          <w:lang w:val="en-US" w:eastAsia="zh-CN"/>
        </w:rPr>
        <w:t>“小非农数据”意外</w:t>
      </w:r>
      <w:r>
        <w:rPr>
          <w:rFonts w:hint="eastAsia" w:asciiTheme="minorEastAsia" w:hAnsiTheme="minorEastAsia" w:eastAsiaTheme="minorEastAsia" w:cstheme="minorEastAsia"/>
          <w:b/>
          <w:bCs/>
          <w:sz w:val="32"/>
          <w:szCs w:val="32"/>
        </w:rPr>
        <w:t>爆冷</w:t>
      </w:r>
      <w:r>
        <w:rPr>
          <w:rFonts w:hint="eastAsia" w:asciiTheme="minorEastAsia" w:hAnsiTheme="minorEastAsia" w:eastAsiaTheme="minorEastAsia" w:cstheme="minorEastAsia"/>
          <w:sz w:val="32"/>
          <w:szCs w:val="32"/>
          <w:lang w:eastAsia="zh-CN"/>
        </w:rPr>
        <w:t>，远低于前值和预期（见表三）</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lang w:val="en-US" w:eastAsia="zh-CN"/>
        </w:rPr>
      </w:pP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b/>
          <w:bCs/>
          <w:sz w:val="32"/>
          <w:szCs w:val="32"/>
          <w:lang w:val="en-US" w:eastAsia="zh-CN"/>
        </w:rPr>
        <w:t>新增非农就业岗位</w:t>
      </w:r>
      <w:r>
        <w:rPr>
          <w:rFonts w:hint="eastAsia" w:asciiTheme="minorEastAsia" w:hAnsiTheme="minorEastAsia" w:eastAsiaTheme="minorEastAsia" w:cstheme="minorEastAsia"/>
          <w:sz w:val="32"/>
          <w:szCs w:val="32"/>
          <w:lang w:val="en-US" w:eastAsia="zh-CN"/>
        </w:rPr>
        <w:t>”，反映经济体的就业情况和经济增长的强度。通常情况下，就业岗位增加，意味着更多的人获得了工作机会和收入来源，是经济增长和繁荣的标志。</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所谓“</w:t>
      </w:r>
      <w:r>
        <w:rPr>
          <w:rFonts w:hint="eastAsia" w:asciiTheme="minorEastAsia" w:hAnsiTheme="minorEastAsia" w:eastAsiaTheme="minorEastAsia" w:cstheme="minorEastAsia"/>
          <w:b/>
          <w:bCs/>
          <w:sz w:val="32"/>
          <w:szCs w:val="32"/>
          <w:lang w:val="en-US" w:eastAsia="zh-CN"/>
        </w:rPr>
        <w:t>小非农数据</w:t>
      </w:r>
      <w:r>
        <w:rPr>
          <w:rFonts w:hint="eastAsia" w:asciiTheme="minorEastAsia" w:hAnsiTheme="minorEastAsia" w:eastAsiaTheme="minorEastAsia" w:cstheme="minorEastAsia"/>
          <w:sz w:val="32"/>
          <w:szCs w:val="32"/>
          <w:lang w:val="en-US" w:eastAsia="zh-CN"/>
        </w:rPr>
        <w:t>”，是指由“自动数据处理公司”（ADP）发布的美国非农部门就业人口的变化情况。ADP通过对美国境内众多企业的雇佣情况进行调查和数据收集得出，通常在每个月第一个周三发布。</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ADP的非农数据可以与美国劳工部发布的官方数据进行比较和对照，所以被市场称为“小非农数据”；相应的，劳工部统计局发布的数据被称为“大非农数据”，通常在每个月第一个周五发布。“大小非农数据”都被市场广泛关注。</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drawing>
          <wp:anchor distT="0" distB="0" distL="114300" distR="114300" simplePos="0" relativeHeight="251662336" behindDoc="0" locked="0" layoutInCell="1" allowOverlap="1">
            <wp:simplePos x="0" y="0"/>
            <wp:positionH relativeFrom="column">
              <wp:posOffset>273050</wp:posOffset>
            </wp:positionH>
            <wp:positionV relativeFrom="paragraph">
              <wp:posOffset>15875</wp:posOffset>
            </wp:positionV>
            <wp:extent cx="5087620" cy="953135"/>
            <wp:effectExtent l="0" t="0" r="17780" b="18415"/>
            <wp:wrapTopAndBottom/>
            <wp:docPr id="5" name="图片 5" descr="图片3-9月8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3-9月8日"/>
                    <pic:cNvPicPr>
                      <a:picLocks noChangeAspect="1"/>
                    </pic:cNvPicPr>
                  </pic:nvPicPr>
                  <pic:blipFill>
                    <a:blip r:embed="rId10"/>
                    <a:stretch>
                      <a:fillRect/>
                    </a:stretch>
                  </pic:blipFill>
                  <pic:spPr>
                    <a:xfrm>
                      <a:off x="0" y="0"/>
                      <a:ext cx="5087620" cy="953135"/>
                    </a:xfrm>
                    <a:prstGeom prst="rect">
                      <a:avLst/>
                    </a:prstGeom>
                  </pic:spPr>
                </pic:pic>
              </a:graphicData>
            </a:graphic>
          </wp:anchor>
        </w:drawing>
      </w:r>
      <w:r>
        <w:rPr>
          <w:rFonts w:hint="eastAsia" w:asciiTheme="minorEastAsia" w:hAnsiTheme="minorEastAsia" w:eastAsiaTheme="minorEastAsia" w:cstheme="minorEastAsia"/>
          <w:b/>
          <w:bCs/>
          <w:sz w:val="32"/>
          <w:szCs w:val="32"/>
        </w:rPr>
        <w:t>8月ADP就业人数增长9.9万人</w:t>
      </w:r>
      <w:r>
        <w:rPr>
          <w:rFonts w:hint="eastAsia" w:asciiTheme="minorEastAsia" w:hAnsiTheme="minorEastAsia" w:eastAsiaTheme="minorEastAsia" w:cstheme="minorEastAsia"/>
          <w:b/>
          <w:bCs/>
          <w:sz w:val="32"/>
          <w:szCs w:val="32"/>
          <w:lang w:eastAsia="zh-CN"/>
        </w:rPr>
        <w:t>，</w:t>
      </w:r>
      <w:r>
        <w:rPr>
          <w:rFonts w:hint="eastAsia" w:asciiTheme="minorEastAsia" w:hAnsiTheme="minorEastAsia" w:eastAsiaTheme="minorEastAsia" w:cstheme="minorEastAsia"/>
          <w:b/>
          <w:bCs/>
          <w:sz w:val="32"/>
          <w:szCs w:val="32"/>
        </w:rPr>
        <w:t>创3年半以来最低纪录</w:t>
      </w:r>
      <w:r>
        <w:rPr>
          <w:rFonts w:hint="eastAsia" w:asciiTheme="minorEastAsia" w:hAnsiTheme="minorEastAsia" w:eastAsiaTheme="minorEastAsia" w:cstheme="minorEastAsia"/>
          <w:sz w:val="32"/>
          <w:szCs w:val="32"/>
          <w:lang w:eastAsia="zh-CN"/>
        </w:rPr>
        <w:t>，说明就业</w:t>
      </w:r>
      <w:r>
        <w:rPr>
          <w:rFonts w:hint="eastAsia" w:asciiTheme="minorEastAsia" w:hAnsiTheme="minorEastAsia" w:eastAsiaTheme="minorEastAsia" w:cstheme="minorEastAsia"/>
          <w:sz w:val="32"/>
          <w:szCs w:val="32"/>
        </w:rPr>
        <w:t>市场正在转向低速增长</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招聘速度已经低于</w:t>
      </w:r>
      <w:r>
        <w:rPr>
          <w:rFonts w:hint="eastAsia" w:asciiTheme="minorEastAsia" w:hAnsiTheme="minorEastAsia" w:eastAsiaTheme="minorEastAsia" w:cstheme="minorEastAsia"/>
          <w:sz w:val="32"/>
          <w:szCs w:val="32"/>
          <w:lang w:eastAsia="zh-CN"/>
        </w:rPr>
        <w:t>新冠</w:t>
      </w:r>
      <w:r>
        <w:rPr>
          <w:rFonts w:hint="eastAsia" w:asciiTheme="minorEastAsia" w:hAnsiTheme="minorEastAsia" w:eastAsiaTheme="minorEastAsia" w:cstheme="minorEastAsia"/>
          <w:sz w:val="32"/>
          <w:szCs w:val="32"/>
        </w:rPr>
        <w:t>疫情前的水平</w:t>
      </w:r>
      <w:r>
        <w:rPr>
          <w:rFonts w:hint="eastAsia" w:asciiTheme="minorEastAsia" w:hAnsiTheme="minorEastAsia" w:eastAsiaTheme="minorEastAsia" w:cstheme="minorEastAsia"/>
          <w:sz w:val="32"/>
          <w:szCs w:val="32"/>
          <w:lang w:eastAsia="zh-CN"/>
        </w:rPr>
        <w:t>。不过，“小非农”报告显示出，企业招聘速度虽然大幅放缓，但裁员现象也在减轻，8月份只有3个行业进行了裁员，其他7个行业均增加了招聘。</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lang w:eastAsia="zh-CN"/>
        </w:rPr>
      </w:pPr>
      <w:r>
        <w:rPr>
          <w:rFonts w:hint="eastAsia" w:asciiTheme="minorEastAsia" w:hAnsiTheme="minorEastAsia" w:eastAsiaTheme="minorEastAsia" w:cstheme="minorEastAsia"/>
          <w:sz w:val="32"/>
          <w:szCs w:val="32"/>
          <w:lang w:eastAsia="zh-CN"/>
        </w:rPr>
        <w:t>之后，美国劳工部公布的失业金申领情况（见表四），缓解了对就业市场的担忧，数据显示，初请失业金人数和续请失业金人数都少于前值和预期，进一步印证了当下企业雇用策略——不直接解雇员工，而是通过缩减招聘来应对高利率导致的高成本困局。</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同日，美国供应管理学会（ISM）和IHS Markit完成了各自的8月PMI数据（见表四）</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drawing>
          <wp:anchor distT="0" distB="0" distL="114300" distR="114300" simplePos="0" relativeHeight="251663360" behindDoc="0" locked="0" layoutInCell="1" allowOverlap="1">
            <wp:simplePos x="0" y="0"/>
            <wp:positionH relativeFrom="column">
              <wp:posOffset>328930</wp:posOffset>
            </wp:positionH>
            <wp:positionV relativeFrom="paragraph">
              <wp:posOffset>72390</wp:posOffset>
            </wp:positionV>
            <wp:extent cx="4728210" cy="1266825"/>
            <wp:effectExtent l="0" t="0" r="15240" b="9525"/>
            <wp:wrapTopAndBottom/>
            <wp:docPr id="6" name="图片 6" descr="图片4-9月8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4-9月8日"/>
                    <pic:cNvPicPr>
                      <a:picLocks noChangeAspect="1"/>
                    </pic:cNvPicPr>
                  </pic:nvPicPr>
                  <pic:blipFill>
                    <a:blip r:embed="rId11"/>
                    <a:stretch>
                      <a:fillRect/>
                    </a:stretch>
                  </pic:blipFill>
                  <pic:spPr>
                    <a:xfrm>
                      <a:off x="0" y="0"/>
                      <a:ext cx="4728210" cy="1266825"/>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其中，8月ISM服务业PMI为51.5，为两年半以来最高。服务业贡献美国GDP的70%至80%，服务业保持扩张态势，为美国经济软着陆的预期提供了支撑。</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同日，ChargePoint公布财报，数据表现不佳</w:t>
      </w:r>
      <w:r>
        <w:rPr>
          <w:rFonts w:hint="eastAsia" w:asciiTheme="minorEastAsia" w:hAnsiTheme="minorEastAsia" w:eastAsiaTheme="minorEastAsia" w:cstheme="minorEastAsia"/>
          <w:sz w:val="32"/>
          <w:szCs w:val="32"/>
        </w:rPr>
        <w:t>，前景指引疲</w:t>
      </w:r>
      <w:r>
        <w:rPr>
          <w:rFonts w:hint="eastAsia" w:asciiTheme="minorEastAsia" w:hAnsiTheme="minorEastAsia" w:eastAsiaTheme="minorEastAsia" w:cstheme="minorEastAsia"/>
          <w:sz w:val="32"/>
          <w:szCs w:val="32"/>
          <w:lang w:eastAsia="zh-CN"/>
        </w:rPr>
        <w:t>弱</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并</w:t>
      </w:r>
      <w:r>
        <w:rPr>
          <w:rFonts w:hint="eastAsia" w:asciiTheme="minorEastAsia" w:hAnsiTheme="minorEastAsia" w:eastAsiaTheme="minorEastAsia" w:cstheme="minorEastAsia"/>
          <w:sz w:val="32"/>
          <w:szCs w:val="32"/>
          <w:lang w:val="en-US" w:eastAsia="zh-CN"/>
        </w:rPr>
        <w:t>宣布计划裁员15%以进行重组，股价暴跌逾17%。</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ChargePoint是电动汽车充电网络运营商，也是北美最大规模的电动车充电网络之一。主要负责运营和维护充电桩，其采用轻资产模式，即充电桩的所有权属于投资方，ChargePoint只负责其运营和维护。</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drawing>
          <wp:anchor distT="0" distB="0" distL="114300" distR="114300" simplePos="0" relativeHeight="251664384" behindDoc="0" locked="0" layoutInCell="1" allowOverlap="1">
            <wp:simplePos x="0" y="0"/>
            <wp:positionH relativeFrom="column">
              <wp:posOffset>2248535</wp:posOffset>
            </wp:positionH>
            <wp:positionV relativeFrom="paragraph">
              <wp:posOffset>1228725</wp:posOffset>
            </wp:positionV>
            <wp:extent cx="3015615" cy="2011045"/>
            <wp:effectExtent l="0" t="0" r="13335" b="8255"/>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2"/>
                    <a:stretch>
                      <a:fillRect/>
                    </a:stretch>
                  </pic:blipFill>
                  <pic:spPr>
                    <a:xfrm>
                      <a:off x="0" y="0"/>
                      <a:ext cx="3015615" cy="201104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近期，</w:t>
      </w:r>
      <w:r>
        <w:rPr>
          <w:rFonts w:hint="eastAsia" w:asciiTheme="minorEastAsia" w:hAnsiTheme="minorEastAsia" w:eastAsiaTheme="minorEastAsia" w:cstheme="minorEastAsia"/>
          <w:sz w:val="32"/>
          <w:szCs w:val="32"/>
        </w:rPr>
        <w:t>欧美电动车市场需求显著下降，欧洲</w:t>
      </w:r>
      <w:r>
        <w:rPr>
          <w:rFonts w:hint="eastAsia" w:asciiTheme="minorEastAsia" w:hAnsiTheme="minorEastAsia" w:eastAsiaTheme="minorEastAsia" w:cstheme="minorEastAsia"/>
          <w:sz w:val="32"/>
          <w:szCs w:val="32"/>
          <w:lang w:eastAsia="zh-CN"/>
        </w:rPr>
        <w:t>市场的</w:t>
      </w:r>
      <w:r>
        <w:rPr>
          <w:rFonts w:hint="eastAsia" w:asciiTheme="minorEastAsia" w:hAnsiTheme="minorEastAsia" w:eastAsiaTheme="minorEastAsia" w:cstheme="minorEastAsia"/>
          <w:sz w:val="32"/>
          <w:szCs w:val="32"/>
        </w:rPr>
        <w:t>补贴终止后，消费者需求大</w:t>
      </w:r>
      <w:r>
        <w:rPr>
          <w:rFonts w:hint="eastAsia" w:asciiTheme="minorEastAsia" w:hAnsiTheme="minorEastAsia" w:eastAsiaTheme="minorEastAsia" w:cstheme="minorEastAsia"/>
          <w:sz w:val="32"/>
          <w:szCs w:val="32"/>
          <w:lang w:eastAsia="zh-CN"/>
        </w:rPr>
        <w:t>减。美国市场预计，</w:t>
      </w:r>
      <w:r>
        <w:rPr>
          <w:rFonts w:hint="eastAsia" w:asciiTheme="minorEastAsia" w:hAnsiTheme="minorEastAsia" w:eastAsiaTheme="minorEastAsia" w:cstheme="minorEastAsia"/>
          <w:sz w:val="32"/>
          <w:szCs w:val="32"/>
        </w:rPr>
        <w:t>如果</w:t>
      </w:r>
      <w:r>
        <w:rPr>
          <w:rFonts w:hint="eastAsia" w:asciiTheme="minorEastAsia" w:hAnsiTheme="minorEastAsia" w:eastAsiaTheme="minorEastAsia" w:cstheme="minorEastAsia"/>
          <w:sz w:val="32"/>
          <w:szCs w:val="32"/>
          <w:lang w:eastAsia="zh-CN"/>
        </w:rPr>
        <w:t>共和党当选</w:t>
      </w:r>
      <w:r>
        <w:rPr>
          <w:rFonts w:hint="eastAsia" w:asciiTheme="minorEastAsia" w:hAnsiTheme="minorEastAsia" w:eastAsiaTheme="minorEastAsia" w:cstheme="minorEastAsia"/>
          <w:sz w:val="32"/>
          <w:szCs w:val="32"/>
        </w:rPr>
        <w:t>，也会取消对电动车的补贴</w:t>
      </w:r>
      <w:r>
        <w:rPr>
          <w:rFonts w:hint="eastAsia" w:asciiTheme="minorEastAsia" w:hAnsiTheme="minorEastAsia" w:eastAsiaTheme="minorEastAsia" w:cstheme="minorEastAsia"/>
          <w:sz w:val="32"/>
          <w:szCs w:val="32"/>
          <w:lang w:eastAsia="zh-CN"/>
        </w:rPr>
        <w:t>。因此，</w:t>
      </w:r>
      <w:r>
        <w:rPr>
          <w:rFonts w:hint="eastAsia" w:asciiTheme="minorEastAsia" w:hAnsiTheme="minorEastAsia" w:eastAsiaTheme="minorEastAsia" w:cstheme="minorEastAsia"/>
          <w:sz w:val="32"/>
          <w:szCs w:val="32"/>
        </w:rPr>
        <w:t>传统车企</w:t>
      </w:r>
      <w:r>
        <w:rPr>
          <w:rFonts w:hint="eastAsia" w:asciiTheme="minorEastAsia" w:hAnsiTheme="minorEastAsia" w:eastAsiaTheme="minorEastAsia" w:cstheme="minorEastAsia"/>
          <w:sz w:val="32"/>
          <w:szCs w:val="32"/>
          <w:lang w:eastAsia="zh-CN"/>
        </w:rPr>
        <w:t>密集</w:t>
      </w:r>
      <w:r>
        <w:rPr>
          <w:rFonts w:hint="eastAsia" w:asciiTheme="minorEastAsia" w:hAnsiTheme="minorEastAsia" w:eastAsiaTheme="minorEastAsia" w:cstheme="minorEastAsia"/>
          <w:sz w:val="32"/>
          <w:szCs w:val="32"/>
        </w:rPr>
        <w:t>宣布</w:t>
      </w:r>
      <w:r>
        <w:rPr>
          <w:rFonts w:hint="eastAsia" w:asciiTheme="minorEastAsia" w:hAnsiTheme="minorEastAsia" w:eastAsiaTheme="minorEastAsia" w:cstheme="minorEastAsia"/>
          <w:sz w:val="32"/>
          <w:szCs w:val="32"/>
          <w:lang w:eastAsia="zh-CN"/>
        </w:rPr>
        <w:t>：向</w:t>
      </w:r>
      <w:r>
        <w:rPr>
          <w:rFonts w:hint="eastAsia" w:asciiTheme="minorEastAsia" w:hAnsiTheme="minorEastAsia" w:eastAsiaTheme="minorEastAsia" w:cstheme="minorEastAsia"/>
          <w:sz w:val="32"/>
          <w:szCs w:val="32"/>
        </w:rPr>
        <w:t>电动车转型</w:t>
      </w:r>
      <w:r>
        <w:rPr>
          <w:rFonts w:hint="eastAsia" w:asciiTheme="minorEastAsia" w:hAnsiTheme="minorEastAsia" w:eastAsiaTheme="minorEastAsia" w:cstheme="minorEastAsia"/>
          <w:sz w:val="32"/>
          <w:szCs w:val="32"/>
          <w:lang w:eastAsia="zh-CN"/>
        </w:rPr>
        <w:t>的战略不变</w:t>
      </w:r>
      <w:r>
        <w:rPr>
          <w:rFonts w:hint="eastAsia" w:asciiTheme="minorEastAsia" w:hAnsiTheme="minorEastAsia" w:eastAsiaTheme="minorEastAsia" w:cstheme="minorEastAsia"/>
          <w:sz w:val="32"/>
          <w:szCs w:val="32"/>
        </w:rPr>
        <w:t>，但</w:t>
      </w:r>
      <w:r>
        <w:rPr>
          <w:rFonts w:hint="eastAsia" w:asciiTheme="minorEastAsia" w:hAnsiTheme="minorEastAsia" w:eastAsiaTheme="minorEastAsia" w:cstheme="minorEastAsia"/>
          <w:sz w:val="32"/>
          <w:szCs w:val="32"/>
          <w:lang w:eastAsia="zh-CN"/>
        </w:rPr>
        <w:t>将战术</w:t>
      </w:r>
      <w:r>
        <w:rPr>
          <w:rFonts w:hint="eastAsia" w:asciiTheme="minorEastAsia" w:hAnsiTheme="minorEastAsia" w:eastAsiaTheme="minorEastAsia" w:cstheme="minorEastAsia"/>
          <w:sz w:val="32"/>
          <w:szCs w:val="32"/>
        </w:rPr>
        <w:t>调整</w:t>
      </w:r>
      <w:r>
        <w:rPr>
          <w:rFonts w:hint="eastAsia" w:asciiTheme="minorEastAsia" w:hAnsiTheme="minorEastAsia" w:eastAsiaTheme="minorEastAsia" w:cstheme="minorEastAsia"/>
          <w:sz w:val="32"/>
          <w:szCs w:val="32"/>
          <w:lang w:eastAsia="zh-CN"/>
        </w:rPr>
        <w:t>为</w:t>
      </w:r>
      <w:r>
        <w:rPr>
          <w:rFonts w:hint="eastAsia" w:asciiTheme="minorEastAsia" w:hAnsiTheme="minorEastAsia" w:eastAsiaTheme="minorEastAsia" w:cstheme="minorEastAsia"/>
          <w:sz w:val="32"/>
          <w:szCs w:val="32"/>
        </w:rPr>
        <w:t>混动与纯电并重</w:t>
      </w:r>
      <w:r>
        <w:rPr>
          <w:rFonts w:hint="eastAsia" w:asciiTheme="minorEastAsia" w:hAnsiTheme="minorEastAsia" w:eastAsiaTheme="minorEastAsia" w:cstheme="minorEastAsia"/>
          <w:sz w:val="32"/>
          <w:szCs w:val="32"/>
          <w:lang w:eastAsia="zh-CN"/>
        </w:rPr>
        <w:t>——这对</w:t>
      </w:r>
      <w:r>
        <w:rPr>
          <w:rFonts w:hint="eastAsia" w:asciiTheme="minorEastAsia" w:hAnsiTheme="minorEastAsia" w:eastAsiaTheme="minorEastAsia" w:cstheme="minorEastAsia"/>
          <w:sz w:val="32"/>
          <w:szCs w:val="32"/>
          <w:lang w:val="en-US" w:eastAsia="zh-CN"/>
        </w:rPr>
        <w:t>ChargePoint来说，意味着市场需求将减少——因为混动车甚至可以不充电。</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股市</w:t>
      </w:r>
      <w:r>
        <w:rPr>
          <w:rFonts w:hint="eastAsia" w:asciiTheme="minorEastAsia" w:hAnsiTheme="minorEastAsia" w:eastAsiaTheme="minorEastAsia" w:cstheme="minorEastAsia"/>
          <w:sz w:val="32"/>
          <w:szCs w:val="32"/>
        </w:rPr>
        <w:t>投资者担心</w:t>
      </w:r>
      <w:r>
        <w:rPr>
          <w:rFonts w:hint="eastAsia" w:asciiTheme="minorEastAsia" w:hAnsiTheme="minorEastAsia" w:eastAsiaTheme="minorEastAsia" w:cstheme="minorEastAsia"/>
          <w:sz w:val="32"/>
          <w:szCs w:val="32"/>
          <w:lang w:eastAsia="zh-CN"/>
        </w:rPr>
        <w:t>次日（周五）的“</w:t>
      </w:r>
      <w:r>
        <w:rPr>
          <w:rFonts w:hint="eastAsia" w:asciiTheme="minorEastAsia" w:hAnsiTheme="minorEastAsia" w:eastAsiaTheme="minorEastAsia" w:cstheme="minorEastAsia"/>
          <w:sz w:val="32"/>
          <w:szCs w:val="32"/>
        </w:rPr>
        <w:t>大非农</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也</w:t>
      </w:r>
      <w:r>
        <w:rPr>
          <w:rFonts w:hint="eastAsia" w:asciiTheme="minorEastAsia" w:hAnsiTheme="minorEastAsia" w:eastAsiaTheme="minorEastAsia" w:cstheme="minorEastAsia"/>
          <w:sz w:val="32"/>
          <w:szCs w:val="32"/>
          <w:lang w:eastAsia="zh-CN"/>
        </w:rPr>
        <w:t>同“小非农”一样</w:t>
      </w:r>
      <w:r>
        <w:rPr>
          <w:rFonts w:hint="eastAsia" w:asciiTheme="minorEastAsia" w:hAnsiTheme="minorEastAsia" w:eastAsiaTheme="minorEastAsia" w:cstheme="minorEastAsia"/>
          <w:sz w:val="32"/>
          <w:szCs w:val="32"/>
        </w:rPr>
        <w:t>爆冷</w:t>
      </w:r>
      <w:r>
        <w:rPr>
          <w:rFonts w:hint="eastAsia" w:asciiTheme="minorEastAsia" w:hAnsiTheme="minorEastAsia" w:eastAsiaTheme="minorEastAsia" w:cstheme="minorEastAsia"/>
          <w:sz w:val="32"/>
          <w:szCs w:val="32"/>
          <w:lang w:eastAsia="zh-CN"/>
        </w:rPr>
        <w:t>，遂保持观望，</w:t>
      </w:r>
      <w:r>
        <w:rPr>
          <w:rFonts w:hint="eastAsia" w:asciiTheme="minorEastAsia" w:hAnsiTheme="minorEastAsia" w:eastAsiaTheme="minorEastAsia" w:cstheme="minorEastAsia"/>
          <w:sz w:val="32"/>
          <w:szCs w:val="32"/>
          <w:lang w:val="en-US" w:eastAsia="zh-CN"/>
        </w:rPr>
        <w:t>标普500指数继续下行，当日收跌0.3%。</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9月6日（周五），美国劳工统计局发布“大非农报告”</w:t>
      </w:r>
      <w:r>
        <w:rPr>
          <w:rFonts w:hint="eastAsia" w:asciiTheme="minorEastAsia" w:hAnsiTheme="minorEastAsia" w:eastAsiaTheme="minorEastAsia" w:cstheme="minorEastAsia"/>
          <w:sz w:val="32"/>
          <w:szCs w:val="32"/>
          <w:lang w:val="en-US" w:eastAsia="zh-CN"/>
        </w:rPr>
        <w:t>（见表五），该报告被市场认为是整个9月最重要的数据——它是美联储9月利率会议前的最后一份就业市场报告，不但为利率决策提供数据支撑，而且为美国经济是否步入衰退提供关键线索。</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正如前一日市场所忧，</w:t>
      </w:r>
      <w:r>
        <w:rPr>
          <w:rFonts w:hint="eastAsia" w:asciiTheme="minorEastAsia" w:hAnsiTheme="minorEastAsia" w:eastAsiaTheme="minorEastAsia" w:cstheme="minorEastAsia"/>
          <w:b/>
          <w:bCs/>
          <w:sz w:val="32"/>
          <w:szCs w:val="32"/>
          <w:lang w:val="en-US" w:eastAsia="zh-CN"/>
        </w:rPr>
        <w:t>“大非农”数据果然爆冷：新增非农就业岗位仅14.2万，远低于预期</w:t>
      </w:r>
      <w:r>
        <w:rPr>
          <w:rFonts w:hint="eastAsia" w:asciiTheme="minorEastAsia" w:hAnsiTheme="minorEastAsia" w:eastAsiaTheme="minorEastAsia" w:cstheme="minorEastAsia"/>
          <w:sz w:val="32"/>
          <w:szCs w:val="32"/>
          <w:lang w:val="en-US" w:eastAsia="zh-CN"/>
        </w:rPr>
        <w:t>，更重要的是，其前值（7月）的8.9万是从11.4万大幅下修得到的，6月的11.8万也是由17.9万下修得到的，换言之，6月和7月的非农就业人数就已经爆冷了。8月的“大非农数据”进一步表明，就业市场放缓的速度快于大多数投资者的预期。</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drawing>
          <wp:anchor distT="0" distB="0" distL="114300" distR="114300" simplePos="0" relativeHeight="251665408" behindDoc="0" locked="0" layoutInCell="1" allowOverlap="1">
            <wp:simplePos x="0" y="0"/>
            <wp:positionH relativeFrom="column">
              <wp:posOffset>168275</wp:posOffset>
            </wp:positionH>
            <wp:positionV relativeFrom="paragraph">
              <wp:posOffset>31115</wp:posOffset>
            </wp:positionV>
            <wp:extent cx="5058410" cy="1792605"/>
            <wp:effectExtent l="0" t="0" r="8890" b="17145"/>
            <wp:wrapTopAndBottom/>
            <wp:docPr id="8" name="图片 8" descr="图片5-9月8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5-9月8日"/>
                    <pic:cNvPicPr>
                      <a:picLocks noChangeAspect="1"/>
                    </pic:cNvPicPr>
                  </pic:nvPicPr>
                  <pic:blipFill>
                    <a:blip r:embed="rId13"/>
                    <a:stretch>
                      <a:fillRect/>
                    </a:stretch>
                  </pic:blipFill>
                  <pic:spPr>
                    <a:xfrm>
                      <a:off x="0" y="0"/>
                      <a:ext cx="5058410" cy="1792605"/>
                    </a:xfrm>
                    <a:prstGeom prst="rect">
                      <a:avLst/>
                    </a:prstGeom>
                  </pic:spPr>
                </pic:pic>
              </a:graphicData>
            </a:graphic>
          </wp:anchor>
        </w:drawing>
      </w:r>
      <w:r>
        <w:rPr>
          <w:rFonts w:hint="eastAsia" w:asciiTheme="minorEastAsia" w:hAnsiTheme="minorEastAsia" w:eastAsiaTheme="minorEastAsia" w:cstheme="minorEastAsia"/>
          <w:b/>
          <w:bCs/>
          <w:sz w:val="32"/>
          <w:szCs w:val="32"/>
          <w:lang w:val="en-US" w:eastAsia="zh-CN"/>
        </w:rPr>
        <w:t>失业率是此份报告的另一个重点，它是判断美国经济是否衰退的重要指针</w:t>
      </w:r>
      <w:r>
        <w:rPr>
          <w:rFonts w:hint="eastAsia" w:asciiTheme="minorEastAsia" w:hAnsiTheme="minorEastAsia" w:eastAsiaTheme="minorEastAsia" w:cstheme="minorEastAsia"/>
          <w:sz w:val="32"/>
          <w:szCs w:val="32"/>
          <w:lang w:val="en-US" w:eastAsia="zh-CN"/>
        </w:rPr>
        <w:t>。失业率由7月的4.3%降至4.2%，由此，上个月触发“萨姆规则”的警报可以解除，大幅降低了短期内的衰退恐慌。</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时薪的同比和环比都有上涨，均小幅超出预期</w:t>
      </w:r>
      <w:r>
        <w:rPr>
          <w:rFonts w:hint="eastAsia" w:asciiTheme="minorEastAsia" w:hAnsiTheme="minorEastAsia" w:eastAsiaTheme="minorEastAsia" w:cstheme="minorEastAsia"/>
          <w:b w:val="0"/>
          <w:bCs w:val="0"/>
          <w:sz w:val="32"/>
          <w:szCs w:val="32"/>
          <w:lang w:val="en-US" w:eastAsia="zh-CN"/>
        </w:rPr>
        <w:t>（见表）</w:t>
      </w:r>
      <w:r>
        <w:rPr>
          <w:rFonts w:hint="eastAsia" w:asciiTheme="minorEastAsia" w:hAnsiTheme="minorEastAsia" w:eastAsiaTheme="minorEastAsia" w:cstheme="minorEastAsia"/>
          <w:sz w:val="32"/>
          <w:szCs w:val="32"/>
          <w:lang w:val="en-US" w:eastAsia="zh-CN"/>
        </w:rPr>
        <w:t>。时薪上涨超预期，可以释放两个信号，一是可以支撑消费，降低衰退发生的可能性，二是表明通胀还有一定的内生动力，物价水平回落可能不如预期得快。</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val="en-US" w:eastAsia="zh-CN"/>
        </w:rPr>
        <w:t>市场认为，这是一份喜忧参半、稍微偏弱，但又弱得恰到好处的报告——</w:t>
      </w:r>
      <w:r>
        <w:rPr>
          <w:rFonts w:hint="eastAsia" w:asciiTheme="minorEastAsia" w:hAnsiTheme="minorEastAsia" w:eastAsiaTheme="minorEastAsia" w:cstheme="minorEastAsia"/>
          <w:b/>
          <w:bCs/>
          <w:sz w:val="32"/>
          <w:szCs w:val="32"/>
          <w:lang w:eastAsia="zh-CN"/>
        </w:rPr>
        <w:t>正好符合美联储的需要</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从美联储降息的角度观察，如果非农数据很好，美联储就没有理由非得赶在大选之前，如此敏感的时间节点降息；如果非农数据太差，虽然能让美联储降息站得住脚，但美国经济软着陆的表述就无法支撑了。因此，</w:t>
      </w:r>
      <w:r>
        <w:rPr>
          <w:rFonts w:hint="eastAsia" w:asciiTheme="minorEastAsia" w:hAnsiTheme="minorEastAsia" w:eastAsiaTheme="minorEastAsia" w:cstheme="minorEastAsia"/>
          <w:sz w:val="32"/>
          <w:szCs w:val="32"/>
          <w:lang w:val="en-US" w:eastAsia="zh-CN"/>
        </w:rPr>
        <w:t>8月的</w:t>
      </w:r>
      <w:r>
        <w:rPr>
          <w:rFonts w:hint="eastAsia" w:asciiTheme="minorEastAsia" w:hAnsiTheme="minorEastAsia" w:eastAsiaTheme="minorEastAsia" w:cstheme="minorEastAsia"/>
          <w:sz w:val="32"/>
          <w:szCs w:val="32"/>
          <w:lang w:eastAsia="zh-CN"/>
        </w:rPr>
        <w:t>这份“大非农数据”，对于美联储来说是恰到好处。</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数据发布后，美债收益率与美元指数短线走低，市场对9月降息50基点的押注一度又升至50%之上。美股三大股指集体重挫，其中标普500指数下跌1.73%。该指数在本周的4个交易日连续下跌，全周累跌了4.25%，为2023年3月以来的最大周跌幅。</w:t>
      </w:r>
    </w:p>
    <w:p>
      <w:pPr>
        <w:keepNext w:val="0"/>
        <w:keepLines w:val="0"/>
        <w:pageBreakBefore w:val="0"/>
        <w:widowControl w:val="0"/>
        <w:kinsoku/>
        <w:wordWrap/>
        <w:overflowPunct/>
        <w:topLinePunct w:val="0"/>
        <w:autoSpaceDE/>
        <w:autoSpaceDN/>
        <w:bidi w:val="0"/>
        <w:adjustRightInd/>
        <w:snapToGrid/>
        <w:ind w:left="0" w:leftChars="0" w:firstLine="608" w:firstLineChars="200"/>
        <w:jc w:val="left"/>
        <w:textAlignment w:val="auto"/>
        <w:rPr>
          <w:rFonts w:hint="eastAsia"/>
          <w:lang w:val="en-US" w:eastAsia="zh-CN"/>
        </w:rPr>
      </w:pPr>
      <w:r>
        <w:rPr>
          <w:rFonts w:hint="eastAsia" w:asciiTheme="minorEastAsia" w:hAnsiTheme="minorEastAsia" w:eastAsiaTheme="minorEastAsia" w:cstheme="minorEastAsia"/>
          <w:sz w:val="32"/>
          <w:szCs w:val="32"/>
        </w:rPr>
        <w:drawing>
          <wp:anchor distT="0" distB="0" distL="114300" distR="114300" simplePos="0" relativeHeight="251666432" behindDoc="0" locked="0" layoutInCell="1" allowOverlap="1">
            <wp:simplePos x="0" y="0"/>
            <wp:positionH relativeFrom="column">
              <wp:posOffset>1406525</wp:posOffset>
            </wp:positionH>
            <wp:positionV relativeFrom="paragraph">
              <wp:posOffset>222885</wp:posOffset>
            </wp:positionV>
            <wp:extent cx="4008755" cy="2292350"/>
            <wp:effectExtent l="0" t="0" r="10795" b="12700"/>
            <wp:wrapSquare wrapText="bothSides"/>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4"/>
                    <a:stretch>
                      <a:fillRect/>
                    </a:stretch>
                  </pic:blipFill>
                  <pic:spPr>
                    <a:xfrm>
                      <a:off x="0" y="0"/>
                      <a:ext cx="4008755" cy="229235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今年以来，美股屡创新高，本周长阴线出现后（见图），市场开始猜测，是否</w:t>
      </w:r>
      <w:r>
        <w:rPr>
          <w:rFonts w:hint="eastAsia" w:asciiTheme="minorEastAsia" w:hAnsiTheme="minorEastAsia" w:eastAsiaTheme="minorEastAsia" w:cstheme="minorEastAsia"/>
          <w:b/>
          <w:bCs/>
          <w:sz w:val="32"/>
          <w:szCs w:val="32"/>
          <w:lang w:val="en-US" w:eastAsia="zh-CN"/>
        </w:rPr>
        <w:t>走势即将反转，甚至形成C浪下跌</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left="0" w:leftChars="0" w:firstLine="388" w:firstLineChars="200"/>
        <w:jc w:val="left"/>
        <w:textAlignment w:val="auto"/>
      </w:pPr>
    </w:p>
    <w:p>
      <w:pPr>
        <w:keepNext w:val="0"/>
        <w:keepLines w:val="0"/>
        <w:pageBreakBefore w:val="0"/>
        <w:widowControl w:val="0"/>
        <w:kinsoku/>
        <w:wordWrap/>
        <w:overflowPunct/>
        <w:topLinePunct w:val="0"/>
        <w:autoSpaceDE/>
        <w:autoSpaceDN/>
        <w:bidi w:val="0"/>
        <w:adjustRightInd/>
        <w:snapToGrid/>
        <w:ind w:left="0" w:leftChars="0" w:firstLine="388" w:firstLineChars="200"/>
        <w:jc w:val="both"/>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9月6日（周五），加拿大统计局发布就业市场相关数据（见表六）。</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drawing>
          <wp:anchor distT="0" distB="0" distL="114300" distR="114300" simplePos="0" relativeHeight="251667456" behindDoc="0" locked="0" layoutInCell="1" allowOverlap="1">
            <wp:simplePos x="0" y="0"/>
            <wp:positionH relativeFrom="column">
              <wp:posOffset>307340</wp:posOffset>
            </wp:positionH>
            <wp:positionV relativeFrom="paragraph">
              <wp:posOffset>67310</wp:posOffset>
            </wp:positionV>
            <wp:extent cx="4852670" cy="1311275"/>
            <wp:effectExtent l="0" t="0" r="5080" b="3175"/>
            <wp:wrapTopAndBottom/>
            <wp:docPr id="11" name="图片 11" descr="图片6-9月8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6-9月8日"/>
                    <pic:cNvPicPr>
                      <a:picLocks noChangeAspect="1"/>
                    </pic:cNvPicPr>
                  </pic:nvPicPr>
                  <pic:blipFill>
                    <a:blip r:embed="rId15"/>
                    <a:stretch>
                      <a:fillRect/>
                    </a:stretch>
                  </pic:blipFill>
                  <pic:spPr>
                    <a:xfrm>
                      <a:off x="0" y="0"/>
                      <a:ext cx="4852670" cy="1311275"/>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数据显示，加拿大就业市场疲软迹象明显，失业率已经超过了疫情之前的正常水平，加拿大央行已经进入降息通道：</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6月5日，加拿大央行宣布将基准利率下调25个基点至4.75%，这是自2020年3月以来的首次降息。此次降息也是G7中首个启动宽松周期的经济体。</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7月24日，加拿大央行再次降息25个基点，将基准利率降至4.5%。</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9月4日，加拿大央行宣布第三次降息，将基准利率下调25个基点至4.25%。</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经济学家预计，加拿大央行可能会在2024年再进行两次各25个基点的降息，并在2025年进行多次降息，最终将政策利率降至较低水平。</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加拿大央行的行动，可视作美联储货币政策变化的预演</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left="0" w:leftChars="0" w:firstLine="608" w:firstLineChars="200"/>
        <w:jc w:val="both"/>
        <w:textAlignment w:val="auto"/>
        <w:rPr>
          <w:rFonts w:hint="eastAsia" w:asciiTheme="minorEastAsia" w:hAnsiTheme="minorEastAsia" w:eastAsiaTheme="minorEastAsia" w:cstheme="minorEastAsia"/>
          <w:sz w:val="32"/>
          <w:szCs w:val="32"/>
          <w:lang w:val="en-US" w:eastAsia="zh-CN"/>
        </w:rPr>
      </w:pPr>
    </w:p>
    <w:p>
      <w:pP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pPr>
    </w:p>
    <w:p>
      <w:pP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pPr>
    </w:p>
    <w:p>
      <w:pP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9月9日（周一）</w:t>
      </w:r>
    </w:p>
    <w:p>
      <w:pPr>
        <w:jc w:val="cente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标普指数换将，BIG Lots破产，巴菲特减持苹果</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val="en-US" w:eastAsia="zh-CN"/>
        </w:rPr>
        <w:t>9月6日</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周五</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收盘后，</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标准普尔道琼斯指数公司</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公布</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Palantir</w:t>
      </w:r>
      <w:r>
        <w:rPr>
          <w:rFonts w:hint="eastAsia" w:asciiTheme="minorEastAsia" w:hAnsiTheme="minorEastAsia" w:eastAsiaTheme="minorEastAsia" w:cstheme="minorEastAsia"/>
          <w:sz w:val="32"/>
          <w:szCs w:val="32"/>
        </w:rPr>
        <w:t>、D</w:t>
      </w:r>
      <w:r>
        <w:rPr>
          <w:rFonts w:hint="eastAsia" w:asciiTheme="minorEastAsia" w:hAnsiTheme="minorEastAsia" w:eastAsiaTheme="minorEastAsia" w:cstheme="minorEastAsia"/>
          <w:sz w:val="32"/>
          <w:szCs w:val="32"/>
          <w:lang w:val="en-US" w:eastAsia="zh-CN"/>
        </w:rPr>
        <w:t>ell</w:t>
      </w:r>
      <w:r>
        <w:rPr>
          <w:rFonts w:hint="eastAsia" w:asciiTheme="minorEastAsia" w:hAnsiTheme="minorEastAsia" w:eastAsiaTheme="minorEastAsia" w:cstheme="minorEastAsia"/>
          <w:sz w:val="32"/>
          <w:szCs w:val="32"/>
        </w:rPr>
        <w:t>、E</w:t>
      </w:r>
      <w:r>
        <w:rPr>
          <w:rFonts w:hint="eastAsia" w:asciiTheme="minorEastAsia" w:hAnsiTheme="minorEastAsia" w:eastAsiaTheme="minorEastAsia" w:cstheme="minorEastAsia"/>
          <w:sz w:val="32"/>
          <w:szCs w:val="32"/>
          <w:lang w:val="en-US" w:eastAsia="zh-CN"/>
        </w:rPr>
        <w:t>rie</w:t>
      </w:r>
      <w:r>
        <w:rPr>
          <w:rFonts w:hint="eastAsia" w:asciiTheme="minorEastAsia" w:hAnsiTheme="minorEastAsia" w:eastAsiaTheme="minorEastAsia" w:cstheme="minorEastAsia"/>
          <w:sz w:val="32"/>
          <w:szCs w:val="32"/>
        </w:rPr>
        <w:t>将加入标普500指数</w:t>
      </w:r>
      <w:r>
        <w:rPr>
          <w:rFonts w:hint="eastAsia" w:asciiTheme="minorEastAsia" w:hAnsiTheme="minorEastAsia" w:eastAsiaTheme="minorEastAsia" w:cstheme="minorEastAsia"/>
          <w:sz w:val="32"/>
          <w:szCs w:val="32"/>
          <w:lang w:val="en-US" w:eastAsia="zh-CN"/>
        </w:rPr>
        <w:t>（S&amp;P 500）</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同时</w:t>
      </w:r>
      <w:r>
        <w:rPr>
          <w:rFonts w:hint="eastAsia" w:asciiTheme="minorEastAsia" w:hAnsiTheme="minorEastAsia" w:eastAsiaTheme="minorEastAsia" w:cstheme="minorEastAsia"/>
          <w:sz w:val="32"/>
          <w:szCs w:val="32"/>
          <w:lang w:eastAsia="zh-CN"/>
        </w:rPr>
        <w:t>，将</w:t>
      </w:r>
      <w:r>
        <w:rPr>
          <w:rFonts w:hint="eastAsia" w:asciiTheme="minorEastAsia" w:hAnsiTheme="minorEastAsia" w:eastAsiaTheme="minorEastAsia" w:cstheme="minorEastAsia"/>
          <w:sz w:val="32"/>
          <w:szCs w:val="32"/>
        </w:rPr>
        <w:t>AAL、Etsy、BIO</w:t>
      </w:r>
      <w:r>
        <w:rPr>
          <w:rFonts w:hint="eastAsia" w:asciiTheme="minorEastAsia" w:hAnsiTheme="minorEastAsia" w:eastAsiaTheme="minorEastAsia" w:cstheme="minorEastAsia"/>
          <w:sz w:val="32"/>
          <w:szCs w:val="32"/>
          <w:lang w:eastAsia="zh-CN"/>
        </w:rPr>
        <w:t>剔除</w:t>
      </w:r>
      <w:r>
        <w:rPr>
          <w:rFonts w:hint="eastAsia" w:asciiTheme="minorEastAsia" w:hAnsiTheme="minorEastAsia" w:eastAsiaTheme="minorEastAsia" w:cstheme="minorEastAsia"/>
          <w:sz w:val="32"/>
          <w:szCs w:val="32"/>
        </w:rPr>
        <w:t>出指数</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于9月23日交易开始前生效</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根据</w:t>
      </w:r>
      <w:r>
        <w:rPr>
          <w:rFonts w:hint="eastAsia" w:asciiTheme="minorEastAsia" w:hAnsiTheme="minorEastAsia" w:eastAsiaTheme="minorEastAsia" w:cstheme="minorEastAsia"/>
          <w:sz w:val="32"/>
          <w:szCs w:val="32"/>
          <w:lang w:val="en-US" w:eastAsia="zh-CN"/>
        </w:rPr>
        <w:t>S&amp;P 500</w:t>
      </w:r>
      <w:r>
        <w:rPr>
          <w:rFonts w:hint="eastAsia" w:asciiTheme="minorEastAsia" w:hAnsiTheme="minorEastAsia" w:eastAsiaTheme="minorEastAsia" w:cstheme="minorEastAsia"/>
          <w:sz w:val="32"/>
          <w:szCs w:val="32"/>
          <w:lang w:eastAsia="zh-CN"/>
        </w:rPr>
        <w:t>的编制要求，</w:t>
      </w:r>
      <w:r>
        <w:rPr>
          <w:rFonts w:hint="eastAsia" w:asciiTheme="minorEastAsia" w:hAnsiTheme="minorEastAsia" w:eastAsiaTheme="minorEastAsia" w:cstheme="minorEastAsia"/>
          <w:sz w:val="32"/>
          <w:szCs w:val="32"/>
        </w:rPr>
        <w:t>一家公司必须拥有至少180亿美元的市值</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并满足标普指数的盈利准则、流动性和股票流通市值标准</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才有资格进入标普500指数</w:t>
      </w:r>
      <w:r>
        <w:rPr>
          <w:rFonts w:hint="eastAsia" w:asciiTheme="minorEastAsia" w:hAnsiTheme="minorEastAsia" w:eastAsiaTheme="minorEastAsia" w:cstheme="minorEastAsia"/>
          <w:sz w:val="32"/>
          <w:szCs w:val="32"/>
          <w:lang w:eastAsia="zh-CN"/>
        </w:rPr>
        <w:t>。简单地说，入选标普</w:t>
      </w:r>
      <w:r>
        <w:rPr>
          <w:rFonts w:hint="eastAsia" w:asciiTheme="minorEastAsia" w:hAnsiTheme="minorEastAsia" w:eastAsiaTheme="minorEastAsia" w:cstheme="minorEastAsia"/>
          <w:sz w:val="32"/>
          <w:szCs w:val="32"/>
          <w:lang w:val="en-US" w:eastAsia="zh-CN"/>
        </w:rPr>
        <w:t>500指数，就相当于美国的“500强企业”了。</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本次</w:t>
      </w:r>
      <w:r>
        <w:rPr>
          <w:rFonts w:hint="eastAsia" w:asciiTheme="minorEastAsia" w:hAnsiTheme="minorEastAsia" w:eastAsiaTheme="minorEastAsia" w:cstheme="minorEastAsia"/>
          <w:sz w:val="32"/>
          <w:szCs w:val="32"/>
        </w:rPr>
        <w:t>调整反映了科技公司</w:t>
      </w:r>
      <w:r>
        <w:rPr>
          <w:rFonts w:hint="eastAsia" w:asciiTheme="minorEastAsia" w:hAnsiTheme="minorEastAsia" w:eastAsiaTheme="minorEastAsia" w:cstheme="minorEastAsia"/>
          <w:sz w:val="32"/>
          <w:szCs w:val="32"/>
          <w:lang w:eastAsia="zh-CN"/>
        </w:rPr>
        <w:t>，尤其</w:t>
      </w:r>
      <w:r>
        <w:rPr>
          <w:rFonts w:hint="eastAsia" w:asciiTheme="minorEastAsia" w:hAnsiTheme="minorEastAsia" w:eastAsiaTheme="minorEastAsia" w:cstheme="minorEastAsia"/>
          <w:sz w:val="32"/>
          <w:szCs w:val="32"/>
        </w:rPr>
        <w:t>是与人工智能相关的科技公司</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正在重塑金融市场</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drawing>
          <wp:anchor distT="0" distB="0" distL="114300" distR="114300" simplePos="0" relativeHeight="251668480" behindDoc="0" locked="0" layoutInCell="1" allowOverlap="1">
            <wp:simplePos x="0" y="0"/>
            <wp:positionH relativeFrom="column">
              <wp:posOffset>2327910</wp:posOffset>
            </wp:positionH>
            <wp:positionV relativeFrom="paragraph">
              <wp:posOffset>158115</wp:posOffset>
            </wp:positionV>
            <wp:extent cx="2914650" cy="1942465"/>
            <wp:effectExtent l="0" t="0" r="0" b="635"/>
            <wp:wrapSquare wrapText="bothSides"/>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6"/>
                    <a:stretch>
                      <a:fillRect/>
                    </a:stretch>
                  </pic:blipFill>
                  <pic:spPr>
                    <a:xfrm>
                      <a:off x="0" y="0"/>
                      <a:ext cx="2914650" cy="1942465"/>
                    </a:xfrm>
                    <a:prstGeom prst="rect">
                      <a:avLst/>
                    </a:prstGeom>
                    <a:noFill/>
                    <a:ln>
                      <a:noFill/>
                    </a:ln>
                  </pic:spPr>
                </pic:pic>
              </a:graphicData>
            </a:graphic>
          </wp:anchor>
        </w:drawing>
      </w:r>
      <w:r>
        <w:rPr>
          <w:rFonts w:hint="eastAsia" w:asciiTheme="minorEastAsia" w:hAnsiTheme="minorEastAsia" w:eastAsiaTheme="minorEastAsia" w:cstheme="minorEastAsia"/>
          <w:b/>
          <w:bCs/>
          <w:sz w:val="32"/>
          <w:szCs w:val="32"/>
          <w:lang w:val="en-US" w:eastAsia="zh-CN"/>
        </w:rPr>
        <w:t>Palantir</w:t>
      </w:r>
      <w:r>
        <w:rPr>
          <w:rFonts w:hint="eastAsia" w:asciiTheme="minorEastAsia" w:hAnsiTheme="minorEastAsia" w:eastAsiaTheme="minorEastAsia" w:cstheme="minorEastAsia"/>
          <w:b/>
          <w:bCs/>
          <w:sz w:val="32"/>
          <w:szCs w:val="32"/>
          <w:lang w:eastAsia="zh-CN"/>
        </w:rPr>
        <w:t>是一家</w:t>
      </w:r>
      <w:r>
        <w:rPr>
          <w:rFonts w:hint="eastAsia" w:asciiTheme="minorEastAsia" w:hAnsiTheme="minorEastAsia" w:eastAsiaTheme="minorEastAsia" w:cstheme="minorEastAsia"/>
          <w:b/>
          <w:bCs/>
          <w:sz w:val="32"/>
          <w:szCs w:val="32"/>
          <w:lang w:val="en-US" w:eastAsia="zh-CN"/>
        </w:rPr>
        <w:t>AI明星股</w:t>
      </w:r>
      <w:r>
        <w:rPr>
          <w:rFonts w:hint="eastAsia" w:asciiTheme="minorEastAsia" w:hAnsiTheme="minorEastAsia" w:eastAsiaTheme="minorEastAsia" w:cstheme="minorEastAsia"/>
          <w:sz w:val="32"/>
          <w:szCs w:val="32"/>
          <w:lang w:val="en-US" w:eastAsia="zh-CN"/>
        </w:rPr>
        <w:t>，成立于2003年，以其强大的数据整合和分析能力、安全性和隐私保护机制而闻名。其主要业务是提供数据分析和软件解决方案，应用于各个领域，包括国家安全、金融、医疗保健、科学研究等。</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rPr>
        <w:t>D</w:t>
      </w:r>
      <w:r>
        <w:rPr>
          <w:rFonts w:hint="eastAsia" w:asciiTheme="minorEastAsia" w:hAnsiTheme="minorEastAsia" w:eastAsiaTheme="minorEastAsia" w:cstheme="minorEastAsia"/>
          <w:b/>
          <w:bCs/>
          <w:sz w:val="32"/>
          <w:szCs w:val="32"/>
          <w:lang w:val="en-US" w:eastAsia="zh-CN"/>
        </w:rPr>
        <w:t>ell（戴尔）</w:t>
      </w:r>
      <w:r>
        <w:rPr>
          <w:rFonts w:hint="eastAsia" w:asciiTheme="minorEastAsia" w:hAnsiTheme="minorEastAsia" w:eastAsiaTheme="minorEastAsia" w:cstheme="minorEastAsia"/>
          <w:b/>
          <w:bCs/>
          <w:sz w:val="32"/>
          <w:szCs w:val="32"/>
        </w:rPr>
        <w:t>是老牌的科技公司</w:t>
      </w:r>
      <w:r>
        <w:rPr>
          <w:rFonts w:hint="eastAsia" w:asciiTheme="minorEastAsia" w:hAnsiTheme="minorEastAsia" w:eastAsiaTheme="minorEastAsia" w:cstheme="minorEastAsia"/>
          <w:sz w:val="32"/>
          <w:szCs w:val="32"/>
          <w:lang w:eastAsia="zh-CN"/>
        </w:rPr>
        <w:t>，成立于</w:t>
      </w:r>
      <w:r>
        <w:rPr>
          <w:rFonts w:hint="eastAsia" w:asciiTheme="minorEastAsia" w:hAnsiTheme="minorEastAsia" w:eastAsiaTheme="minorEastAsia" w:cstheme="minorEastAsia"/>
          <w:sz w:val="32"/>
          <w:szCs w:val="32"/>
          <w:lang w:val="en-US" w:eastAsia="zh-CN"/>
        </w:rPr>
        <w:t>1984年，长期以来，戴尔一直是</w:t>
      </w:r>
      <w:r>
        <w:rPr>
          <w:rFonts w:hint="eastAsia" w:asciiTheme="minorEastAsia" w:hAnsiTheme="minorEastAsia" w:eastAsiaTheme="minorEastAsia" w:cstheme="minorEastAsia"/>
          <w:sz w:val="32"/>
          <w:szCs w:val="32"/>
        </w:rPr>
        <w:t>全球最大的个人电脑制造商之一</w:t>
      </w:r>
      <w:r>
        <w:rPr>
          <w:rFonts w:hint="eastAsia" w:asciiTheme="minorEastAsia" w:hAnsiTheme="minorEastAsia" w:eastAsiaTheme="minorEastAsia" w:cstheme="minorEastAsia"/>
          <w:sz w:val="32"/>
          <w:szCs w:val="32"/>
          <w:lang w:eastAsia="zh-CN"/>
        </w:rPr>
        <w:t>，在企业级市场也占据一定份额。</w:t>
      </w:r>
      <w:r>
        <w:rPr>
          <w:rFonts w:hint="eastAsia" w:asciiTheme="minorEastAsia" w:hAnsiTheme="minorEastAsia" w:eastAsiaTheme="minorEastAsia" w:cstheme="minorEastAsia"/>
          <w:sz w:val="32"/>
          <w:szCs w:val="32"/>
          <w:lang w:val="en-US" w:eastAsia="zh-CN"/>
        </w:rPr>
        <w:t>2013年，</w:t>
      </w:r>
      <w:r>
        <w:rPr>
          <w:rFonts w:hint="eastAsia" w:asciiTheme="minorEastAsia" w:hAnsiTheme="minorEastAsia" w:eastAsiaTheme="minorEastAsia" w:cstheme="minorEastAsia"/>
          <w:sz w:val="32"/>
          <w:szCs w:val="32"/>
          <w:lang w:eastAsia="zh-CN"/>
        </w:rPr>
        <w:t>戴尔进行了私有化处理并退市，</w:t>
      </w:r>
      <w:r>
        <w:rPr>
          <w:rFonts w:hint="eastAsia" w:asciiTheme="minorEastAsia" w:hAnsiTheme="minorEastAsia" w:eastAsiaTheme="minorEastAsia" w:cstheme="minorEastAsia"/>
          <w:sz w:val="32"/>
          <w:szCs w:val="32"/>
          <w:lang w:val="en-US" w:eastAsia="zh-CN"/>
        </w:rPr>
        <w:t>2018年重新在纳斯达克上市。在退市之前，戴尔曾是标准普尔500指数的成分股。</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lang w:val="en-US" w:eastAsia="zh-CN"/>
        </w:rPr>
      </w:pPr>
      <w:r>
        <w:rPr>
          <w:rFonts w:hint="eastAsia" w:asciiTheme="minorEastAsia" w:hAnsiTheme="minorEastAsia" w:eastAsiaTheme="minorEastAsia" w:cstheme="minorEastAsia"/>
          <w:b/>
          <w:bCs/>
          <w:sz w:val="32"/>
          <w:szCs w:val="32"/>
          <w:lang w:val="en-US" w:eastAsia="zh-CN"/>
        </w:rPr>
        <w:t>Erie则是一家保险公司</w:t>
      </w:r>
      <w:r>
        <w:rPr>
          <w:rFonts w:hint="eastAsia" w:asciiTheme="minorEastAsia" w:hAnsiTheme="minorEastAsia" w:eastAsiaTheme="minorEastAsia" w:cstheme="minorEastAsia"/>
          <w:sz w:val="32"/>
          <w:szCs w:val="32"/>
          <w:lang w:val="en-US" w:eastAsia="zh-CN"/>
        </w:rPr>
        <w:t>，总部位于宾夕法尼亚州，主要提供汽车、房屋、商业和人寿保险服务。</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对于上市公司而言，</w:t>
      </w:r>
      <w:r>
        <w:rPr>
          <w:rFonts w:hint="eastAsia" w:asciiTheme="minorEastAsia" w:hAnsiTheme="minorEastAsia" w:eastAsiaTheme="minorEastAsia" w:cstheme="minorEastAsia"/>
          <w:sz w:val="32"/>
          <w:szCs w:val="32"/>
        </w:rPr>
        <w:t>被纳入标普500指数都是件好事</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除了大幅提高公司知名度</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还会持续受益于那些跟踪标普500指数的被动投资基金的买盘</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对股价形成强劲的正</w:t>
      </w:r>
      <w:r>
        <w:rPr>
          <w:rFonts w:hint="eastAsia" w:asciiTheme="minorEastAsia" w:hAnsiTheme="minorEastAsia" w:eastAsiaTheme="minorEastAsia" w:cstheme="minorEastAsia"/>
          <w:sz w:val="32"/>
          <w:szCs w:val="32"/>
          <w:lang w:eastAsia="zh-CN"/>
        </w:rPr>
        <w:t>向推动。</w:t>
      </w:r>
      <w:r>
        <w:rPr>
          <w:rFonts w:hint="eastAsia" w:asciiTheme="minorEastAsia" w:hAnsiTheme="minorEastAsia" w:eastAsiaTheme="minorEastAsia" w:cstheme="minorEastAsia"/>
          <w:sz w:val="32"/>
          <w:szCs w:val="32"/>
          <w:lang w:val="en-US" w:eastAsia="zh-CN"/>
        </w:rPr>
        <w:t>受入指的消息刺激，9月9日</w:t>
      </w:r>
      <w:r>
        <w:rPr>
          <w:rFonts w:hint="eastAsia" w:asciiTheme="minorEastAsia" w:hAnsiTheme="minorEastAsia" w:eastAsiaTheme="minorEastAsia" w:cstheme="minorEastAsia"/>
          <w:sz w:val="32"/>
          <w:szCs w:val="32"/>
          <w:lang w:eastAsia="zh-CN"/>
        </w:rPr>
        <w:t>（周一）开盘后，</w:t>
      </w:r>
      <w:r>
        <w:rPr>
          <w:rFonts w:hint="eastAsia" w:asciiTheme="minorEastAsia" w:hAnsiTheme="minorEastAsia" w:eastAsiaTheme="minorEastAsia" w:cstheme="minorEastAsia"/>
          <w:sz w:val="32"/>
          <w:szCs w:val="32"/>
        </w:rPr>
        <w:t>新加入的3</w:t>
      </w:r>
      <w:r>
        <w:rPr>
          <w:rFonts w:hint="eastAsia" w:asciiTheme="minorEastAsia" w:hAnsiTheme="minorEastAsia" w:eastAsiaTheme="minorEastAsia" w:cstheme="minorEastAsia"/>
          <w:sz w:val="32"/>
          <w:szCs w:val="32"/>
          <w:lang w:eastAsia="zh-CN"/>
        </w:rPr>
        <w:t>个公司股价</w:t>
      </w:r>
      <w:r>
        <w:rPr>
          <w:rFonts w:hint="eastAsia" w:asciiTheme="minorEastAsia" w:hAnsiTheme="minorEastAsia" w:eastAsiaTheme="minorEastAsia" w:cstheme="minorEastAsia"/>
          <w:sz w:val="32"/>
          <w:szCs w:val="32"/>
        </w:rPr>
        <w:t>都走高</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Palantir</w:t>
      </w:r>
      <w:r>
        <w:rPr>
          <w:rFonts w:hint="eastAsia" w:asciiTheme="minorEastAsia" w:hAnsiTheme="minorEastAsia" w:eastAsiaTheme="minorEastAsia" w:cstheme="minorEastAsia"/>
          <w:sz w:val="32"/>
          <w:szCs w:val="32"/>
          <w:lang w:eastAsia="zh-CN"/>
        </w:rPr>
        <w:t>更是</w:t>
      </w:r>
      <w:r>
        <w:rPr>
          <w:rFonts w:hint="eastAsia" w:asciiTheme="minorEastAsia" w:hAnsiTheme="minorEastAsia" w:eastAsiaTheme="minorEastAsia" w:cstheme="minorEastAsia"/>
          <w:sz w:val="32"/>
          <w:szCs w:val="32"/>
        </w:rPr>
        <w:t>跳涨超14%</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val="en-US" w:eastAsia="zh-CN"/>
        </w:rPr>
        <w:t>Palantir从2022年4季度开始扭亏为盈，从那时到现在，股价上涨了465%，从6美元出头上涨到周一收盘时的34.6美元。在AI和云计算技术的加持下，各大科技巨头都有不错的业绩表现。同日美股盘后，甲骨文（Oracle Corporation）公布财报，</w:t>
      </w:r>
      <w:r>
        <w:rPr>
          <w:rFonts w:hint="eastAsia" w:asciiTheme="minorEastAsia" w:hAnsiTheme="minorEastAsia" w:eastAsiaTheme="minorEastAsia" w:cstheme="minorEastAsia"/>
          <w:sz w:val="32"/>
          <w:szCs w:val="32"/>
        </w:rPr>
        <w:t>营收和盈利均</w:t>
      </w:r>
      <w:r>
        <w:rPr>
          <w:rFonts w:hint="eastAsia" w:asciiTheme="minorEastAsia" w:hAnsiTheme="minorEastAsia" w:eastAsiaTheme="minorEastAsia" w:cstheme="minorEastAsia"/>
          <w:sz w:val="32"/>
          <w:szCs w:val="32"/>
          <w:lang w:eastAsia="zh-CN"/>
        </w:rPr>
        <w:t>大</w:t>
      </w:r>
      <w:r>
        <w:rPr>
          <w:rFonts w:hint="eastAsia" w:asciiTheme="minorEastAsia" w:hAnsiTheme="minorEastAsia" w:eastAsiaTheme="minorEastAsia" w:cstheme="minorEastAsia"/>
          <w:sz w:val="32"/>
          <w:szCs w:val="32"/>
        </w:rPr>
        <w:t>超预期</w:t>
      </w:r>
      <w:r>
        <w:rPr>
          <w:rFonts w:hint="eastAsia" w:asciiTheme="minorEastAsia" w:hAnsiTheme="minorEastAsia" w:eastAsiaTheme="minorEastAsia" w:cstheme="minorEastAsia"/>
          <w:sz w:val="32"/>
          <w:szCs w:val="32"/>
          <w:lang w:eastAsia="zh-CN"/>
        </w:rPr>
        <w:t>；公司管理层信心十足，预计2025财年的营收将出现两位数的增长。</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相比之下，刚</w:t>
      </w:r>
      <w:r>
        <w:rPr>
          <w:rFonts w:hint="eastAsia" w:asciiTheme="minorEastAsia" w:hAnsiTheme="minorEastAsia" w:eastAsiaTheme="minorEastAsia" w:cstheme="minorEastAsia"/>
          <w:sz w:val="32"/>
          <w:szCs w:val="32"/>
        </w:rPr>
        <w:t>被标普500指数</w:t>
      </w:r>
      <w:r>
        <w:rPr>
          <w:rFonts w:hint="eastAsia" w:asciiTheme="minorEastAsia" w:hAnsiTheme="minorEastAsia" w:eastAsiaTheme="minorEastAsia" w:cstheme="minorEastAsia"/>
          <w:sz w:val="32"/>
          <w:szCs w:val="32"/>
          <w:lang w:eastAsia="zh-CN"/>
        </w:rPr>
        <w:t>剔除三家公司，确实面临着经营方面的挑战。</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lang w:eastAsia="zh-CN"/>
        </w:rPr>
      </w:pPr>
      <w:r>
        <w:rPr>
          <w:rFonts w:hint="eastAsia" w:asciiTheme="minorEastAsia" w:hAnsiTheme="minorEastAsia" w:eastAsiaTheme="minorEastAsia" w:cstheme="minorEastAsia"/>
          <w:b/>
          <w:bCs/>
          <w:sz w:val="32"/>
          <w:szCs w:val="32"/>
        </w:rPr>
        <w:t>美国航空集团（AAL</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American Airlines Group Inc.）</w:t>
      </w:r>
      <w:r>
        <w:rPr>
          <w:rFonts w:hint="eastAsia" w:asciiTheme="minorEastAsia" w:hAnsiTheme="minorEastAsia" w:eastAsiaTheme="minorEastAsia" w:cstheme="minorEastAsia"/>
          <w:sz w:val="32"/>
          <w:szCs w:val="32"/>
          <w:lang w:eastAsia="zh-CN"/>
        </w:rPr>
        <w:t>当前的主要不利因素包括：</w:t>
      </w:r>
      <w:r>
        <w:rPr>
          <w:rFonts w:hint="eastAsia" w:asciiTheme="minorEastAsia" w:hAnsiTheme="minorEastAsia" w:eastAsiaTheme="minorEastAsia" w:cstheme="minorEastAsia"/>
          <w:sz w:val="32"/>
          <w:szCs w:val="32"/>
        </w:rPr>
        <w:t>波音</w:t>
      </w:r>
      <w:r>
        <w:rPr>
          <w:rFonts w:hint="eastAsia" w:asciiTheme="minorEastAsia" w:hAnsiTheme="minorEastAsia" w:eastAsiaTheme="minorEastAsia" w:cstheme="minorEastAsia"/>
          <w:sz w:val="32"/>
          <w:szCs w:val="32"/>
          <w:lang w:eastAsia="zh-CN"/>
        </w:rPr>
        <w:t>公司</w:t>
      </w:r>
      <w:r>
        <w:rPr>
          <w:rFonts w:hint="eastAsia" w:asciiTheme="minorEastAsia" w:hAnsiTheme="minorEastAsia" w:eastAsiaTheme="minorEastAsia" w:cstheme="minorEastAsia"/>
          <w:sz w:val="32"/>
          <w:szCs w:val="32"/>
        </w:rPr>
        <w:t>大批量</w:t>
      </w:r>
      <w:r>
        <w:rPr>
          <w:rFonts w:hint="eastAsia" w:asciiTheme="minorEastAsia" w:hAnsiTheme="minorEastAsia" w:eastAsiaTheme="minorEastAsia" w:cstheme="minorEastAsia"/>
          <w:sz w:val="32"/>
          <w:szCs w:val="32"/>
          <w:lang w:eastAsia="zh-CN"/>
        </w:rPr>
        <w:t>机型</w:t>
      </w:r>
      <w:r>
        <w:rPr>
          <w:rFonts w:hint="eastAsia" w:asciiTheme="minorEastAsia" w:hAnsiTheme="minorEastAsia" w:eastAsiaTheme="minorEastAsia" w:cstheme="minorEastAsia"/>
          <w:sz w:val="32"/>
          <w:szCs w:val="32"/>
        </w:rPr>
        <w:t>交付延迟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劳动力成本上升</w:t>
      </w:r>
      <w:r>
        <w:rPr>
          <w:rFonts w:hint="eastAsia" w:asciiTheme="minorEastAsia" w:hAnsiTheme="minorEastAsia" w:eastAsiaTheme="minorEastAsia" w:cstheme="minorEastAsia"/>
          <w:sz w:val="32"/>
          <w:szCs w:val="32"/>
          <w:lang w:eastAsia="zh-CN"/>
        </w:rPr>
        <w:t>导致利润减少，</w:t>
      </w:r>
      <w:r>
        <w:rPr>
          <w:rFonts w:hint="eastAsia" w:asciiTheme="minorEastAsia" w:hAnsiTheme="minorEastAsia" w:eastAsiaTheme="minorEastAsia" w:cstheme="minorEastAsia"/>
          <w:sz w:val="32"/>
          <w:szCs w:val="32"/>
        </w:rPr>
        <w:t>AAL在7月公布财报时大幅下调了全年</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利润</w:t>
      </w:r>
      <w:r>
        <w:rPr>
          <w:rFonts w:hint="eastAsia" w:asciiTheme="minorEastAsia" w:hAnsiTheme="minorEastAsia" w:eastAsiaTheme="minorEastAsia" w:cstheme="minorEastAsia"/>
          <w:sz w:val="32"/>
          <w:szCs w:val="32"/>
          <w:lang w:eastAsia="zh-CN"/>
        </w:rPr>
        <w:t>预期。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Etsy</w:t>
      </w:r>
      <w:r>
        <w:rPr>
          <w:rFonts w:hint="eastAsia" w:asciiTheme="minorEastAsia" w:hAnsiTheme="minorEastAsia" w:eastAsiaTheme="minorEastAsia" w:cstheme="minorEastAsia"/>
          <w:sz w:val="32"/>
          <w:szCs w:val="32"/>
          <w:lang w:eastAsia="zh-CN"/>
        </w:rPr>
        <w:t>是美国的一个在线商品交易平台，主要销售</w:t>
      </w:r>
      <w:r>
        <w:rPr>
          <w:rFonts w:hint="eastAsia" w:asciiTheme="minorEastAsia" w:hAnsiTheme="minorEastAsia" w:eastAsiaTheme="minorEastAsia" w:cstheme="minorEastAsia"/>
          <w:b/>
          <w:bCs/>
          <w:sz w:val="32"/>
          <w:szCs w:val="32"/>
          <w:lang w:eastAsia="zh-CN"/>
        </w:rPr>
        <w:t>手工工艺品和原创设计商品</w:t>
      </w:r>
      <w:r>
        <w:rPr>
          <w:rFonts w:hint="eastAsia" w:asciiTheme="minorEastAsia" w:hAnsiTheme="minorEastAsia" w:eastAsiaTheme="minorEastAsia" w:cstheme="minorEastAsia"/>
          <w:sz w:val="32"/>
          <w:szCs w:val="32"/>
          <w:lang w:eastAsia="zh-CN"/>
        </w:rPr>
        <w:t>。产品类目涵盖了饰品、家具、玩具、艺术工艺品和古董等多个领域，产品种类较多且具有很强独特性。</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outlineLvl w:val="9"/>
        <w:rPr>
          <w:rFonts w:hint="eastAsia" w:asciiTheme="minorEastAsia" w:hAnsiTheme="minorEastAsia" w:eastAsiaTheme="minorEastAsia" w:cstheme="minorEastAsia"/>
          <w:sz w:val="32"/>
          <w:szCs w:val="32"/>
          <w:lang w:eastAsia="zh-CN"/>
        </w:rPr>
      </w:pPr>
      <w:r>
        <w:drawing>
          <wp:anchor distT="0" distB="0" distL="114300" distR="114300" simplePos="0" relativeHeight="251669504" behindDoc="0" locked="0" layoutInCell="1" allowOverlap="1">
            <wp:simplePos x="0" y="0"/>
            <wp:positionH relativeFrom="column">
              <wp:posOffset>168275</wp:posOffset>
            </wp:positionH>
            <wp:positionV relativeFrom="paragraph">
              <wp:posOffset>252730</wp:posOffset>
            </wp:positionV>
            <wp:extent cx="2542540" cy="2546350"/>
            <wp:effectExtent l="0" t="0" r="10160" b="6350"/>
            <wp:wrapSquare wrapText="bothSides"/>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7"/>
                    <a:stretch>
                      <a:fillRect/>
                    </a:stretch>
                  </pic:blipFill>
                  <pic:spPr>
                    <a:xfrm>
                      <a:off x="0" y="0"/>
                      <a:ext cx="2542540" cy="254635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eastAsia="zh-CN"/>
        </w:rPr>
        <w:t>最近一个季度，Etsy的总销售额为30亿美元，同比下降了3.7%。通货膨胀持续上升，导致消费者购买力下降；为了应对生活成本的增加，消费者往往减少在非必需商品上的支出，转而购买更为实用的商品或服务，这必然影响到Etsy的营收。</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Bio-Rad Laboratories</w:t>
      </w:r>
      <w:r>
        <w:rPr>
          <w:rFonts w:hint="eastAsia" w:asciiTheme="minorEastAsia" w:hAnsiTheme="minorEastAsia" w:eastAsiaTheme="minorEastAsia" w:cstheme="minorEastAsia"/>
          <w:sz w:val="32"/>
          <w:szCs w:val="32"/>
        </w:rPr>
        <w:t>（简称Bio-Rad或BIO）是在生命科学研究和临床诊断领域提供创新产品和解决方案的公司，其产品广泛应用于分子生物学、蛋白质组学、细胞生物学、基因表达分析、食品安全检测等多个领域。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最近一个季度</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Bio-Rad净销售额同比下降了6%，主要归因于</w:t>
      </w:r>
      <w:r>
        <w:rPr>
          <w:rFonts w:hint="eastAsia" w:asciiTheme="minorEastAsia" w:hAnsiTheme="minorEastAsia" w:eastAsiaTheme="minorEastAsia" w:cstheme="minorEastAsia"/>
          <w:sz w:val="32"/>
          <w:szCs w:val="32"/>
          <w:lang w:eastAsia="zh-CN"/>
        </w:rPr>
        <w:t>大</w:t>
      </w:r>
      <w:r>
        <w:rPr>
          <w:rFonts w:hint="eastAsia" w:asciiTheme="minorEastAsia" w:hAnsiTheme="minorEastAsia" w:eastAsiaTheme="minorEastAsia" w:cstheme="minorEastAsia"/>
          <w:sz w:val="32"/>
          <w:szCs w:val="32"/>
        </w:rPr>
        <w:t>客户持续的去库存</w:t>
      </w:r>
      <w:r>
        <w:rPr>
          <w:rFonts w:hint="eastAsia" w:asciiTheme="minorEastAsia" w:hAnsiTheme="minorEastAsia" w:eastAsiaTheme="minorEastAsia" w:cstheme="minorEastAsia"/>
          <w:sz w:val="32"/>
          <w:szCs w:val="32"/>
          <w:lang w:eastAsia="zh-CN"/>
        </w:rPr>
        <w:t>，减少了采购；同时，整个</w:t>
      </w:r>
      <w:r>
        <w:rPr>
          <w:rFonts w:hint="eastAsia" w:asciiTheme="minorEastAsia" w:hAnsiTheme="minorEastAsia" w:eastAsiaTheme="minorEastAsia" w:cstheme="minorEastAsia"/>
          <w:sz w:val="32"/>
          <w:szCs w:val="32"/>
        </w:rPr>
        <w:t>生物制药行业复苏速度未达预期。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同在</w:t>
      </w:r>
      <w:r>
        <w:rPr>
          <w:rFonts w:hint="eastAsia" w:asciiTheme="minorEastAsia" w:hAnsiTheme="minorEastAsia" w:eastAsiaTheme="minorEastAsia" w:cstheme="minorEastAsia"/>
          <w:sz w:val="32"/>
          <w:szCs w:val="32"/>
          <w:lang w:val="en-US" w:eastAsia="zh-CN"/>
        </w:rPr>
        <w:t>9月9日（周一），</w:t>
      </w:r>
      <w:r>
        <w:rPr>
          <w:rFonts w:hint="eastAsia" w:asciiTheme="minorEastAsia" w:hAnsiTheme="minorEastAsia" w:eastAsiaTheme="minorEastAsia" w:cstheme="minorEastAsia"/>
          <w:b/>
          <w:bCs/>
          <w:sz w:val="32"/>
          <w:szCs w:val="32"/>
        </w:rPr>
        <w:t>美国折扣家居用品零售商BIG</w:t>
      </w:r>
      <w:r>
        <w:rPr>
          <w:rFonts w:hint="eastAsia" w:asciiTheme="minorEastAsia" w:hAnsiTheme="minorEastAsia" w:eastAsiaTheme="minorEastAsia" w:cstheme="minorEastAsia"/>
          <w:b/>
          <w:bCs/>
          <w:sz w:val="32"/>
          <w:szCs w:val="32"/>
          <w:lang w:val="en-US" w:eastAsia="zh-CN"/>
        </w:rPr>
        <w:t xml:space="preserve"> </w:t>
      </w:r>
      <w:r>
        <w:rPr>
          <w:rFonts w:hint="eastAsia" w:asciiTheme="minorEastAsia" w:hAnsiTheme="minorEastAsia" w:eastAsiaTheme="minorEastAsia" w:cstheme="minorEastAsia"/>
          <w:b/>
          <w:bCs/>
          <w:sz w:val="32"/>
          <w:szCs w:val="32"/>
          <w:lang w:eastAsia="zh-CN"/>
        </w:rPr>
        <w:t>Lots</w:t>
      </w:r>
      <w:r>
        <w:rPr>
          <w:rFonts w:hint="eastAsia" w:asciiTheme="minorEastAsia" w:hAnsiTheme="minorEastAsia" w:eastAsiaTheme="minorEastAsia" w:cstheme="minorEastAsia"/>
          <w:b/>
          <w:bCs/>
          <w:sz w:val="32"/>
          <w:szCs w:val="32"/>
        </w:rPr>
        <w:t>向法院提交了</w:t>
      </w:r>
      <w:r>
        <w:rPr>
          <w:rFonts w:hint="eastAsia" w:asciiTheme="minorEastAsia" w:hAnsiTheme="minorEastAsia" w:eastAsiaTheme="minorEastAsia" w:cstheme="minorEastAsia"/>
          <w:b/>
          <w:bCs/>
          <w:sz w:val="32"/>
          <w:szCs w:val="32"/>
          <w:lang w:eastAsia="zh-CN"/>
        </w:rPr>
        <w:t>“</w:t>
      </w:r>
      <w:r>
        <w:rPr>
          <w:rFonts w:hint="eastAsia" w:asciiTheme="minorEastAsia" w:hAnsiTheme="minorEastAsia" w:eastAsiaTheme="minorEastAsia" w:cstheme="minorEastAsia"/>
          <w:b/>
          <w:bCs/>
          <w:sz w:val="32"/>
          <w:szCs w:val="32"/>
        </w:rPr>
        <w:t>第11章破产保护</w:t>
      </w:r>
      <w:r>
        <w:rPr>
          <w:rFonts w:hint="eastAsia" w:asciiTheme="minorEastAsia" w:hAnsiTheme="minorEastAsia" w:eastAsiaTheme="minorEastAsia" w:cstheme="minorEastAsia"/>
          <w:b/>
          <w:bCs/>
          <w:sz w:val="32"/>
          <w:szCs w:val="32"/>
          <w:lang w:eastAsia="zh-CN"/>
        </w:rPr>
        <w:t>”</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val="en-US" w:eastAsia="zh-CN"/>
        </w:rPr>
        <w:t>所谓“第11章破产保护”，是指美国《破产法》第11章下的一种破产保护程序，也被称为“重组破产”（Reorganization Bankruptcy）。在“第11章破产保护”下，企业有机会向法院提交重组计划，若法院批准，则可重新组织其财务结构，以解决债务问题。即，企业可以继续经营，同时与债权人协商达成债务重组协议，以实现债务的偿还和业务的持续经营，避免破产清算。</w:t>
      </w:r>
      <w:r>
        <w:rPr>
          <w:rFonts w:hint="eastAsia" w:asciiTheme="minorEastAsia" w:hAnsiTheme="minorEastAsia" w:eastAsiaTheme="minorEastAsia" w:cstheme="minorEastAsia"/>
          <w:sz w:val="32"/>
          <w:szCs w:val="32"/>
        </w:rPr>
        <w:t>截至今年5月</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BIG</w:t>
      </w:r>
      <w:r>
        <w:rPr>
          <w:rFonts w:hint="eastAsia" w:asciiTheme="minorEastAsia" w:hAnsiTheme="minorEastAsia" w:eastAsiaTheme="minorEastAsia" w:cstheme="minorEastAsia"/>
          <w:sz w:val="32"/>
          <w:szCs w:val="32"/>
          <w:lang w:eastAsia="zh-CN"/>
        </w:rPr>
        <w:t xml:space="preserve"> Lots</w:t>
      </w:r>
      <w:r>
        <w:rPr>
          <w:rFonts w:hint="eastAsia" w:asciiTheme="minorEastAsia" w:hAnsiTheme="minorEastAsia" w:eastAsiaTheme="minorEastAsia" w:cstheme="minorEastAsia"/>
          <w:sz w:val="32"/>
          <w:szCs w:val="32"/>
          <w:lang w:val="en-US" w:eastAsia="zh-CN"/>
        </w:rPr>
        <w:t>的</w:t>
      </w:r>
      <w:r>
        <w:rPr>
          <w:rFonts w:hint="eastAsia" w:asciiTheme="minorEastAsia" w:hAnsiTheme="minorEastAsia" w:eastAsiaTheme="minorEastAsia" w:cstheme="minorEastAsia"/>
          <w:sz w:val="32"/>
          <w:szCs w:val="32"/>
        </w:rPr>
        <w:t>门店数量还有近1400家</w:t>
      </w:r>
      <w:r>
        <w:rPr>
          <w:rFonts w:hint="eastAsia" w:asciiTheme="minorEastAsia" w:hAnsiTheme="minorEastAsia" w:eastAsiaTheme="minorEastAsia" w:cstheme="minorEastAsia"/>
          <w:sz w:val="32"/>
          <w:szCs w:val="32"/>
          <w:lang w:eastAsia="zh-CN"/>
        </w:rPr>
        <w:t>，仍具经营能力。</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highlight w:val="green"/>
          <w:lang w:val="en-US" w:eastAsia="zh-CN"/>
        </w:rPr>
      </w:pPr>
      <w:r>
        <w:rPr>
          <w:rFonts w:hint="eastAsia" w:asciiTheme="minorEastAsia" w:hAnsiTheme="minorEastAsia" w:eastAsiaTheme="minorEastAsia" w:cstheme="minorEastAsia"/>
          <w:sz w:val="32"/>
          <w:szCs w:val="32"/>
        </w:rPr>
        <w:drawing>
          <wp:anchor distT="0" distB="0" distL="114300" distR="114300" simplePos="0" relativeHeight="251670528" behindDoc="0" locked="0" layoutInCell="1" allowOverlap="1">
            <wp:simplePos x="0" y="0"/>
            <wp:positionH relativeFrom="column">
              <wp:posOffset>2080895</wp:posOffset>
            </wp:positionH>
            <wp:positionV relativeFrom="paragraph">
              <wp:posOffset>175895</wp:posOffset>
            </wp:positionV>
            <wp:extent cx="3338195" cy="1879600"/>
            <wp:effectExtent l="0" t="0" r="14605" b="6350"/>
            <wp:wrapSquare wrapText="bothSides"/>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8"/>
                    <a:stretch>
                      <a:fillRect/>
                    </a:stretch>
                  </pic:blipFill>
                  <pic:spPr>
                    <a:xfrm>
                      <a:off x="0" y="0"/>
                      <a:ext cx="3338195" cy="187960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eastAsia="zh-CN"/>
        </w:rPr>
        <w:t>Big Lots成立于1967年，总部位于俄亥俄州哥伦布市。其业务模式主要是销售过季商品、清仓商品和其他折扣商品，即折扣零售业务，商品包括家具、家居用品、食品、服装、玩具等。公司的使命是“</w:t>
      </w:r>
      <w:r>
        <w:rPr>
          <w:rFonts w:hint="eastAsia" w:asciiTheme="minorEastAsia" w:hAnsiTheme="minorEastAsia" w:eastAsiaTheme="minorEastAsia" w:cstheme="minorEastAsia"/>
          <w:b/>
          <w:bCs/>
          <w:sz w:val="32"/>
          <w:szCs w:val="32"/>
          <w:lang w:eastAsia="zh-CN"/>
        </w:rPr>
        <w:t>提供物美价廉的商品，服务广泛的消费者群体</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自</w:t>
      </w:r>
      <w:r>
        <w:rPr>
          <w:rFonts w:hint="eastAsia" w:asciiTheme="minorEastAsia" w:hAnsiTheme="minorEastAsia" w:eastAsiaTheme="minorEastAsia" w:cstheme="minorEastAsia"/>
          <w:sz w:val="32"/>
          <w:szCs w:val="32"/>
          <w:lang w:val="en-US" w:eastAsia="zh-CN"/>
        </w:rPr>
        <w:t>2021年通胀持续走高以来，</w:t>
      </w:r>
      <w:r>
        <w:rPr>
          <w:rFonts w:hint="eastAsia" w:asciiTheme="minorEastAsia" w:hAnsiTheme="minorEastAsia" w:eastAsiaTheme="minorEastAsia" w:cstheme="minorEastAsia"/>
          <w:sz w:val="32"/>
          <w:szCs w:val="32"/>
          <w:lang w:eastAsia="zh-CN"/>
        </w:rPr>
        <w:t>美国</w:t>
      </w:r>
      <w:r>
        <w:rPr>
          <w:rFonts w:hint="eastAsia" w:asciiTheme="minorEastAsia" w:hAnsiTheme="minorEastAsia" w:eastAsiaTheme="minorEastAsia" w:cstheme="minorEastAsia"/>
          <w:sz w:val="32"/>
          <w:szCs w:val="32"/>
          <w:lang w:val="en-US" w:eastAsia="zh-CN"/>
        </w:rPr>
        <w:t>消费者的支出不断受到挤压，目前</w:t>
      </w:r>
      <w:r>
        <w:rPr>
          <w:rFonts w:hint="eastAsia" w:asciiTheme="minorEastAsia" w:hAnsiTheme="minorEastAsia" w:eastAsiaTheme="minorEastAsia" w:cstheme="minorEastAsia"/>
          <w:sz w:val="32"/>
          <w:szCs w:val="32"/>
          <w:lang w:eastAsia="zh-CN"/>
        </w:rPr>
        <w:t>几乎所有零售连锁品牌的经营都遭遇困难，零售业中只有</w:t>
      </w:r>
      <w:r>
        <w:rPr>
          <w:rFonts w:hint="eastAsia" w:asciiTheme="minorEastAsia" w:hAnsiTheme="minorEastAsia" w:eastAsiaTheme="minorEastAsia" w:cstheme="minorEastAsia"/>
          <w:sz w:val="32"/>
          <w:szCs w:val="32"/>
        </w:rPr>
        <w:t>沃尔玛</w:t>
      </w:r>
      <w:r>
        <w:rPr>
          <w:rFonts w:hint="eastAsia" w:asciiTheme="minorEastAsia" w:hAnsiTheme="minorEastAsia" w:eastAsiaTheme="minorEastAsia" w:cstheme="minorEastAsia"/>
          <w:sz w:val="32"/>
          <w:szCs w:val="32"/>
          <w:lang w:eastAsia="zh-CN"/>
        </w:rPr>
        <w:t>，开市客（</w:t>
      </w:r>
      <w:r>
        <w:rPr>
          <w:rFonts w:hint="eastAsia" w:asciiTheme="minorEastAsia" w:hAnsiTheme="minorEastAsia" w:eastAsiaTheme="minorEastAsia" w:cstheme="minorEastAsia"/>
          <w:sz w:val="32"/>
          <w:szCs w:val="32"/>
        </w:rPr>
        <w:t>Costco</w:t>
      </w:r>
      <w:r>
        <w:rPr>
          <w:rFonts w:hint="eastAsia" w:asciiTheme="minorEastAsia" w:hAnsiTheme="minorEastAsia" w:eastAsiaTheme="minorEastAsia" w:cstheme="minorEastAsia"/>
          <w:sz w:val="32"/>
          <w:szCs w:val="32"/>
          <w:lang w:eastAsia="zh-CN"/>
        </w:rPr>
        <w:t>）寥寥几家业绩良好。Big Lots的</w:t>
      </w:r>
      <w:r>
        <w:rPr>
          <w:rFonts w:hint="eastAsia" w:asciiTheme="minorEastAsia" w:hAnsiTheme="minorEastAsia" w:eastAsiaTheme="minorEastAsia" w:cstheme="minorEastAsia"/>
          <w:sz w:val="32"/>
          <w:szCs w:val="32"/>
        </w:rPr>
        <w:t>股价在2021年4月曾达到66美元以上的峰值</w:t>
      </w:r>
      <w:r>
        <w:rPr>
          <w:rFonts w:hint="eastAsia" w:asciiTheme="minorEastAsia" w:hAnsiTheme="minorEastAsia" w:eastAsiaTheme="minorEastAsia" w:cstheme="minorEastAsia"/>
          <w:sz w:val="32"/>
          <w:szCs w:val="32"/>
          <w:lang w:eastAsia="zh-CN"/>
        </w:rPr>
        <w:t>，但</w:t>
      </w:r>
      <w:r>
        <w:rPr>
          <w:rFonts w:hint="eastAsia" w:asciiTheme="minorEastAsia" w:hAnsiTheme="minorEastAsia" w:eastAsiaTheme="minorEastAsia" w:cstheme="minorEastAsia"/>
          <w:sz w:val="32"/>
          <w:szCs w:val="32"/>
        </w:rPr>
        <w:t>在随后的三年半时间里跌去了</w:t>
      </w:r>
      <w:r>
        <w:rPr>
          <w:rFonts w:hint="eastAsia" w:asciiTheme="minorEastAsia" w:hAnsiTheme="minorEastAsia" w:eastAsiaTheme="minorEastAsia" w:cstheme="minorEastAsia"/>
          <w:sz w:val="32"/>
          <w:szCs w:val="32"/>
          <w:lang w:val="en-US" w:eastAsia="zh-CN"/>
        </w:rPr>
        <w:t>95</w:t>
      </w:r>
      <w:r>
        <w:rPr>
          <w:rFonts w:hint="eastAsia" w:asciiTheme="minorEastAsia" w:hAnsiTheme="minorEastAsia" w:eastAsiaTheme="minorEastAsia" w:cstheme="minorEastAsia"/>
          <w:sz w:val="32"/>
          <w:szCs w:val="32"/>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9月9日（周一）</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苹果发布新一代iPhone16</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依然包括四款型号</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标准版、Plus、Pro及Pro Max</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新增了“拍照按钮”</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主要卖点是手机的AI功能</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目前换机周期为4</w:t>
      </w:r>
      <w:r>
        <w:rPr>
          <w:rFonts w:hint="eastAsia" w:asciiTheme="minorEastAsia" w:hAnsiTheme="minorEastAsia" w:eastAsiaTheme="minorEastAsia" w:cstheme="minorEastAsia"/>
          <w:b/>
          <w:bCs/>
          <w:sz w:val="32"/>
          <w:szCs w:val="32"/>
          <w:lang w:val="en-US" w:eastAsia="zh-CN"/>
        </w:rPr>
        <w:t>.8</w:t>
      </w:r>
      <w:r>
        <w:rPr>
          <w:rFonts w:hint="eastAsia" w:asciiTheme="minorEastAsia" w:hAnsiTheme="minorEastAsia" w:eastAsiaTheme="minorEastAsia" w:cstheme="minorEastAsia"/>
          <w:b/>
          <w:bCs/>
          <w:sz w:val="32"/>
          <w:szCs w:val="32"/>
          <w:lang w:eastAsia="zh-CN"/>
        </w:rPr>
        <w:t>年，处于历史高位</w:t>
      </w:r>
      <w:r>
        <w:rPr>
          <w:rFonts w:hint="eastAsia" w:asciiTheme="minorEastAsia" w:hAnsiTheme="minorEastAsia" w:eastAsiaTheme="minorEastAsia" w:cstheme="minorEastAsia"/>
          <w:sz w:val="32"/>
          <w:szCs w:val="32"/>
          <w:lang w:eastAsia="zh-CN"/>
        </w:rPr>
        <w:t>，即，</w:t>
      </w:r>
      <w:r>
        <w:rPr>
          <w:rFonts w:hint="eastAsia" w:asciiTheme="minorEastAsia" w:hAnsiTheme="minorEastAsia" w:eastAsiaTheme="minorEastAsia" w:cstheme="minorEastAsia"/>
          <w:sz w:val="32"/>
          <w:szCs w:val="32"/>
        </w:rPr>
        <w:t>消费者的手机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平均使用4年半才</w:t>
      </w:r>
      <w:r>
        <w:rPr>
          <w:rFonts w:hint="eastAsia" w:asciiTheme="minorEastAsia" w:hAnsiTheme="minorEastAsia" w:eastAsiaTheme="minorEastAsia" w:cstheme="minorEastAsia"/>
          <w:sz w:val="32"/>
          <w:szCs w:val="32"/>
          <w:lang w:eastAsia="zh-CN"/>
        </w:rPr>
        <w:t>会更</w:t>
      </w:r>
      <w:r>
        <w:rPr>
          <w:rFonts w:hint="eastAsia" w:asciiTheme="minorEastAsia" w:hAnsiTheme="minorEastAsia" w:eastAsiaTheme="minorEastAsia" w:cstheme="minorEastAsia"/>
          <w:sz w:val="32"/>
          <w:szCs w:val="32"/>
        </w:rPr>
        <w:t>换</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换机周期越长，对手机制造商越不利</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从2021年至今，换机周期越来越长</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说明大家手里没钱，支出减少</w:t>
      </w:r>
      <w:r>
        <w:rPr>
          <w:rFonts w:hint="eastAsia" w:asciiTheme="minorEastAsia" w:hAnsiTheme="minorEastAsia" w:eastAsiaTheme="minorEastAsia" w:cstheme="minorEastAsia"/>
          <w:sz w:val="32"/>
          <w:szCs w:val="32"/>
          <w:lang w:eastAsia="zh-CN"/>
        </w:rPr>
        <w:t>；同时，也</w:t>
      </w:r>
      <w:r>
        <w:rPr>
          <w:rFonts w:hint="eastAsia" w:asciiTheme="minorEastAsia" w:hAnsiTheme="minorEastAsia" w:eastAsiaTheme="minorEastAsia" w:cstheme="minorEastAsia"/>
          <w:sz w:val="32"/>
          <w:szCs w:val="32"/>
        </w:rPr>
        <w:t>说明新手机不够吸引人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华尔街</w:t>
      </w:r>
      <w:r>
        <w:rPr>
          <w:rFonts w:hint="eastAsia" w:asciiTheme="minorEastAsia" w:hAnsiTheme="minorEastAsia" w:eastAsiaTheme="minorEastAsia" w:cstheme="minorEastAsia"/>
          <w:sz w:val="32"/>
          <w:szCs w:val="32"/>
          <w:lang w:eastAsia="zh-CN"/>
        </w:rPr>
        <w:t>对此次苹果推出新机</w:t>
      </w:r>
      <w:r>
        <w:rPr>
          <w:rFonts w:hint="eastAsia" w:asciiTheme="minorEastAsia" w:hAnsiTheme="minorEastAsia" w:eastAsiaTheme="minorEastAsia" w:cstheme="minorEastAsia"/>
          <w:sz w:val="32"/>
          <w:szCs w:val="32"/>
        </w:rPr>
        <w:t>反应</w:t>
      </w:r>
      <w:r>
        <w:rPr>
          <w:rFonts w:hint="eastAsia" w:asciiTheme="minorEastAsia" w:hAnsiTheme="minorEastAsia" w:eastAsiaTheme="minorEastAsia" w:cstheme="minorEastAsia"/>
          <w:sz w:val="32"/>
          <w:szCs w:val="32"/>
          <w:lang w:eastAsia="zh-CN"/>
        </w:rPr>
        <w:t>积极，</w:t>
      </w:r>
      <w:r>
        <w:rPr>
          <w:rFonts w:hint="eastAsia" w:asciiTheme="minorEastAsia" w:hAnsiTheme="minorEastAsia" w:eastAsiaTheme="minorEastAsia" w:cstheme="minorEastAsia"/>
          <w:sz w:val="32"/>
          <w:szCs w:val="32"/>
        </w:rPr>
        <w:t>投行</w:t>
      </w:r>
      <w:r>
        <w:rPr>
          <w:rFonts w:hint="eastAsia" w:asciiTheme="minorEastAsia" w:hAnsiTheme="minorEastAsia" w:eastAsiaTheme="minorEastAsia" w:cstheme="minorEastAsia"/>
          <w:sz w:val="32"/>
          <w:szCs w:val="32"/>
          <w:lang w:eastAsia="zh-CN"/>
        </w:rPr>
        <w:t>们</w:t>
      </w:r>
      <w:r>
        <w:rPr>
          <w:rFonts w:hint="eastAsia" w:asciiTheme="minorEastAsia" w:hAnsiTheme="minorEastAsia" w:eastAsiaTheme="minorEastAsia" w:cstheme="minorEastAsia"/>
          <w:sz w:val="32"/>
          <w:szCs w:val="32"/>
        </w:rPr>
        <w:t>预期iPhone 16将引发“换机潮”。</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反对的意见</w:t>
      </w:r>
      <w:r>
        <w:rPr>
          <w:rFonts w:hint="eastAsia" w:asciiTheme="minorEastAsia" w:hAnsiTheme="minorEastAsia" w:eastAsiaTheme="minorEastAsia" w:cstheme="minorEastAsia"/>
          <w:sz w:val="32"/>
          <w:szCs w:val="32"/>
        </w:rPr>
        <w:t>认为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今年不太可能出现</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换机潮</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全球经济放缓</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很多消费者都在紧缩支出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苹果新手机的外观</w:t>
      </w:r>
      <w:r>
        <w:rPr>
          <w:rFonts w:hint="eastAsia" w:asciiTheme="minorEastAsia" w:hAnsiTheme="minorEastAsia" w:eastAsiaTheme="minorEastAsia" w:cstheme="minorEastAsia"/>
          <w:sz w:val="32"/>
          <w:szCs w:val="32"/>
          <w:lang w:val="en-US" w:eastAsia="zh-CN"/>
        </w:rPr>
        <w:t>相比</w:t>
      </w:r>
      <w:r>
        <w:rPr>
          <w:rFonts w:hint="eastAsia" w:asciiTheme="minorEastAsia" w:hAnsiTheme="minorEastAsia" w:eastAsiaTheme="minorEastAsia" w:cstheme="minorEastAsia"/>
          <w:sz w:val="32"/>
          <w:szCs w:val="32"/>
        </w:rPr>
        <w:t>去年机型没太大变化</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重头戏的AI功能尚未完全成熟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更新缓慢</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很多新功能要到明年才会推出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换机潮</w:t>
      </w:r>
      <w:r>
        <w:rPr>
          <w:rFonts w:hint="eastAsia" w:asciiTheme="minorEastAsia" w:hAnsiTheme="minorEastAsia" w:eastAsiaTheme="minorEastAsia" w:cstheme="minorEastAsia"/>
          <w:sz w:val="32"/>
          <w:szCs w:val="32"/>
          <w:lang w:eastAsia="zh-CN"/>
        </w:rPr>
        <w:t>即使出现，</w:t>
      </w:r>
      <w:r>
        <w:rPr>
          <w:rFonts w:hint="eastAsia" w:asciiTheme="minorEastAsia" w:hAnsiTheme="minorEastAsia" w:eastAsiaTheme="minorEastAsia" w:cstheme="minorEastAsia"/>
          <w:sz w:val="32"/>
          <w:szCs w:val="32"/>
        </w:rPr>
        <w:t>可能</w:t>
      </w:r>
      <w:r>
        <w:rPr>
          <w:rFonts w:hint="eastAsia" w:asciiTheme="minorEastAsia" w:hAnsiTheme="minorEastAsia" w:eastAsiaTheme="minorEastAsia" w:cstheme="minorEastAsia"/>
          <w:sz w:val="32"/>
          <w:szCs w:val="32"/>
          <w:lang w:eastAsia="zh-CN"/>
        </w:rPr>
        <w:t>也是</w:t>
      </w:r>
      <w:r>
        <w:rPr>
          <w:rFonts w:hint="eastAsia" w:asciiTheme="minorEastAsia" w:hAnsiTheme="minorEastAsia" w:eastAsiaTheme="minorEastAsia" w:cstheme="minorEastAsia"/>
          <w:sz w:val="32"/>
          <w:szCs w:val="32"/>
        </w:rPr>
        <w:t>明年</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令投资者不安的是，最近两年以来，巴菲特的伯克希尔哈撒韦公司正持续减持</w:t>
      </w:r>
      <w:r>
        <w:rPr>
          <w:rFonts w:hint="eastAsia" w:asciiTheme="minorEastAsia" w:hAnsiTheme="minorEastAsia" w:eastAsiaTheme="minorEastAsia" w:cstheme="minorEastAsia"/>
          <w:sz w:val="32"/>
          <w:szCs w:val="32"/>
          <w:highlight w:val="none"/>
          <w:lang w:eastAsia="zh-CN"/>
        </w:rPr>
        <w:t>苹</w:t>
      </w:r>
      <w:r>
        <w:rPr>
          <w:rFonts w:hint="eastAsia" w:asciiTheme="minorEastAsia" w:hAnsiTheme="minorEastAsia" w:eastAsiaTheme="minorEastAsia" w:cstheme="minorEastAsia"/>
          <w:sz w:val="32"/>
          <w:szCs w:val="32"/>
          <w:highlight w:val="none"/>
          <w:lang w:val="en-US" w:eastAsia="zh-CN"/>
        </w:rPr>
        <w:t>果</w:t>
      </w:r>
      <w:r>
        <w:rPr>
          <w:rFonts w:hint="eastAsia" w:asciiTheme="minorEastAsia" w:hAnsiTheme="minorEastAsia" w:eastAsiaTheme="minorEastAsia" w:cstheme="minorEastAsia"/>
          <w:sz w:val="32"/>
          <w:szCs w:val="32"/>
          <w:lang w:eastAsia="zh-CN"/>
        </w:rPr>
        <w:t>公司的股票。</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2023年第四季度：伯克希尔哈撒韦公司在该季度出售了约1000万股苹果股票，减持幅度约为1%。减持后，伯克希尔仍持有苹果公司约5.9%的股份，当时的市场价值约为1670亿美元。</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2024年第一季度：伯克希尔继续减持苹果股票，减持幅度进一步扩大，减持了将近1.16亿股，持仓市值从1743亿美元降至1354亿美元。</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2024年第二季度：巴菲特进行了大幅度的减持，抛售了3.89亿股苹果公司股份，抛售幅度达到49%，几乎“腰斩”。减持后，伯克希尔持有的苹果股票数量从7.89亿股减少到约4亿股，持股市值从1743亿美元降至842亿美元，缩水约52%。</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sz w:val="32"/>
          <w:szCs w:val="32"/>
          <w:lang w:eastAsia="zh-CN"/>
        </w:rPr>
      </w:pPr>
      <w:r>
        <w:rPr>
          <w:rFonts w:hint="eastAsia"/>
          <w:sz w:val="32"/>
          <w:szCs w:val="32"/>
          <w:lang w:eastAsia="zh-CN"/>
        </w:rPr>
        <w:t>巴菲特在伯克希尔的股东大会上对减持苹果股票的原因进行了解释，主要包括以下几点：</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sz w:val="32"/>
          <w:szCs w:val="32"/>
          <w:lang w:eastAsia="zh-CN"/>
        </w:rPr>
      </w:pPr>
      <w:r>
        <w:rPr>
          <w:rFonts w:hint="eastAsia"/>
          <w:sz w:val="32"/>
          <w:szCs w:val="32"/>
          <w:lang w:eastAsia="zh-CN"/>
        </w:rPr>
        <w:t>一是增加现金头寸：巴菲特表示，储存现金是更好的选择，尤其是在市场投资标的难觅和全球不确定性增加的情况下。</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sz w:val="32"/>
          <w:szCs w:val="32"/>
          <w:lang w:eastAsia="zh-CN"/>
        </w:rPr>
      </w:pPr>
      <w:r>
        <w:rPr>
          <w:rFonts w:hint="eastAsia"/>
          <w:sz w:val="32"/>
          <w:szCs w:val="32"/>
          <w:lang w:eastAsia="zh-CN"/>
        </w:rPr>
        <w:t>二是避税考虑：巴菲特担心未来资本利得税率可能会提高，因此在当前税率较低的情况下出售苹果股票，及时获利。</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三是市场估值与风险考量：随着苹果公司股价的上涨，巴菲特可能认为其估值已经偏高，继续持有的风险增加。</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尽管减持幅度较大，但苹果仍然是伯克希尔的第一大重仓股，显示出巴菲特对苹果长期价值的认可。减持苹果股票后，伯克希尔的现金储备达到2769亿美元，创下新高，为未来的投资提供了充足的资金。苹果仍为第一大重仓。</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按照往年的情况</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苹果股价通常会在发布会后继续下跌一阵子</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很多投资者会选择在11月之前买入苹果</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然后持股至12月底</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因为从11月到12月圣诞节是美国传统的销售旺季</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很多人会选择在这个时期买新手机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刺激苹果股价上升</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估计今年也不会例外</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美联储即将开启降息周期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提振经济，很多人会在11-12月买手机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如果需求旺盛</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股价年末行情来之前将迎一波拉升</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现在就是先耐心等回调到一个合适的价位</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另，</w:t>
      </w:r>
      <w:r>
        <w:rPr>
          <w:rFonts w:hint="eastAsia" w:asciiTheme="minorEastAsia" w:hAnsiTheme="minorEastAsia" w:eastAsiaTheme="minorEastAsia" w:cstheme="minorEastAsia"/>
          <w:sz w:val="32"/>
          <w:szCs w:val="32"/>
        </w:rPr>
        <w:t>经历了上周大幅抛售之后</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9月9日（</w:t>
      </w:r>
      <w:r>
        <w:rPr>
          <w:rFonts w:hint="eastAsia" w:asciiTheme="minorEastAsia" w:hAnsiTheme="minorEastAsia" w:eastAsiaTheme="minorEastAsia" w:cstheme="minorEastAsia"/>
          <w:sz w:val="32"/>
          <w:szCs w:val="32"/>
        </w:rPr>
        <w:t>周</w:t>
      </w:r>
      <w:r>
        <w:rPr>
          <w:rFonts w:hint="eastAsia" w:asciiTheme="minorEastAsia" w:hAnsiTheme="minorEastAsia" w:eastAsiaTheme="minorEastAsia" w:cstheme="minorEastAsia"/>
          <w:sz w:val="32"/>
          <w:szCs w:val="32"/>
          <w:lang w:eastAsia="zh-CN"/>
        </w:rPr>
        <w:t>一）</w:t>
      </w:r>
      <w:r>
        <w:rPr>
          <w:rFonts w:hint="eastAsia" w:asciiTheme="minorEastAsia" w:hAnsiTheme="minorEastAsia" w:eastAsiaTheme="minorEastAsia" w:cstheme="minorEastAsia"/>
          <w:sz w:val="32"/>
          <w:szCs w:val="32"/>
        </w:rPr>
        <w:t>美股开市</w:t>
      </w:r>
      <w:r>
        <w:rPr>
          <w:rFonts w:hint="eastAsia" w:asciiTheme="minorEastAsia" w:hAnsiTheme="minorEastAsia" w:eastAsiaTheme="minorEastAsia" w:cstheme="minorEastAsia"/>
          <w:sz w:val="32"/>
          <w:szCs w:val="32"/>
          <w:lang w:eastAsia="zh-CN"/>
        </w:rPr>
        <w:t>后</w:t>
      </w:r>
      <w:r>
        <w:rPr>
          <w:rFonts w:hint="eastAsia" w:asciiTheme="minorEastAsia" w:hAnsiTheme="minorEastAsia" w:eastAsiaTheme="minorEastAsia" w:cstheme="minorEastAsia"/>
          <w:sz w:val="32"/>
          <w:szCs w:val="32"/>
        </w:rPr>
        <w:t>，投资者情绪转好</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美股全线反弹</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收市三大股指均涨超1%</w:t>
      </w:r>
      <w:r>
        <w:rPr>
          <w:rFonts w:hint="eastAsia" w:asciiTheme="minorEastAsia" w:hAnsiTheme="minorEastAsia" w:eastAsiaTheme="minorEastAsia" w:cstheme="minorEastAsia"/>
          <w:sz w:val="32"/>
          <w:szCs w:val="32"/>
          <w:lang w:eastAsia="zh-CN"/>
        </w:rPr>
        <w:t>。</w:t>
      </w:r>
    </w:p>
    <w:p>
      <w:pP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pPr>
    </w:p>
    <w:p>
      <w:pP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pPr>
    </w:p>
    <w:p>
      <w:pP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pPr>
    </w:p>
    <w:p>
      <w:pP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pPr>
    </w:p>
    <w:p>
      <w:pPr>
        <w:rPr>
          <w:rFonts w:hint="eastAsia"/>
          <w:b/>
          <w:bCs/>
          <w:color w:val="0000FF"/>
          <w:highlight w:val="yellow"/>
          <w:lang w:eastAsia="zh-CN"/>
        </w:rPr>
      </w:pPr>
      <w:r>
        <w:rPr>
          <w:rFonts w:hint="eastAsia" w:ascii="方正小标宋_GBK" w:hAnsi="方正小标宋_GBK" w:eastAsia="方正小标宋_GBK" w:cs="方正小标宋_GBK"/>
          <w:b/>
          <w:bCs/>
          <w:color w:val="0000FF"/>
          <w:sz w:val="32"/>
          <w:szCs w:val="32"/>
          <w:highlight w:val="yellow"/>
        </w:rPr>
        <w:t>9月1</w:t>
      </w:r>
      <w:r>
        <w:rPr>
          <w:rFonts w:hint="eastAsia" w:ascii="方正小标宋_GBK" w:hAnsi="方正小标宋_GBK" w:eastAsia="方正小标宋_GBK" w:cs="方正小标宋_GBK"/>
          <w:b/>
          <w:bCs/>
          <w:color w:val="0000FF"/>
          <w:sz w:val="32"/>
          <w:szCs w:val="32"/>
          <w:highlight w:val="yellow"/>
          <w:lang w:val="en-US" w:eastAsia="zh-CN"/>
        </w:rPr>
        <w:t>2</w:t>
      </w:r>
      <w:r>
        <w:rPr>
          <w:rFonts w:hint="eastAsia" w:ascii="方正小标宋_GBK" w:hAnsi="方正小标宋_GBK" w:eastAsia="方正小标宋_GBK" w:cs="方正小标宋_GBK"/>
          <w:b/>
          <w:bCs/>
          <w:color w:val="0000FF"/>
          <w:sz w:val="32"/>
          <w:szCs w:val="32"/>
          <w:highlight w:val="yellow"/>
        </w:rPr>
        <w:t>日</w:t>
      </w:r>
      <w:r>
        <w:rPr>
          <w:rFonts w:hint="eastAsia" w:ascii="方正小标宋_GBK" w:hAnsi="方正小标宋_GBK" w:eastAsia="方正小标宋_GBK" w:cs="方正小标宋_GBK"/>
          <w:b/>
          <w:bCs/>
          <w:color w:val="0000FF"/>
          <w:sz w:val="32"/>
          <w:szCs w:val="32"/>
          <w:highlight w:val="yellow"/>
          <w:lang w:eastAsia="zh-CN"/>
        </w:rPr>
        <w:t>（周</w:t>
      </w:r>
      <w:r>
        <w:rPr>
          <w:rFonts w:hint="eastAsia" w:ascii="方正小标宋_GBK" w:hAnsi="方正小标宋_GBK" w:eastAsia="方正小标宋_GBK" w:cs="方正小标宋_GBK"/>
          <w:b/>
          <w:bCs/>
          <w:color w:val="0000FF"/>
          <w:sz w:val="32"/>
          <w:szCs w:val="32"/>
          <w:highlight w:val="yellow"/>
          <w:lang w:val="en-US" w:eastAsia="zh-CN"/>
        </w:rPr>
        <w:t>四</w:t>
      </w:r>
      <w:r>
        <w:rPr>
          <w:rFonts w:hint="eastAsia" w:ascii="方正小标宋_GBK" w:hAnsi="方正小标宋_GBK" w:eastAsia="方正小标宋_GBK" w:cs="方正小标宋_GBK"/>
          <w:b/>
          <w:bCs/>
          <w:color w:val="0000FF"/>
          <w:sz w:val="32"/>
          <w:szCs w:val="32"/>
          <w:highlight w:val="yellow"/>
          <w:lang w:eastAsia="zh-CN"/>
        </w:rPr>
        <w:t>）</w:t>
      </w:r>
    </w:p>
    <w:p>
      <w:pPr>
        <w:jc w:val="center"/>
        <w:rPr>
          <w:rFonts w:hint="default"/>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价格指标出台，降息幅度成为焦点</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lang w:eastAsia="zh-CN"/>
        </w:rPr>
      </w:pPr>
      <w:r>
        <w:rPr>
          <w:rFonts w:hint="eastAsia" w:asciiTheme="minorEastAsia" w:hAnsiTheme="minorEastAsia" w:eastAsiaTheme="minorEastAsia" w:cstheme="minorEastAsia"/>
          <w:sz w:val="32"/>
          <w:szCs w:val="32"/>
          <w:lang w:val="en-US" w:eastAsia="zh-CN"/>
        </w:rPr>
        <w:t>9月11日（周三），</w:t>
      </w:r>
      <w:r>
        <w:rPr>
          <w:rFonts w:hint="eastAsia" w:asciiTheme="minorEastAsia" w:hAnsiTheme="minorEastAsia" w:eastAsiaTheme="minorEastAsia" w:cstheme="minorEastAsia"/>
          <w:sz w:val="32"/>
          <w:szCs w:val="32"/>
          <w:lang w:eastAsia="zh-CN"/>
        </w:rPr>
        <w:t>美国劳工统计局发布</w:t>
      </w:r>
      <w:r>
        <w:rPr>
          <w:rFonts w:hint="eastAsia" w:asciiTheme="minorEastAsia" w:hAnsiTheme="minorEastAsia" w:eastAsiaTheme="minorEastAsia" w:cstheme="minorEastAsia"/>
          <w:sz w:val="32"/>
          <w:szCs w:val="32"/>
          <w:lang w:val="en-US" w:eastAsia="zh-CN"/>
        </w:rPr>
        <w:t>8月</w:t>
      </w:r>
      <w:r>
        <w:rPr>
          <w:rFonts w:hint="eastAsia" w:asciiTheme="minorEastAsia" w:hAnsiTheme="minorEastAsia" w:eastAsiaTheme="minorEastAsia" w:cstheme="minorEastAsia"/>
          <w:sz w:val="32"/>
          <w:szCs w:val="32"/>
        </w:rPr>
        <w:t>CPI数据</w:t>
      </w:r>
      <w:r>
        <w:rPr>
          <w:rFonts w:hint="eastAsia" w:asciiTheme="minorEastAsia" w:hAnsiTheme="minorEastAsia" w:eastAsiaTheme="minorEastAsia" w:cstheme="minorEastAsia"/>
          <w:sz w:val="32"/>
          <w:szCs w:val="32"/>
          <w:lang w:eastAsia="zh-CN"/>
        </w:rPr>
        <w:t>（见表格）。</w:t>
      </w:r>
      <w:r>
        <w:rPr>
          <w:rFonts w:hint="eastAsia" w:asciiTheme="minorEastAsia" w:hAnsiTheme="minorEastAsia" w:eastAsiaTheme="minorEastAsia" w:cstheme="minorEastAsia"/>
          <w:sz w:val="32"/>
          <w:szCs w:val="32"/>
        </w:rPr>
        <w:t>8月CPI同比增长2.5%,</w:t>
      </w:r>
      <w:r>
        <w:rPr>
          <w:rFonts w:hint="eastAsia" w:asciiTheme="minorEastAsia" w:hAnsiTheme="minorEastAsia" w:eastAsiaTheme="minorEastAsia" w:cstheme="minorEastAsia"/>
          <w:sz w:val="32"/>
          <w:szCs w:val="32"/>
          <w:lang w:eastAsia="zh-CN"/>
        </w:rPr>
        <w:t>，是</w:t>
      </w:r>
      <w:r>
        <w:rPr>
          <w:rFonts w:hint="eastAsia" w:asciiTheme="minorEastAsia" w:hAnsiTheme="minorEastAsia" w:eastAsiaTheme="minorEastAsia" w:cstheme="minorEastAsia"/>
          <w:sz w:val="32"/>
          <w:szCs w:val="32"/>
        </w:rPr>
        <w:t>连续第</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个月放缓</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2021年2月以来</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最低水平</w:t>
      </w:r>
      <w:r>
        <w:rPr>
          <w:rFonts w:hint="eastAsia" w:asciiTheme="minorEastAsia" w:hAnsiTheme="minorEastAsia" w:eastAsiaTheme="minorEastAsia" w:cstheme="minorEastAsia"/>
          <w:sz w:val="32"/>
          <w:szCs w:val="32"/>
          <w:lang w:eastAsia="zh-CN"/>
        </w:rPr>
        <w:t>。但</w:t>
      </w:r>
      <w:r>
        <w:rPr>
          <w:rFonts w:hint="eastAsia" w:asciiTheme="minorEastAsia" w:hAnsiTheme="minorEastAsia" w:eastAsiaTheme="minorEastAsia" w:cstheme="minorEastAsia"/>
          <w:sz w:val="32"/>
          <w:szCs w:val="32"/>
        </w:rPr>
        <w:t>8月核心通胀的粘性超出市场预期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核心CPI同比增长3.2%</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环比增长0.3%，为</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个月来最</w:t>
      </w:r>
      <w:r>
        <w:rPr>
          <w:rFonts w:hint="eastAsia" w:asciiTheme="minorEastAsia" w:hAnsiTheme="minorEastAsia" w:eastAsiaTheme="minorEastAsia" w:cstheme="minorEastAsia"/>
          <w:sz w:val="32"/>
          <w:szCs w:val="32"/>
          <w:lang w:eastAsia="zh-CN"/>
        </w:rPr>
        <w:t>大</w:t>
      </w:r>
      <w:r>
        <w:rPr>
          <w:rFonts w:hint="eastAsia" w:asciiTheme="minorEastAsia" w:hAnsiTheme="minorEastAsia" w:eastAsiaTheme="minorEastAsia" w:cstheme="minorEastAsia"/>
          <w:sz w:val="32"/>
          <w:szCs w:val="32"/>
        </w:rPr>
        <w:t>涨幅</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主要</w:t>
      </w:r>
      <w:r>
        <w:rPr>
          <w:rFonts w:hint="eastAsia" w:asciiTheme="minorEastAsia" w:hAnsiTheme="minorEastAsia" w:eastAsiaTheme="minorEastAsia" w:cstheme="minorEastAsia"/>
          <w:sz w:val="32"/>
          <w:szCs w:val="32"/>
          <w:lang w:eastAsia="zh-CN"/>
        </w:rPr>
        <w:t>由</w:t>
      </w:r>
      <w:r>
        <w:rPr>
          <w:rFonts w:hint="eastAsia" w:asciiTheme="minorEastAsia" w:hAnsiTheme="minorEastAsia" w:eastAsiaTheme="minorEastAsia" w:cstheme="minorEastAsia"/>
          <w:sz w:val="32"/>
          <w:szCs w:val="32"/>
        </w:rPr>
        <w:t>住房通胀所推动</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drawing>
          <wp:anchor distT="0" distB="0" distL="114300" distR="114300" simplePos="0" relativeHeight="251671552" behindDoc="0" locked="0" layoutInCell="1" allowOverlap="1">
            <wp:simplePos x="0" y="0"/>
            <wp:positionH relativeFrom="column">
              <wp:posOffset>328930</wp:posOffset>
            </wp:positionH>
            <wp:positionV relativeFrom="paragraph">
              <wp:posOffset>33020</wp:posOffset>
            </wp:positionV>
            <wp:extent cx="4932045" cy="1102995"/>
            <wp:effectExtent l="0" t="0" r="1905" b="1905"/>
            <wp:wrapTopAndBottom/>
            <wp:docPr id="15" name="图片 15" descr="图片7-9月12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7-9月12日"/>
                    <pic:cNvPicPr>
                      <a:picLocks noChangeAspect="1"/>
                    </pic:cNvPicPr>
                  </pic:nvPicPr>
                  <pic:blipFill>
                    <a:blip r:embed="rId19"/>
                    <a:stretch>
                      <a:fillRect/>
                    </a:stretch>
                  </pic:blipFill>
                  <pic:spPr>
                    <a:xfrm>
                      <a:off x="0" y="0"/>
                      <a:ext cx="4932045" cy="1102995"/>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CPI的降温速度不如预期，削弱</w:t>
      </w:r>
      <w:r>
        <w:rPr>
          <w:rFonts w:hint="eastAsia" w:asciiTheme="minorEastAsia" w:hAnsiTheme="minorEastAsia" w:eastAsiaTheme="minorEastAsia" w:cstheme="minorEastAsia"/>
          <w:sz w:val="32"/>
          <w:szCs w:val="32"/>
        </w:rPr>
        <w:t>了美联储下周</w:t>
      </w:r>
      <w:r>
        <w:rPr>
          <w:rFonts w:hint="eastAsia" w:asciiTheme="minorEastAsia" w:hAnsiTheme="minorEastAsia" w:eastAsiaTheme="minorEastAsia" w:cstheme="minorEastAsia"/>
          <w:sz w:val="32"/>
          <w:szCs w:val="32"/>
          <w:lang w:eastAsia="zh-CN"/>
        </w:rPr>
        <w:t>会议</w:t>
      </w:r>
      <w:r>
        <w:rPr>
          <w:rFonts w:hint="eastAsia" w:asciiTheme="minorEastAsia" w:hAnsiTheme="minorEastAsia" w:eastAsiaTheme="minorEastAsia" w:cstheme="minorEastAsia"/>
          <w:sz w:val="32"/>
          <w:szCs w:val="32"/>
        </w:rPr>
        <w:t>降息50个基点的可能性</w:t>
      </w:r>
      <w:r>
        <w:rPr>
          <w:rFonts w:hint="eastAsia" w:asciiTheme="minorEastAsia" w:hAnsiTheme="minorEastAsia" w:eastAsiaTheme="minorEastAsia" w:cstheme="minorEastAsia"/>
          <w:sz w:val="32"/>
          <w:szCs w:val="32"/>
          <w:lang w:eastAsia="zh-CN"/>
        </w:rPr>
        <w:t>，市场从该</w:t>
      </w:r>
      <w:r>
        <w:rPr>
          <w:rFonts w:hint="eastAsia" w:asciiTheme="minorEastAsia" w:hAnsiTheme="minorEastAsia" w:eastAsiaTheme="minorEastAsia" w:cstheme="minorEastAsia"/>
          <w:sz w:val="32"/>
          <w:szCs w:val="32"/>
          <w:lang w:val="en-US" w:eastAsia="zh-CN"/>
        </w:rPr>
        <w:t>CPI数据推测，认为降息25个基点可能性更大。</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周二盘中，代表的</w:t>
      </w:r>
      <w:r>
        <w:rPr>
          <w:rFonts w:hint="eastAsia" w:asciiTheme="minorEastAsia" w:hAnsiTheme="minorEastAsia" w:eastAsiaTheme="minorEastAsia" w:cstheme="minorEastAsia"/>
          <w:sz w:val="32"/>
          <w:szCs w:val="32"/>
        </w:rPr>
        <w:t>小企业</w:t>
      </w:r>
      <w:r>
        <w:rPr>
          <w:rFonts w:hint="eastAsia" w:asciiTheme="minorEastAsia" w:hAnsiTheme="minorEastAsia" w:eastAsiaTheme="minorEastAsia" w:cstheme="minorEastAsia"/>
          <w:sz w:val="32"/>
          <w:szCs w:val="32"/>
          <w:lang w:eastAsia="zh-CN"/>
        </w:rPr>
        <w:t>的罗素</w:t>
      </w:r>
      <w:r>
        <w:rPr>
          <w:rFonts w:hint="eastAsia" w:asciiTheme="minorEastAsia" w:hAnsiTheme="minorEastAsia" w:eastAsiaTheme="minorEastAsia" w:cstheme="minorEastAsia"/>
          <w:sz w:val="32"/>
          <w:szCs w:val="32"/>
          <w:lang w:val="en-US" w:eastAsia="zh-CN"/>
        </w:rPr>
        <w:t>2000指数一度飙升，但数据显示，小企业的经营依然艰难</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8月</w:t>
      </w:r>
      <w:r>
        <w:rPr>
          <w:rFonts w:hint="eastAsia" w:asciiTheme="minorEastAsia" w:hAnsiTheme="minorEastAsia" w:eastAsiaTheme="minorEastAsia" w:cstheme="minorEastAsia"/>
          <w:sz w:val="32"/>
          <w:szCs w:val="32"/>
          <w:lang w:eastAsia="zh-CN"/>
        </w:rPr>
        <w:t>美国</w:t>
      </w:r>
      <w:r>
        <w:rPr>
          <w:rFonts w:hint="eastAsia" w:asciiTheme="minorEastAsia" w:hAnsiTheme="minorEastAsia" w:eastAsiaTheme="minorEastAsia" w:cstheme="minorEastAsia"/>
          <w:sz w:val="32"/>
          <w:szCs w:val="32"/>
        </w:rPr>
        <w:t>小企业乐观指数下降2.5点至91.2</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为两年多来最大降幅</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8月破产申请量达到2020年以来的最高水平</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也是2010年以来的第二高水平</w:t>
      </w:r>
      <w:r>
        <w:rPr>
          <w:rFonts w:hint="eastAsia" w:asciiTheme="minorEastAsia" w:hAnsiTheme="minorEastAsia" w:eastAsiaTheme="minorEastAsia" w:cstheme="minorEastAsia"/>
          <w:sz w:val="32"/>
          <w:szCs w:val="32"/>
          <w:lang w:eastAsia="zh-CN"/>
        </w:rPr>
        <w:t>。市场认为，即使</w:t>
      </w:r>
      <w:r>
        <w:rPr>
          <w:rFonts w:hint="eastAsia" w:asciiTheme="minorEastAsia" w:hAnsiTheme="minorEastAsia" w:eastAsiaTheme="minorEastAsia" w:cstheme="minorEastAsia"/>
          <w:sz w:val="32"/>
          <w:szCs w:val="32"/>
        </w:rPr>
        <w:t>美联储</w:t>
      </w:r>
      <w:r>
        <w:rPr>
          <w:rFonts w:hint="eastAsia" w:asciiTheme="minorEastAsia" w:hAnsiTheme="minorEastAsia" w:eastAsiaTheme="minorEastAsia" w:cstheme="minorEastAsia"/>
          <w:sz w:val="32"/>
          <w:szCs w:val="32"/>
          <w:lang w:eastAsia="zh-CN"/>
        </w:rPr>
        <w:t>在</w:t>
      </w:r>
      <w:r>
        <w:rPr>
          <w:rFonts w:hint="eastAsia" w:asciiTheme="minorEastAsia" w:hAnsiTheme="minorEastAsia" w:eastAsiaTheme="minorEastAsia" w:cstheme="minorEastAsia"/>
          <w:sz w:val="32"/>
          <w:szCs w:val="32"/>
          <w:lang w:val="en-US" w:eastAsia="zh-CN"/>
        </w:rPr>
        <w:t>9月中旬开始</w:t>
      </w:r>
      <w:r>
        <w:rPr>
          <w:rFonts w:hint="eastAsia" w:asciiTheme="minorEastAsia" w:hAnsiTheme="minorEastAsia" w:eastAsiaTheme="minorEastAsia" w:cstheme="minorEastAsia"/>
          <w:sz w:val="32"/>
          <w:szCs w:val="32"/>
        </w:rPr>
        <w:t>降息</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但若降息速度太慢，幅度</w:t>
      </w:r>
      <w:r>
        <w:rPr>
          <w:rFonts w:hint="eastAsia" w:asciiTheme="minorEastAsia" w:hAnsiTheme="minorEastAsia" w:eastAsiaTheme="minorEastAsia" w:cstheme="minorEastAsia"/>
          <w:sz w:val="32"/>
          <w:szCs w:val="32"/>
          <w:lang w:eastAsia="zh-CN"/>
        </w:rPr>
        <w:t>不足，美国</w:t>
      </w:r>
      <w:r>
        <w:rPr>
          <w:rFonts w:hint="eastAsia" w:asciiTheme="minorEastAsia" w:hAnsiTheme="minorEastAsia" w:eastAsiaTheme="minorEastAsia" w:cstheme="minorEastAsia"/>
          <w:sz w:val="32"/>
          <w:szCs w:val="32"/>
        </w:rPr>
        <w:t>小企业承受</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压力</w:t>
      </w:r>
      <w:r>
        <w:rPr>
          <w:rFonts w:hint="eastAsia" w:asciiTheme="minorEastAsia" w:hAnsiTheme="minorEastAsia" w:eastAsiaTheme="minorEastAsia" w:cstheme="minorEastAsia"/>
          <w:sz w:val="32"/>
          <w:szCs w:val="32"/>
          <w:lang w:eastAsia="zh-CN"/>
        </w:rPr>
        <w:t>仍无法减轻。</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因此，在9月降息25个还是50个基点，美联储内部仍在讨论。</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9月12日（周四），美国劳工部发布一周申领失业金的人数，数据显示美国就业市场</w:t>
      </w:r>
      <w:r>
        <w:rPr>
          <w:rFonts w:hint="eastAsia" w:asciiTheme="minorEastAsia" w:hAnsiTheme="minorEastAsia" w:eastAsiaTheme="minorEastAsia" w:cstheme="minorEastAsia"/>
          <w:sz w:val="32"/>
          <w:szCs w:val="32"/>
          <w:lang w:eastAsia="zh-CN"/>
        </w:rPr>
        <w:t>仍</w:t>
      </w:r>
      <w:r>
        <w:rPr>
          <w:rFonts w:hint="eastAsia" w:asciiTheme="minorEastAsia" w:hAnsiTheme="minorEastAsia" w:eastAsiaTheme="minorEastAsia" w:cstheme="minorEastAsia"/>
          <w:sz w:val="32"/>
          <w:szCs w:val="32"/>
        </w:rPr>
        <w:t>保持</w:t>
      </w:r>
      <w:r>
        <w:rPr>
          <w:rFonts w:hint="eastAsia" w:asciiTheme="minorEastAsia" w:hAnsiTheme="minorEastAsia" w:eastAsiaTheme="minorEastAsia" w:cstheme="minorEastAsia"/>
          <w:sz w:val="32"/>
          <w:szCs w:val="32"/>
          <w:lang w:eastAsia="zh-CN"/>
        </w:rPr>
        <w:t>稳定。从历史数据看，在历次衰退之</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drawing>
          <wp:anchor distT="0" distB="0" distL="114300" distR="114300" simplePos="0" relativeHeight="251672576" behindDoc="0" locked="0" layoutInCell="1" allowOverlap="1">
            <wp:simplePos x="0" y="0"/>
            <wp:positionH relativeFrom="column">
              <wp:posOffset>177165</wp:posOffset>
            </wp:positionH>
            <wp:positionV relativeFrom="paragraph">
              <wp:posOffset>1219835</wp:posOffset>
            </wp:positionV>
            <wp:extent cx="5126355" cy="1582420"/>
            <wp:effectExtent l="0" t="0" r="17145" b="17780"/>
            <wp:wrapTopAndBottom/>
            <wp:docPr id="16" name="图片 16" descr="图片8-9月12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8-9月12日"/>
                    <pic:cNvPicPr>
                      <a:picLocks noChangeAspect="1"/>
                    </pic:cNvPicPr>
                  </pic:nvPicPr>
                  <pic:blipFill>
                    <a:blip r:embed="rId20"/>
                    <a:stretch>
                      <a:fillRect/>
                    </a:stretch>
                  </pic:blipFill>
                  <pic:spPr>
                    <a:xfrm>
                      <a:off x="0" y="0"/>
                      <a:ext cx="5126355" cy="1582420"/>
                    </a:xfrm>
                    <a:prstGeom prst="rect">
                      <a:avLst/>
                    </a:prstGeom>
                  </pic:spPr>
                </pic:pic>
              </a:graphicData>
            </a:graphic>
          </wp:anchor>
        </w:drawing>
      </w:r>
      <w:r>
        <w:rPr>
          <w:rFonts w:hint="eastAsia" w:asciiTheme="minorEastAsia" w:hAnsiTheme="minorEastAsia" w:eastAsiaTheme="minorEastAsia" w:cstheme="minorEastAsia"/>
          <w:sz w:val="32"/>
          <w:szCs w:val="32"/>
          <w:lang w:eastAsia="zh-CN"/>
        </w:rPr>
        <w:t>前，初领失业金人数都会先行上升，在上升的初期，通常也是美联储基准利率的高点，进一步呼应了就业市场的强弱才是决定美联储降息更为重要的因素。</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历史上，初领人数也比较高，更多时间在</w:t>
      </w:r>
      <w:r>
        <w:rPr>
          <w:rFonts w:hint="eastAsia" w:asciiTheme="minorEastAsia" w:hAnsiTheme="minorEastAsia" w:eastAsiaTheme="minorEastAsia" w:cstheme="minorEastAsia"/>
          <w:sz w:val="32"/>
          <w:szCs w:val="32"/>
          <w:lang w:val="en-US" w:eastAsia="zh-CN"/>
        </w:rPr>
        <w:t>30万至40万之间摇摆，观察本轮周期，可以发现初领失业金人数一直在低位，接近20万，而且也没有快速上升的迹象。</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lang w:eastAsia="zh-CN"/>
        </w:rPr>
      </w:pPr>
      <w:r>
        <w:rPr>
          <w:rFonts w:hint="default" w:ascii="Calibri" w:hAnsi="Calibri" w:eastAsia="仿宋_GB2312" w:cs="Calibri"/>
          <w:sz w:val="32"/>
          <w:szCs w:val="32"/>
          <w:lang w:eastAsia="zh-CN"/>
        </w:rPr>
        <w:drawing>
          <wp:anchor distT="0" distB="0" distL="114300" distR="114300" simplePos="0" relativeHeight="251673600" behindDoc="0" locked="0" layoutInCell="1" allowOverlap="1">
            <wp:simplePos x="0" y="0"/>
            <wp:positionH relativeFrom="column">
              <wp:posOffset>-25400</wp:posOffset>
            </wp:positionH>
            <wp:positionV relativeFrom="paragraph">
              <wp:posOffset>687070</wp:posOffset>
            </wp:positionV>
            <wp:extent cx="3427095" cy="2393950"/>
            <wp:effectExtent l="0" t="0" r="1905" b="6350"/>
            <wp:wrapSquare wrapText="bothSides"/>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21"/>
                    <a:stretch>
                      <a:fillRect/>
                    </a:stretch>
                  </pic:blipFill>
                  <pic:spPr>
                    <a:xfrm>
                      <a:off x="0" y="0"/>
                      <a:ext cx="3427095" cy="239395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如果数据不失真，首先可以定义，</w:t>
      </w:r>
      <w:r>
        <w:rPr>
          <w:rFonts w:hint="eastAsia" w:asciiTheme="minorEastAsia" w:hAnsiTheme="minorEastAsia" w:eastAsiaTheme="minorEastAsia" w:cstheme="minorEastAsia"/>
          <w:sz w:val="32"/>
          <w:szCs w:val="32"/>
          <w:lang w:eastAsia="zh-CN"/>
        </w:rPr>
        <w:t>在此轮周期中就业市场比以往更有韧性；第二，美联储降息并不算晚，实现软着陆的可能性极大；第三，未来出现大幅度的降息可能性不大。但若未来美国劳工部不断下修数据，以上推论皆不成立。</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Calibri" w:hAnsi="Calibri" w:eastAsia="仿宋_GB2312" w:cs="Calibri"/>
          <w:lang w:eastAsia="zh-CN"/>
        </w:rPr>
      </w:pPr>
      <w:r>
        <w:rPr>
          <w:rFonts w:hint="eastAsia" w:ascii="Calibri" w:hAnsi="Calibri" w:eastAsia="仿宋_GB2312" w:cs="Calibri"/>
          <w:lang w:eastAsia="zh-CN"/>
        </w:rPr>
        <w:t>（图：美国</w:t>
      </w:r>
      <w:r>
        <w:rPr>
          <w:rFonts w:hint="eastAsia" w:ascii="Calibri" w:hAnsi="Calibri" w:eastAsia="仿宋_GB2312" w:cs="Calibri"/>
          <w:lang w:val="en-US" w:eastAsia="zh-CN"/>
        </w:rPr>
        <w:t>8月的失业率为4.2%，劳动参与率为62.70%</w:t>
      </w:r>
      <w:r>
        <w:rPr>
          <w:rFonts w:hint="eastAsia" w:ascii="Calibri" w:hAnsi="Calibri" w:eastAsia="仿宋_GB2312" w:cs="Calibri"/>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eastAsia="zh-CN"/>
        </w:rPr>
        <w:t>同日，美国劳工统计局发布</w:t>
      </w:r>
      <w:r>
        <w:rPr>
          <w:rFonts w:hint="eastAsia" w:asciiTheme="minorEastAsia" w:hAnsiTheme="minorEastAsia" w:eastAsiaTheme="minorEastAsia" w:cstheme="minorEastAsia"/>
          <w:sz w:val="32"/>
          <w:szCs w:val="32"/>
        </w:rPr>
        <w:t>8月PPI</w:t>
      </w:r>
      <w:r>
        <w:rPr>
          <w:rFonts w:hint="eastAsia" w:asciiTheme="minorEastAsia" w:hAnsiTheme="minorEastAsia" w:eastAsiaTheme="minorEastAsia" w:cstheme="minorEastAsia"/>
          <w:sz w:val="32"/>
          <w:szCs w:val="32"/>
          <w:lang w:eastAsia="zh-CN"/>
        </w:rPr>
        <w:t>（见表格），也与市场预期基本一致。</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最近</w:t>
      </w:r>
      <w:r>
        <w:rPr>
          <w:rFonts w:hint="eastAsia" w:asciiTheme="minorEastAsia" w:hAnsiTheme="minorEastAsia" w:eastAsiaTheme="minorEastAsia" w:cstheme="minorEastAsia"/>
          <w:sz w:val="32"/>
          <w:szCs w:val="32"/>
          <w:lang w:eastAsia="zh-CN"/>
        </w:rPr>
        <w:t>不断听闻</w:t>
      </w:r>
      <w:r>
        <w:rPr>
          <w:rFonts w:hint="eastAsia" w:asciiTheme="minorEastAsia" w:hAnsiTheme="minorEastAsia" w:eastAsiaTheme="minorEastAsia" w:cstheme="minorEastAsia"/>
          <w:sz w:val="32"/>
          <w:szCs w:val="32"/>
        </w:rPr>
        <w:t>巴菲特减持其它公司的股票</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现在</w:t>
      </w:r>
      <w:r>
        <w:rPr>
          <w:rFonts w:hint="eastAsia" w:asciiTheme="minorEastAsia" w:hAnsiTheme="minorEastAsia" w:eastAsiaTheme="minorEastAsia" w:cstheme="minorEastAsia"/>
          <w:sz w:val="32"/>
          <w:szCs w:val="32"/>
          <w:lang w:eastAsia="zh-CN"/>
        </w:rPr>
        <w:t>也</w:t>
      </w:r>
      <w:r>
        <w:rPr>
          <w:rFonts w:hint="eastAsia" w:asciiTheme="minorEastAsia" w:hAnsiTheme="minorEastAsia" w:eastAsiaTheme="minorEastAsia" w:cstheme="minorEastAsia"/>
          <w:sz w:val="32"/>
          <w:szCs w:val="32"/>
        </w:rPr>
        <w:t>轮到</w:t>
      </w:r>
      <w:r>
        <w:rPr>
          <w:rFonts w:hint="eastAsia" w:asciiTheme="minorEastAsia" w:hAnsiTheme="minorEastAsia" w:eastAsiaTheme="minorEastAsia" w:cstheme="minorEastAsia"/>
          <w:sz w:val="32"/>
          <w:szCs w:val="32"/>
          <w:lang w:eastAsia="zh-CN"/>
        </w:rPr>
        <w:t>伯克希尔哈撒韦自己</w:t>
      </w:r>
      <w:r>
        <w:rPr>
          <w:rFonts w:hint="eastAsia" w:asciiTheme="minorEastAsia" w:hAnsiTheme="minorEastAsia" w:eastAsiaTheme="minorEastAsia" w:cstheme="minorEastAsia"/>
          <w:sz w:val="32"/>
          <w:szCs w:val="32"/>
        </w:rPr>
        <w:t>了</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伯克希尔哈撒韦公司在纽约证券交易所发行了两类股票，一类称为</w:t>
      </w:r>
      <w:r>
        <w:rPr>
          <w:rFonts w:hint="eastAsia" w:asciiTheme="minorEastAsia" w:hAnsiTheme="minorEastAsia" w:eastAsiaTheme="minorEastAsia" w:cstheme="minorEastAsia"/>
          <w:sz w:val="32"/>
          <w:szCs w:val="32"/>
          <w:lang w:val="en-US" w:eastAsia="zh-CN"/>
        </w:rPr>
        <w:t xml:space="preserve">Class </w:t>
      </w:r>
      <w:r>
        <w:rPr>
          <w:rFonts w:hint="eastAsia" w:asciiTheme="minorEastAsia" w:hAnsiTheme="minorEastAsia" w:eastAsiaTheme="minorEastAsia" w:cstheme="minorEastAsia"/>
          <w:sz w:val="32"/>
          <w:szCs w:val="32"/>
          <w:lang w:eastAsia="zh-CN"/>
        </w:rPr>
        <w:t>A，价格很高，每</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lang w:eastAsia="zh-CN"/>
        </w:rPr>
        <w:t>股都代表着巨额的投资，普通投资者不具备购买能力；另一类称为</w:t>
      </w:r>
      <w:r>
        <w:rPr>
          <w:rFonts w:hint="eastAsia" w:asciiTheme="minorEastAsia" w:hAnsiTheme="minorEastAsia" w:eastAsiaTheme="minorEastAsia" w:cstheme="minorEastAsia"/>
          <w:sz w:val="32"/>
          <w:szCs w:val="32"/>
          <w:lang w:val="en-US" w:eastAsia="zh-CN"/>
        </w:rPr>
        <w:t xml:space="preserve">Class </w:t>
      </w:r>
      <w:r>
        <w:rPr>
          <w:rFonts w:hint="eastAsia" w:asciiTheme="minorEastAsia" w:hAnsiTheme="minorEastAsia" w:eastAsiaTheme="minorEastAsia" w:cstheme="minorEastAsia"/>
          <w:sz w:val="32"/>
          <w:szCs w:val="32"/>
          <w:lang w:eastAsia="zh-CN"/>
        </w:rPr>
        <w:t>B，价格相对较低，易于普通投资者购买和交易。</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监管部门的文件</w:t>
      </w:r>
      <w:r>
        <w:rPr>
          <w:rFonts w:hint="eastAsia" w:asciiTheme="minorEastAsia" w:hAnsiTheme="minorEastAsia" w:eastAsiaTheme="minorEastAsia" w:cstheme="minorEastAsia"/>
          <w:sz w:val="32"/>
          <w:szCs w:val="32"/>
        </w:rPr>
        <w:t>披露</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伯克希尔哈撒韦的</w:t>
      </w:r>
      <w:r>
        <w:rPr>
          <w:rFonts w:hint="eastAsia" w:asciiTheme="minorEastAsia" w:hAnsiTheme="minorEastAsia" w:eastAsiaTheme="minorEastAsia" w:cstheme="minorEastAsia"/>
          <w:sz w:val="32"/>
          <w:szCs w:val="32"/>
          <w:lang w:eastAsia="zh-CN"/>
        </w:rPr>
        <w:t>董事会</w:t>
      </w:r>
      <w:r>
        <w:rPr>
          <w:rFonts w:hint="eastAsia" w:asciiTheme="minorEastAsia" w:hAnsiTheme="minorEastAsia" w:eastAsiaTheme="minorEastAsia" w:cstheme="minorEastAsia"/>
          <w:sz w:val="32"/>
          <w:szCs w:val="32"/>
        </w:rPr>
        <w:t>副主席Ajit Jain</w:t>
      </w:r>
      <w:r>
        <w:rPr>
          <w:rFonts w:hint="eastAsia" w:asciiTheme="minorEastAsia" w:hAnsiTheme="minorEastAsia" w:eastAsiaTheme="minorEastAsia" w:cstheme="minorEastAsia"/>
          <w:sz w:val="32"/>
          <w:szCs w:val="32"/>
          <w:lang w:eastAsia="zh-CN"/>
        </w:rPr>
        <w:t>近日抛售了自己大半的持仓。他总共拥有</w:t>
      </w:r>
      <w:r>
        <w:rPr>
          <w:rFonts w:hint="eastAsia" w:asciiTheme="minorEastAsia" w:hAnsiTheme="minorEastAsia" w:eastAsiaTheme="minorEastAsia" w:cstheme="minorEastAsia"/>
          <w:sz w:val="32"/>
          <w:szCs w:val="32"/>
          <w:lang w:val="en-US" w:eastAsia="zh-CN"/>
        </w:rPr>
        <w:t>261股的伯克希尔A类股，9月9日（周一）</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他共</w:t>
      </w:r>
      <w:r>
        <w:rPr>
          <w:rFonts w:hint="eastAsia" w:asciiTheme="minorEastAsia" w:hAnsiTheme="minorEastAsia" w:eastAsiaTheme="minorEastAsia" w:cstheme="minorEastAsia"/>
          <w:sz w:val="32"/>
          <w:szCs w:val="32"/>
        </w:rPr>
        <w:t>卖</w:t>
      </w:r>
      <w:r>
        <w:rPr>
          <w:rFonts w:hint="eastAsia" w:asciiTheme="minorEastAsia" w:hAnsiTheme="minorEastAsia" w:eastAsiaTheme="minorEastAsia" w:cstheme="minorEastAsia"/>
          <w:sz w:val="32"/>
          <w:szCs w:val="32"/>
          <w:lang w:eastAsia="zh-CN"/>
        </w:rPr>
        <w:t>出</w:t>
      </w:r>
      <w:r>
        <w:rPr>
          <w:rFonts w:hint="eastAsia" w:asciiTheme="minorEastAsia" w:hAnsiTheme="minorEastAsia" w:eastAsiaTheme="minorEastAsia" w:cstheme="minorEastAsia"/>
          <w:sz w:val="32"/>
          <w:szCs w:val="32"/>
        </w:rPr>
        <w:t>200股，</w:t>
      </w:r>
      <w:r>
        <w:rPr>
          <w:rFonts w:hint="eastAsia" w:asciiTheme="minorEastAsia" w:hAnsiTheme="minorEastAsia" w:eastAsiaTheme="minorEastAsia" w:cstheme="minorEastAsia"/>
          <w:sz w:val="32"/>
          <w:szCs w:val="32"/>
          <w:lang w:eastAsia="zh-CN"/>
        </w:rPr>
        <w:t>每股平均售价为</w:t>
      </w:r>
      <w:r>
        <w:rPr>
          <w:rFonts w:hint="eastAsia" w:asciiTheme="minorEastAsia" w:hAnsiTheme="minorEastAsia" w:eastAsiaTheme="minorEastAsia" w:cstheme="minorEastAsia"/>
          <w:sz w:val="32"/>
          <w:szCs w:val="32"/>
          <w:lang w:val="en-US" w:eastAsia="zh-CN"/>
        </w:rPr>
        <w:t>69.5万美元</w:t>
      </w:r>
      <w:r>
        <w:rPr>
          <w:rFonts w:hint="eastAsia" w:asciiTheme="minorEastAsia" w:hAnsiTheme="minorEastAsia" w:eastAsiaTheme="minorEastAsia" w:cstheme="minorEastAsia"/>
          <w:sz w:val="32"/>
          <w:szCs w:val="32"/>
          <w:lang w:eastAsia="zh-CN"/>
        </w:rPr>
        <w:t>，总计</w:t>
      </w:r>
      <w:r>
        <w:rPr>
          <w:rFonts w:hint="eastAsia" w:asciiTheme="minorEastAsia" w:hAnsiTheme="minorEastAsia" w:eastAsiaTheme="minorEastAsia" w:cstheme="minorEastAsia"/>
          <w:sz w:val="32"/>
          <w:szCs w:val="32"/>
        </w:rPr>
        <w:t>套现1.39亿美元</w:t>
      </w:r>
      <w:r>
        <w:rPr>
          <w:rFonts w:hint="eastAsia" w:asciiTheme="minorEastAsia" w:hAnsiTheme="minorEastAsia" w:eastAsiaTheme="minorEastAsia" w:cstheme="minorEastAsia"/>
          <w:sz w:val="32"/>
          <w:szCs w:val="32"/>
          <w:lang w:eastAsia="zh-CN"/>
        </w:rPr>
        <w:t>。本</w:t>
      </w:r>
      <w:r>
        <w:rPr>
          <w:rFonts w:hint="eastAsia" w:asciiTheme="minorEastAsia" w:hAnsiTheme="minorEastAsia" w:eastAsiaTheme="minorEastAsia" w:cstheme="minorEastAsia"/>
          <w:sz w:val="32"/>
          <w:szCs w:val="32"/>
        </w:rPr>
        <w:t>次出售后，他</w:t>
      </w:r>
      <w:r>
        <w:rPr>
          <w:rFonts w:hint="eastAsia" w:asciiTheme="minorEastAsia" w:hAnsiTheme="minorEastAsia" w:eastAsiaTheme="minorEastAsia" w:cstheme="minorEastAsia"/>
          <w:sz w:val="32"/>
          <w:szCs w:val="32"/>
          <w:lang w:eastAsia="zh-CN"/>
        </w:rPr>
        <w:t>仍</w:t>
      </w:r>
      <w:r>
        <w:rPr>
          <w:rFonts w:hint="eastAsia" w:asciiTheme="minorEastAsia" w:hAnsiTheme="minorEastAsia" w:eastAsiaTheme="minorEastAsia" w:cstheme="minorEastAsia"/>
          <w:sz w:val="32"/>
          <w:szCs w:val="32"/>
        </w:rPr>
        <w:t>持有</w:t>
      </w:r>
      <w:r>
        <w:rPr>
          <w:rFonts w:hint="eastAsia" w:asciiTheme="minorEastAsia" w:hAnsiTheme="minorEastAsia" w:eastAsiaTheme="minorEastAsia" w:cstheme="minorEastAsia"/>
          <w:sz w:val="32"/>
          <w:szCs w:val="32"/>
          <w:lang w:eastAsia="zh-CN"/>
        </w:rPr>
        <w:t>该公司</w:t>
      </w:r>
      <w:r>
        <w:rPr>
          <w:rFonts w:hint="eastAsia" w:asciiTheme="minorEastAsia" w:hAnsiTheme="minorEastAsia" w:eastAsiaTheme="minorEastAsia" w:cstheme="minorEastAsia"/>
          <w:sz w:val="32"/>
          <w:szCs w:val="32"/>
        </w:rPr>
        <w:t>166股</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lang w:val="en-US" w:eastAsia="zh-CN"/>
        </w:rPr>
        <w:t>A类</w:t>
      </w:r>
      <w:r>
        <w:rPr>
          <w:rFonts w:hint="eastAsia" w:asciiTheme="minorEastAsia" w:hAnsiTheme="minorEastAsia" w:eastAsiaTheme="minorEastAsia" w:cstheme="minorEastAsia"/>
          <w:sz w:val="32"/>
          <w:szCs w:val="32"/>
        </w:rPr>
        <w:t>股票，价值约1.12亿美元。</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Jain</w:t>
      </w:r>
      <w:r>
        <w:rPr>
          <w:rFonts w:hint="eastAsia" w:asciiTheme="minorEastAsia" w:hAnsiTheme="minorEastAsia" w:eastAsiaTheme="minorEastAsia" w:cstheme="minorEastAsia"/>
          <w:sz w:val="32"/>
          <w:szCs w:val="32"/>
          <w:lang w:eastAsia="zh-CN"/>
        </w:rPr>
        <w:t>于</w:t>
      </w:r>
      <w:r>
        <w:rPr>
          <w:rFonts w:hint="eastAsia" w:asciiTheme="minorEastAsia" w:hAnsiTheme="minorEastAsia" w:eastAsiaTheme="minorEastAsia" w:cstheme="minorEastAsia"/>
          <w:sz w:val="32"/>
          <w:szCs w:val="32"/>
          <w:lang w:val="en-US" w:eastAsia="zh-CN"/>
        </w:rPr>
        <w:t>1986年加入</w:t>
      </w:r>
      <w:r>
        <w:rPr>
          <w:rFonts w:hint="eastAsia" w:asciiTheme="minorEastAsia" w:hAnsiTheme="minorEastAsia" w:eastAsiaTheme="minorEastAsia" w:cstheme="minorEastAsia"/>
          <w:sz w:val="32"/>
          <w:szCs w:val="32"/>
        </w:rPr>
        <w:t>伯克希尔哈撒韦</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跟</w:t>
      </w:r>
      <w:r>
        <w:rPr>
          <w:rFonts w:hint="eastAsia" w:asciiTheme="minorEastAsia" w:hAnsiTheme="minorEastAsia" w:eastAsiaTheme="minorEastAsia" w:cstheme="minorEastAsia"/>
          <w:sz w:val="32"/>
          <w:szCs w:val="32"/>
          <w:lang w:eastAsia="zh-CN"/>
        </w:rPr>
        <w:t>随</w:t>
      </w:r>
      <w:r>
        <w:rPr>
          <w:rFonts w:hint="eastAsia" w:asciiTheme="minorEastAsia" w:hAnsiTheme="minorEastAsia" w:eastAsiaTheme="minorEastAsia" w:cstheme="minorEastAsia"/>
          <w:sz w:val="32"/>
          <w:szCs w:val="32"/>
        </w:rPr>
        <w:t>巴菲特</w:t>
      </w:r>
      <w:r>
        <w:rPr>
          <w:rFonts w:hint="eastAsia" w:asciiTheme="minorEastAsia" w:hAnsiTheme="minorEastAsia" w:eastAsiaTheme="minorEastAsia" w:cstheme="minorEastAsia"/>
          <w:sz w:val="32"/>
          <w:szCs w:val="32"/>
          <w:lang w:eastAsia="zh-CN"/>
        </w:rPr>
        <w:t>工作</w:t>
      </w:r>
      <w:r>
        <w:rPr>
          <w:rFonts w:hint="eastAsia" w:asciiTheme="minorEastAsia" w:hAnsiTheme="minorEastAsia" w:eastAsiaTheme="minorEastAsia" w:cstheme="minorEastAsia"/>
          <w:sz w:val="32"/>
          <w:szCs w:val="32"/>
        </w:rPr>
        <w:t>近40年</w:t>
      </w:r>
      <w:r>
        <w:rPr>
          <w:rFonts w:hint="eastAsia" w:asciiTheme="minorEastAsia" w:hAnsiTheme="minorEastAsia" w:eastAsiaTheme="minorEastAsia" w:cstheme="minorEastAsia"/>
          <w:sz w:val="32"/>
          <w:szCs w:val="32"/>
          <w:lang w:eastAsia="zh-CN"/>
        </w:rPr>
        <w:t>，一直是后者的得力助手，2018 年被提升为董事会副主席，以表彰他对公司的重要性。他</w:t>
      </w:r>
      <w:r>
        <w:rPr>
          <w:rFonts w:hint="eastAsia" w:asciiTheme="minorEastAsia" w:hAnsiTheme="minorEastAsia" w:eastAsiaTheme="minorEastAsia" w:cstheme="minorEastAsia"/>
          <w:sz w:val="32"/>
          <w:szCs w:val="32"/>
        </w:rPr>
        <w:t>主管伯克希尔的保险业务</w:t>
      </w:r>
      <w:r>
        <w:rPr>
          <w:rFonts w:hint="eastAsia" w:asciiTheme="minorEastAsia" w:hAnsiTheme="minorEastAsia" w:eastAsiaTheme="minorEastAsia" w:cstheme="minorEastAsia"/>
          <w:sz w:val="32"/>
          <w:szCs w:val="32"/>
          <w:lang w:eastAsia="zh-CN"/>
        </w:rPr>
        <w:t>，该业务是公司的支柱，为公司的收购活动和股票投资提供财务支撑。</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对于减持的理由，Jain没有给出回应</w:t>
      </w:r>
      <w:r>
        <w:rPr>
          <w:rFonts w:hint="eastAsia" w:asciiTheme="minorEastAsia" w:hAnsiTheme="minorEastAsia" w:eastAsiaTheme="minorEastAsia" w:cstheme="minorEastAsia"/>
          <w:sz w:val="32"/>
          <w:szCs w:val="32"/>
          <w:lang w:eastAsia="zh-CN"/>
        </w:rPr>
        <w:t>，市场</w:t>
      </w:r>
      <w:r>
        <w:rPr>
          <w:rFonts w:hint="eastAsia" w:asciiTheme="minorEastAsia" w:hAnsiTheme="minorEastAsia" w:eastAsiaTheme="minorEastAsia" w:cstheme="minorEastAsia"/>
          <w:sz w:val="32"/>
          <w:szCs w:val="32"/>
        </w:rPr>
        <w:t>猜测</w:t>
      </w:r>
      <w:r>
        <w:rPr>
          <w:rFonts w:hint="eastAsia" w:asciiTheme="minorEastAsia" w:hAnsiTheme="minorEastAsia" w:eastAsiaTheme="minorEastAsia" w:cstheme="minorEastAsia"/>
          <w:sz w:val="32"/>
          <w:szCs w:val="32"/>
          <w:lang w:eastAsia="zh-CN"/>
        </w:rPr>
        <w:t>，可能的原因有两个，第一，他可能</w:t>
      </w:r>
      <w:r>
        <w:rPr>
          <w:rFonts w:hint="eastAsia" w:asciiTheme="minorEastAsia" w:hAnsiTheme="minorEastAsia" w:eastAsiaTheme="minorEastAsia" w:cstheme="minorEastAsia"/>
          <w:sz w:val="32"/>
          <w:szCs w:val="32"/>
        </w:rPr>
        <w:t>认为伯克希尔A</w:t>
      </w:r>
      <w:r>
        <w:rPr>
          <w:rFonts w:hint="eastAsia" w:asciiTheme="minorEastAsia" w:hAnsiTheme="minorEastAsia" w:eastAsiaTheme="minorEastAsia" w:cstheme="minorEastAsia"/>
          <w:sz w:val="32"/>
          <w:szCs w:val="32"/>
          <w:lang w:eastAsia="zh-CN"/>
        </w:rPr>
        <w:t>类</w:t>
      </w:r>
      <w:r>
        <w:rPr>
          <w:rFonts w:hint="eastAsia" w:asciiTheme="minorEastAsia" w:hAnsiTheme="minorEastAsia" w:eastAsiaTheme="minorEastAsia" w:cstheme="minorEastAsia"/>
          <w:sz w:val="32"/>
          <w:szCs w:val="32"/>
        </w:rPr>
        <w:t>股</w:t>
      </w:r>
      <w:r>
        <w:rPr>
          <w:rFonts w:hint="eastAsia" w:asciiTheme="minorEastAsia" w:hAnsiTheme="minorEastAsia" w:eastAsiaTheme="minorEastAsia" w:cstheme="minorEastAsia"/>
          <w:sz w:val="32"/>
          <w:szCs w:val="32"/>
          <w:lang w:eastAsia="zh-CN"/>
        </w:rPr>
        <w:t>的股价</w:t>
      </w:r>
      <w:r>
        <w:rPr>
          <w:rFonts w:hint="eastAsia" w:asciiTheme="minorEastAsia" w:hAnsiTheme="minorEastAsia" w:eastAsiaTheme="minorEastAsia" w:cstheme="minorEastAsia"/>
          <w:sz w:val="32"/>
          <w:szCs w:val="32"/>
        </w:rPr>
        <w:t>目前</w:t>
      </w:r>
      <w:r>
        <w:rPr>
          <w:rFonts w:hint="eastAsia" w:asciiTheme="minorEastAsia" w:hAnsiTheme="minorEastAsia" w:eastAsiaTheme="minorEastAsia" w:cstheme="minorEastAsia"/>
          <w:sz w:val="32"/>
          <w:szCs w:val="32"/>
          <w:lang w:eastAsia="zh-CN"/>
        </w:rPr>
        <w:t>被高估</w:t>
      </w:r>
      <w:r>
        <w:rPr>
          <w:rFonts w:hint="eastAsia" w:asciiTheme="minorEastAsia" w:hAnsiTheme="minorEastAsia" w:eastAsiaTheme="minorEastAsia" w:cstheme="minorEastAsia"/>
          <w:sz w:val="32"/>
          <w:szCs w:val="32"/>
        </w:rPr>
        <w:t>了</w:t>
      </w:r>
      <w:r>
        <w:rPr>
          <w:rFonts w:hint="eastAsia" w:asciiTheme="minorEastAsia" w:hAnsiTheme="minorEastAsia" w:eastAsiaTheme="minorEastAsia" w:cstheme="minorEastAsia"/>
          <w:sz w:val="32"/>
          <w:szCs w:val="32"/>
          <w:lang w:eastAsia="zh-CN"/>
        </w:rPr>
        <w:t>，遂兑现套利，</w:t>
      </w:r>
      <w:r>
        <w:rPr>
          <w:rFonts w:hint="eastAsia" w:asciiTheme="minorEastAsia" w:hAnsiTheme="minorEastAsia" w:eastAsiaTheme="minorEastAsia" w:cstheme="minorEastAsia"/>
          <w:sz w:val="32"/>
          <w:szCs w:val="32"/>
          <w:lang w:val="en-US" w:eastAsia="zh-CN"/>
        </w:rPr>
        <w:t>8月底时，股价突破了70万美元，推动伯克希尔的市值首次突破1万亿美元</w:t>
      </w:r>
      <w:r>
        <w:rPr>
          <w:rFonts w:hint="eastAsia" w:asciiTheme="minorEastAsia" w:hAnsiTheme="minorEastAsia" w:eastAsiaTheme="minorEastAsia" w:cstheme="minorEastAsia"/>
          <w:sz w:val="32"/>
          <w:szCs w:val="32"/>
          <w:lang w:eastAsia="zh-CN"/>
        </w:rPr>
        <w:t>；第二，他可能</w:t>
      </w:r>
      <w:r>
        <w:rPr>
          <w:rFonts w:hint="eastAsia" w:asciiTheme="minorEastAsia" w:hAnsiTheme="minorEastAsia" w:eastAsiaTheme="minorEastAsia" w:cstheme="minorEastAsia"/>
          <w:sz w:val="32"/>
          <w:szCs w:val="32"/>
        </w:rPr>
        <w:t>在</w:t>
      </w:r>
      <w:r>
        <w:rPr>
          <w:rFonts w:hint="eastAsia" w:asciiTheme="minorEastAsia" w:hAnsiTheme="minorEastAsia" w:eastAsiaTheme="minorEastAsia" w:cstheme="minorEastAsia"/>
          <w:sz w:val="32"/>
          <w:szCs w:val="32"/>
          <w:lang w:eastAsia="zh-CN"/>
        </w:rPr>
        <w:t>预防“</w:t>
      </w:r>
      <w:r>
        <w:rPr>
          <w:rFonts w:hint="eastAsia" w:asciiTheme="minorEastAsia" w:hAnsiTheme="minorEastAsia" w:eastAsiaTheme="minorEastAsia" w:cstheme="minorEastAsia"/>
          <w:sz w:val="32"/>
          <w:szCs w:val="32"/>
        </w:rPr>
        <w:t>后巴菲特</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时代</w:t>
      </w:r>
      <w:r>
        <w:rPr>
          <w:rFonts w:hint="eastAsia" w:asciiTheme="minorEastAsia" w:hAnsiTheme="minorEastAsia" w:eastAsiaTheme="minorEastAsia" w:cstheme="minorEastAsia"/>
          <w:sz w:val="32"/>
          <w:szCs w:val="32"/>
          <w:lang w:eastAsia="zh-CN"/>
        </w:rPr>
        <w:t>的不确定性，沃伦·巴菲特今年</w:t>
      </w:r>
      <w:r>
        <w:rPr>
          <w:rFonts w:hint="eastAsia" w:asciiTheme="minorEastAsia" w:hAnsiTheme="minorEastAsia" w:eastAsiaTheme="minorEastAsia" w:cstheme="minorEastAsia"/>
          <w:sz w:val="32"/>
          <w:szCs w:val="32"/>
          <w:lang w:val="en-US" w:eastAsia="zh-CN"/>
        </w:rPr>
        <w:t>94岁，在2月发布的“致股东信”中，明确提到了副董事长格雷格·阿贝尔（Greg Abel）作为他的接班人。阿贝尔目前负责伯克希尔的所有非保险业务。</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lang w:eastAsia="zh-CN"/>
        </w:rPr>
      </w:pPr>
      <w:r>
        <w:rPr>
          <w:rFonts w:hint="eastAsia" w:asciiTheme="minorEastAsia" w:hAnsiTheme="minorEastAsia" w:eastAsiaTheme="minorEastAsia" w:cstheme="minorEastAsia"/>
          <w:sz w:val="32"/>
          <w:szCs w:val="32"/>
          <w:lang w:val="en-US" w:eastAsia="zh-CN"/>
        </w:rPr>
        <w:t>总之，</w:t>
      </w:r>
      <w:r>
        <w:rPr>
          <w:rFonts w:hint="eastAsia" w:asciiTheme="minorEastAsia" w:hAnsiTheme="minorEastAsia" w:eastAsiaTheme="minorEastAsia" w:cstheme="minorEastAsia"/>
          <w:sz w:val="32"/>
          <w:szCs w:val="32"/>
        </w:rPr>
        <w:t>伯克希尔哈撒韦</w:t>
      </w:r>
      <w:r>
        <w:rPr>
          <w:rFonts w:hint="eastAsia" w:asciiTheme="minorEastAsia" w:hAnsiTheme="minorEastAsia" w:eastAsiaTheme="minorEastAsia" w:cstheme="minorEastAsia"/>
          <w:sz w:val="32"/>
          <w:szCs w:val="32"/>
          <w:lang w:eastAsia="zh-CN"/>
        </w:rPr>
        <w:t>在减仓持股，而持有其股票的内部高层也在减持，整个局势有些模糊不清，但令市场担心。</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pPr>
      <w:r>
        <w:drawing>
          <wp:anchor distT="0" distB="0" distL="114300" distR="114300" simplePos="0" relativeHeight="251674624" behindDoc="0" locked="0" layoutInCell="1" allowOverlap="1">
            <wp:simplePos x="0" y="0"/>
            <wp:positionH relativeFrom="column">
              <wp:posOffset>492125</wp:posOffset>
            </wp:positionH>
            <wp:positionV relativeFrom="paragraph">
              <wp:posOffset>228600</wp:posOffset>
            </wp:positionV>
            <wp:extent cx="4492625" cy="3136265"/>
            <wp:effectExtent l="0" t="0" r="3175" b="6985"/>
            <wp:wrapTopAndBottom/>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22"/>
                    <a:stretch>
                      <a:fillRect/>
                    </a:stretch>
                  </pic:blipFill>
                  <pic:spPr>
                    <a:xfrm>
                      <a:off x="0" y="0"/>
                      <a:ext cx="4492625" cy="313626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（图注：</w:t>
      </w:r>
      <w:r>
        <w:rPr>
          <w:rFonts w:hint="eastAsia" w:ascii="方正仿宋_GBK" w:hAnsi="方正仿宋_GBK" w:eastAsia="方正仿宋_GBK" w:cs="方正仿宋_GBK"/>
          <w:sz w:val="24"/>
          <w:szCs w:val="24"/>
          <w:lang w:val="en-US" w:eastAsia="zh-CN"/>
        </w:rPr>
        <w:t>2%是美联储的通胀率目标</w:t>
      </w:r>
      <w:r>
        <w:rPr>
          <w:rFonts w:hint="eastAsia" w:ascii="方正仿宋_GBK" w:hAnsi="方正仿宋_GBK" w:eastAsia="方正仿宋_GBK" w:cs="方正仿宋_GBK"/>
          <w:sz w:val="24"/>
          <w:szCs w:val="24"/>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lang w:eastAsia="zh-CN"/>
        </w:rPr>
      </w:pPr>
      <w:r>
        <w:rPr>
          <w:rFonts w:hint="eastAsia"/>
          <w:sz w:val="32"/>
          <w:szCs w:val="32"/>
          <w:lang w:eastAsia="zh-CN"/>
        </w:rPr>
        <w:t>全球的目光，聚焦于下周三美联储的议息会议。</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p>
    <w:p>
      <w:pPr>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br w:type="page"/>
      </w:r>
    </w:p>
    <w:p>
      <w:pPr>
        <w:rPr>
          <w:rFonts w:hint="eastAsia"/>
          <w:b/>
          <w:bCs/>
          <w:color w:val="0000FF"/>
          <w:highlight w:val="yellow"/>
          <w:lang w:eastAsia="zh-CN"/>
        </w:rPr>
      </w:pPr>
      <w:r>
        <w:rPr>
          <w:rFonts w:hint="eastAsia" w:ascii="方正小标宋_GBK" w:hAnsi="方正小标宋_GBK" w:eastAsia="方正小标宋_GBK" w:cs="方正小标宋_GBK"/>
          <w:b/>
          <w:bCs/>
          <w:color w:val="0000FF"/>
          <w:sz w:val="32"/>
          <w:szCs w:val="32"/>
          <w:highlight w:val="yellow"/>
        </w:rPr>
        <w:t>9月1</w:t>
      </w:r>
      <w:r>
        <w:rPr>
          <w:rFonts w:hint="eastAsia" w:ascii="方正小标宋_GBK" w:hAnsi="方正小标宋_GBK" w:eastAsia="方正小标宋_GBK" w:cs="方正小标宋_GBK"/>
          <w:b/>
          <w:bCs/>
          <w:color w:val="0000FF"/>
          <w:sz w:val="32"/>
          <w:szCs w:val="32"/>
          <w:highlight w:val="yellow"/>
          <w:lang w:val="en-US" w:eastAsia="zh-CN"/>
        </w:rPr>
        <w:t>4</w:t>
      </w:r>
      <w:r>
        <w:rPr>
          <w:rFonts w:hint="eastAsia" w:ascii="方正小标宋_GBK" w:hAnsi="方正小标宋_GBK" w:eastAsia="方正小标宋_GBK" w:cs="方正小标宋_GBK"/>
          <w:b/>
          <w:bCs/>
          <w:color w:val="0000FF"/>
          <w:sz w:val="32"/>
          <w:szCs w:val="32"/>
          <w:highlight w:val="yellow"/>
        </w:rPr>
        <w:t>日</w:t>
      </w:r>
      <w:r>
        <w:rPr>
          <w:rFonts w:hint="eastAsia" w:ascii="方正小标宋_GBK" w:hAnsi="方正小标宋_GBK" w:eastAsia="方正小标宋_GBK" w:cs="方正小标宋_GBK"/>
          <w:b/>
          <w:bCs/>
          <w:color w:val="0000FF"/>
          <w:sz w:val="32"/>
          <w:szCs w:val="32"/>
          <w:highlight w:val="yellow"/>
          <w:lang w:eastAsia="zh-CN"/>
        </w:rPr>
        <w:t>（周六）</w:t>
      </w:r>
    </w:p>
    <w:p>
      <w:pPr>
        <w:jc w:val="center"/>
        <w:rPr>
          <w:rFonts w:hint="eastAsia"/>
          <w:b/>
          <w:bCs/>
          <w:color w:val="0000FF"/>
          <w:highlight w:val="yellow"/>
          <w:lang w:eastAsia="zh-CN"/>
        </w:rPr>
      </w:pPr>
      <w:r>
        <w:rPr>
          <w:rFonts w:hint="eastAsia" w:ascii="方正小标宋_GBK" w:hAnsi="方正小标宋_GBK" w:eastAsia="方正小标宋_GBK" w:cs="方正小标宋_GBK"/>
          <w:b/>
          <w:bCs/>
          <w:color w:val="0000FF"/>
          <w:sz w:val="36"/>
          <w:szCs w:val="36"/>
          <w:highlight w:val="yellow"/>
          <w:lang w:eastAsia="zh-CN"/>
        </w:rPr>
        <w:t>美联储放松管制，伯克希尔减持美银</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val="en-US" w:eastAsia="zh-CN"/>
        </w:rPr>
        <w:t>9月10日（周二），</w:t>
      </w:r>
      <w:r>
        <w:rPr>
          <w:rFonts w:hint="eastAsia" w:asciiTheme="minorEastAsia" w:hAnsiTheme="minorEastAsia" w:eastAsiaTheme="minorEastAsia" w:cstheme="minorEastAsia"/>
          <w:sz w:val="32"/>
          <w:szCs w:val="32"/>
        </w:rPr>
        <w:t>软件板块在甲骨文</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Oracle</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的</w:t>
      </w:r>
      <w:r>
        <w:rPr>
          <w:rFonts w:hint="eastAsia" w:asciiTheme="minorEastAsia" w:hAnsiTheme="minorEastAsia" w:eastAsiaTheme="minorEastAsia" w:cstheme="minorEastAsia"/>
          <w:sz w:val="32"/>
          <w:szCs w:val="32"/>
          <w:lang w:eastAsia="zh-CN"/>
        </w:rPr>
        <w:t>率领下领涨，而</w:t>
      </w:r>
      <w:r>
        <w:rPr>
          <w:rFonts w:hint="eastAsia" w:asciiTheme="minorEastAsia" w:hAnsiTheme="minorEastAsia" w:eastAsiaTheme="minorEastAsia" w:cstheme="minorEastAsia"/>
          <w:sz w:val="32"/>
          <w:szCs w:val="32"/>
        </w:rPr>
        <w:t>银行股与石油股则表现</w:t>
      </w:r>
      <w:r>
        <w:rPr>
          <w:rFonts w:hint="eastAsia" w:asciiTheme="minorEastAsia" w:hAnsiTheme="minorEastAsia" w:eastAsiaTheme="minorEastAsia" w:cstheme="minorEastAsia"/>
          <w:sz w:val="32"/>
          <w:szCs w:val="32"/>
          <w:lang w:eastAsia="zh-CN"/>
        </w:rPr>
        <w:t>不佳，</w:t>
      </w:r>
      <w:r>
        <w:rPr>
          <w:rFonts w:hint="eastAsia" w:asciiTheme="minorEastAsia" w:hAnsiTheme="minorEastAsia" w:eastAsiaTheme="minorEastAsia" w:cstheme="minorEastAsia"/>
          <w:sz w:val="32"/>
          <w:szCs w:val="32"/>
        </w:rPr>
        <w:t>拖累了</w:t>
      </w:r>
      <w:r>
        <w:rPr>
          <w:rFonts w:hint="eastAsia" w:asciiTheme="minorEastAsia" w:hAnsiTheme="minorEastAsia" w:eastAsiaTheme="minorEastAsia" w:cstheme="minorEastAsia"/>
          <w:sz w:val="32"/>
          <w:szCs w:val="32"/>
          <w:lang w:eastAsia="zh-CN"/>
        </w:rPr>
        <w:t>大盘。</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石油板块集体下跌</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是因为</w:t>
      </w:r>
      <w:r>
        <w:rPr>
          <w:rFonts w:hint="eastAsia" w:asciiTheme="minorEastAsia" w:hAnsiTheme="minorEastAsia" w:eastAsiaTheme="minorEastAsia" w:cstheme="minorEastAsia"/>
          <w:sz w:val="32"/>
          <w:szCs w:val="32"/>
          <w:lang w:eastAsia="zh-CN"/>
        </w:rPr>
        <w:t>“欧佩克”（</w:t>
      </w:r>
      <w:r>
        <w:rPr>
          <w:rFonts w:hint="eastAsia" w:asciiTheme="minorEastAsia" w:hAnsiTheme="minorEastAsia" w:eastAsiaTheme="minorEastAsia" w:cstheme="minorEastAsia"/>
          <w:sz w:val="32"/>
          <w:szCs w:val="32"/>
          <w:lang w:val="en-US" w:eastAsia="zh-CN"/>
        </w:rPr>
        <w:t>OPEC）</w:t>
      </w:r>
      <w:r>
        <w:rPr>
          <w:rFonts w:hint="eastAsia" w:asciiTheme="minorEastAsia" w:hAnsiTheme="minorEastAsia" w:eastAsiaTheme="minorEastAsia" w:cstheme="minorEastAsia"/>
          <w:sz w:val="32"/>
          <w:szCs w:val="32"/>
        </w:rPr>
        <w:t>在</w:t>
      </w:r>
      <w:r>
        <w:rPr>
          <w:rFonts w:hint="eastAsia" w:asciiTheme="minorEastAsia" w:hAnsiTheme="minorEastAsia" w:eastAsiaTheme="minorEastAsia" w:cstheme="minorEastAsia"/>
          <w:sz w:val="32"/>
          <w:szCs w:val="32"/>
          <w:lang w:eastAsia="zh-CN"/>
        </w:rPr>
        <w:t>其</w:t>
      </w:r>
      <w:r>
        <w:rPr>
          <w:rFonts w:hint="eastAsia" w:asciiTheme="minorEastAsia" w:hAnsiTheme="minorEastAsia" w:eastAsiaTheme="minorEastAsia" w:cstheme="minorEastAsia"/>
          <w:sz w:val="32"/>
          <w:szCs w:val="32"/>
        </w:rPr>
        <w:t>最新的月度报告中</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下调了对全球石油需求的增长预测</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val="en-US" w:eastAsia="zh-CN"/>
        </w:rPr>
        <w:t>OPEC</w:t>
      </w:r>
      <w:r>
        <w:rPr>
          <w:rFonts w:hint="eastAsia" w:asciiTheme="minorEastAsia" w:hAnsiTheme="minorEastAsia" w:eastAsiaTheme="minorEastAsia" w:cstheme="minorEastAsia"/>
          <w:sz w:val="32"/>
          <w:szCs w:val="32"/>
        </w:rPr>
        <w:t>预计</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今年石油需求将增长203万桶/日</w:t>
      </w:r>
      <w:r>
        <w:rPr>
          <w:rFonts w:hint="eastAsia" w:asciiTheme="minorEastAsia" w:hAnsiTheme="minorEastAsia" w:eastAsiaTheme="minorEastAsia" w:cstheme="minorEastAsia"/>
          <w:sz w:val="32"/>
          <w:szCs w:val="32"/>
          <w:lang w:eastAsia="zh-CN"/>
        </w:rPr>
        <w:t>，少于之</w:t>
      </w:r>
      <w:r>
        <w:rPr>
          <w:rFonts w:hint="eastAsia" w:asciiTheme="minorEastAsia" w:hAnsiTheme="minorEastAsia" w:eastAsiaTheme="minorEastAsia" w:cstheme="minorEastAsia"/>
          <w:sz w:val="32"/>
          <w:szCs w:val="32"/>
        </w:rPr>
        <w:t>前</w:t>
      </w:r>
      <w:r>
        <w:rPr>
          <w:rFonts w:hint="eastAsia" w:asciiTheme="minorEastAsia" w:hAnsiTheme="minorEastAsia" w:eastAsiaTheme="minorEastAsia" w:cstheme="minorEastAsia"/>
          <w:sz w:val="32"/>
          <w:szCs w:val="32"/>
          <w:lang w:eastAsia="zh-CN"/>
        </w:rPr>
        <w:t>预</w:t>
      </w:r>
      <w:r>
        <w:rPr>
          <w:rFonts w:hint="eastAsia" w:asciiTheme="minorEastAsia" w:hAnsiTheme="minorEastAsia" w:eastAsiaTheme="minorEastAsia" w:cstheme="minorEastAsia"/>
          <w:sz w:val="32"/>
          <w:szCs w:val="32"/>
        </w:rPr>
        <w:t>估</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210万桶</w:t>
      </w:r>
      <w:r>
        <w:rPr>
          <w:rFonts w:hint="eastAsia" w:asciiTheme="minorEastAsia" w:hAnsiTheme="minorEastAsia" w:eastAsiaTheme="minorEastAsia" w:cstheme="minorEastAsia"/>
          <w:sz w:val="32"/>
          <w:szCs w:val="32"/>
          <w:lang w:eastAsia="zh-CN"/>
        </w:rPr>
        <w:t>；同时，</w:t>
      </w:r>
      <w:r>
        <w:rPr>
          <w:rFonts w:hint="eastAsia" w:asciiTheme="minorEastAsia" w:hAnsiTheme="minorEastAsia" w:eastAsiaTheme="minorEastAsia" w:cstheme="minorEastAsia"/>
          <w:sz w:val="32"/>
          <w:szCs w:val="32"/>
        </w:rPr>
        <w:t>将明年的全球需求增长预测也下调至每天174万桶</w:t>
      </w:r>
      <w:r>
        <w:rPr>
          <w:rFonts w:hint="eastAsia" w:asciiTheme="minorEastAsia" w:hAnsiTheme="minorEastAsia" w:eastAsiaTheme="minorEastAsia" w:cstheme="minorEastAsia"/>
          <w:sz w:val="32"/>
          <w:szCs w:val="32"/>
          <w:lang w:eastAsia="zh-CN"/>
        </w:rPr>
        <w:t>，亦低于之前预估</w:t>
      </w:r>
      <w:r>
        <w:rPr>
          <w:rFonts w:hint="eastAsia" w:asciiTheme="minorEastAsia" w:hAnsiTheme="minorEastAsia" w:eastAsiaTheme="minorEastAsia" w:cstheme="minorEastAsia"/>
          <w:sz w:val="32"/>
          <w:szCs w:val="32"/>
        </w:rPr>
        <w:t>178万桶。这是OPEC两个月内第二次下调需求预测</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b/>
          <w:bCs/>
          <w:sz w:val="32"/>
          <w:szCs w:val="32"/>
        </w:rPr>
        <w:t>石油需求前景疲软</w:t>
      </w:r>
      <w:r>
        <w:rPr>
          <w:rFonts w:hint="eastAsia" w:asciiTheme="minorEastAsia" w:hAnsiTheme="minorEastAsia" w:eastAsiaTheme="minorEastAsia" w:cstheme="minorEastAsia"/>
          <w:b/>
          <w:bCs/>
          <w:sz w:val="32"/>
          <w:szCs w:val="32"/>
          <w:lang w:eastAsia="zh-CN"/>
        </w:rPr>
        <w:t>，</w:t>
      </w:r>
      <w:r>
        <w:rPr>
          <w:rFonts w:hint="eastAsia" w:asciiTheme="minorEastAsia" w:hAnsiTheme="minorEastAsia" w:eastAsiaTheme="minorEastAsia" w:cstheme="minorEastAsia"/>
          <w:b/>
          <w:bCs/>
          <w:sz w:val="32"/>
          <w:szCs w:val="32"/>
        </w:rPr>
        <w:t>引发了</w:t>
      </w:r>
      <w:r>
        <w:rPr>
          <w:rFonts w:hint="eastAsia" w:asciiTheme="minorEastAsia" w:hAnsiTheme="minorEastAsia" w:eastAsiaTheme="minorEastAsia" w:cstheme="minorEastAsia"/>
          <w:b/>
          <w:bCs/>
          <w:sz w:val="32"/>
          <w:szCs w:val="32"/>
          <w:lang w:eastAsia="zh-CN"/>
        </w:rPr>
        <w:t>市场对全球经济</w:t>
      </w:r>
      <w:r>
        <w:rPr>
          <w:rFonts w:hint="eastAsia" w:asciiTheme="minorEastAsia" w:hAnsiTheme="minorEastAsia" w:eastAsiaTheme="minorEastAsia" w:cstheme="minorEastAsia"/>
          <w:b/>
          <w:bCs/>
          <w:sz w:val="32"/>
          <w:szCs w:val="32"/>
        </w:rPr>
        <w:t>衰退</w:t>
      </w:r>
      <w:r>
        <w:rPr>
          <w:rFonts w:hint="eastAsia" w:asciiTheme="minorEastAsia" w:hAnsiTheme="minorEastAsia" w:eastAsiaTheme="minorEastAsia" w:cstheme="minorEastAsia"/>
          <w:b/>
          <w:bCs/>
          <w:sz w:val="32"/>
          <w:szCs w:val="32"/>
          <w:lang w:eastAsia="zh-CN"/>
        </w:rPr>
        <w:t>的</w:t>
      </w:r>
      <w:r>
        <w:rPr>
          <w:rFonts w:hint="eastAsia" w:asciiTheme="minorEastAsia" w:hAnsiTheme="minorEastAsia" w:eastAsiaTheme="minorEastAsia" w:cstheme="minorEastAsia"/>
          <w:b/>
          <w:bCs/>
          <w:sz w:val="32"/>
          <w:szCs w:val="32"/>
        </w:rPr>
        <w:t>担忧</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周二</w:t>
      </w:r>
      <w:r>
        <w:rPr>
          <w:rFonts w:hint="eastAsia" w:asciiTheme="minorEastAsia" w:hAnsiTheme="minorEastAsia" w:eastAsiaTheme="minorEastAsia" w:cstheme="minorEastAsia"/>
          <w:b/>
          <w:bCs/>
          <w:sz w:val="32"/>
          <w:szCs w:val="32"/>
        </w:rPr>
        <w:t>银行板块的下跌</w:t>
      </w:r>
      <w:r>
        <w:rPr>
          <w:rFonts w:hint="eastAsia" w:asciiTheme="minorEastAsia" w:hAnsiTheme="minorEastAsia" w:eastAsiaTheme="minorEastAsia" w:cstheme="minorEastAsia"/>
          <w:b/>
          <w:bCs/>
          <w:sz w:val="32"/>
          <w:szCs w:val="32"/>
          <w:lang w:eastAsia="zh-CN"/>
        </w:rPr>
        <w:t>，与两</w:t>
      </w:r>
      <w:r>
        <w:rPr>
          <w:rFonts w:hint="eastAsia" w:asciiTheme="minorEastAsia" w:hAnsiTheme="minorEastAsia" w:eastAsiaTheme="minorEastAsia" w:cstheme="minorEastAsia"/>
          <w:b/>
          <w:bCs/>
          <w:sz w:val="32"/>
          <w:szCs w:val="32"/>
        </w:rPr>
        <w:t>则消息有关</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消息一，</w:t>
      </w:r>
      <w:r>
        <w:rPr>
          <w:rFonts w:hint="eastAsia" w:asciiTheme="minorEastAsia" w:hAnsiTheme="minorEastAsia" w:eastAsiaTheme="minorEastAsia" w:cstheme="minorEastAsia"/>
          <w:sz w:val="32"/>
          <w:szCs w:val="32"/>
        </w:rPr>
        <w:t>消费信贷公司Ally Financial Inc</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eastAsia="zh-CN"/>
        </w:rPr>
        <w:t>称</w:t>
      </w:r>
      <w:r>
        <w:rPr>
          <w:rFonts w:hint="eastAsia" w:asciiTheme="minorEastAsia" w:hAnsiTheme="minorEastAsia" w:eastAsiaTheme="minorEastAsia" w:cstheme="minorEastAsia"/>
          <w:sz w:val="32"/>
          <w:szCs w:val="32"/>
        </w:rPr>
        <w:t>公司正面临日益严峻的信贷</w:t>
      </w:r>
      <w:r>
        <w:rPr>
          <w:rFonts w:hint="eastAsia" w:asciiTheme="minorEastAsia" w:hAnsiTheme="minorEastAsia" w:eastAsiaTheme="minorEastAsia" w:cstheme="minorEastAsia"/>
          <w:sz w:val="32"/>
          <w:szCs w:val="32"/>
          <w:lang w:eastAsia="zh-CN"/>
        </w:rPr>
        <w:t>挑战。</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Ally Financial Inc.</w:t>
      </w:r>
      <w:r>
        <w:rPr>
          <w:rFonts w:hint="eastAsia" w:asciiTheme="minorEastAsia" w:hAnsiTheme="minorEastAsia" w:eastAsiaTheme="minorEastAsia" w:cstheme="minorEastAsia"/>
          <w:sz w:val="32"/>
          <w:szCs w:val="32"/>
          <w:lang w:eastAsia="zh-CN"/>
        </w:rPr>
        <w:t>总部位于底特律，</w:t>
      </w:r>
      <w:r>
        <w:rPr>
          <w:rFonts w:hint="eastAsia" w:asciiTheme="minorEastAsia" w:hAnsiTheme="minorEastAsia" w:eastAsiaTheme="minorEastAsia" w:cstheme="minorEastAsia"/>
          <w:sz w:val="32"/>
          <w:szCs w:val="32"/>
        </w:rPr>
        <w:t>是一家综合性金融服务公司，提供各种金融产品和服务，包括汽车融资、个人贷款、在线银行、投资产品等。</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drawing>
          <wp:anchor distT="0" distB="0" distL="114300" distR="114300" simplePos="0" relativeHeight="251675648" behindDoc="0" locked="0" layoutInCell="1" allowOverlap="1">
            <wp:simplePos x="0" y="0"/>
            <wp:positionH relativeFrom="column">
              <wp:posOffset>30480</wp:posOffset>
            </wp:positionH>
            <wp:positionV relativeFrom="paragraph">
              <wp:posOffset>128905</wp:posOffset>
            </wp:positionV>
            <wp:extent cx="2767965" cy="1557020"/>
            <wp:effectExtent l="0" t="0" r="13335" b="5080"/>
            <wp:wrapSquare wrapText="bothSides"/>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3"/>
                    <a:stretch>
                      <a:fillRect/>
                    </a:stretch>
                  </pic:blipFill>
                  <pic:spPr>
                    <a:xfrm>
                      <a:off x="0" y="0"/>
                      <a:ext cx="2767965" cy="155702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eastAsia="zh-CN"/>
        </w:rPr>
        <w:t>其</w:t>
      </w:r>
      <w:r>
        <w:rPr>
          <w:rFonts w:hint="eastAsia" w:asciiTheme="minorEastAsia" w:hAnsiTheme="minorEastAsia" w:eastAsiaTheme="minorEastAsia" w:cstheme="minorEastAsia"/>
          <w:sz w:val="32"/>
          <w:szCs w:val="32"/>
        </w:rPr>
        <w:t>原名</w:t>
      </w:r>
      <w:r>
        <w:rPr>
          <w:rFonts w:hint="eastAsia" w:asciiTheme="minorEastAsia" w:hAnsiTheme="minorEastAsia" w:eastAsiaTheme="minorEastAsia" w:cstheme="minorEastAsia"/>
          <w:sz w:val="32"/>
          <w:szCs w:val="32"/>
          <w:lang w:eastAsia="zh-CN"/>
        </w:rPr>
        <w:t>为“</w:t>
      </w:r>
      <w:r>
        <w:rPr>
          <w:rFonts w:hint="eastAsia" w:asciiTheme="minorEastAsia" w:hAnsiTheme="minorEastAsia" w:eastAsiaTheme="minorEastAsia" w:cstheme="minorEastAsia"/>
          <w:sz w:val="32"/>
          <w:szCs w:val="32"/>
        </w:rPr>
        <w:t>GMAC Inc.</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，是通用汽车公司的金融服务部门，在2009年更名为Ally Financial Inc.。</w:t>
      </w:r>
      <w:r>
        <w:rPr>
          <w:rFonts w:hint="eastAsia" w:asciiTheme="minorEastAsia" w:hAnsiTheme="minorEastAsia" w:eastAsiaTheme="minorEastAsia" w:cstheme="minorEastAsia"/>
          <w:b/>
          <w:bCs/>
          <w:sz w:val="32"/>
          <w:szCs w:val="32"/>
        </w:rPr>
        <w:t>汽车融资</w:t>
      </w:r>
      <w:r>
        <w:rPr>
          <w:rFonts w:hint="eastAsia" w:asciiTheme="minorEastAsia" w:hAnsiTheme="minorEastAsia" w:eastAsiaTheme="minorEastAsia" w:cstheme="minorEastAsia"/>
          <w:b/>
          <w:bCs/>
          <w:sz w:val="32"/>
          <w:szCs w:val="32"/>
          <w:lang w:eastAsia="zh-CN"/>
        </w:rPr>
        <w:t>是其主营业务：</w:t>
      </w:r>
      <w:r>
        <w:rPr>
          <w:rFonts w:hint="eastAsia" w:asciiTheme="minorEastAsia" w:hAnsiTheme="minorEastAsia" w:eastAsiaTheme="minorEastAsia" w:cstheme="minorEastAsia"/>
          <w:b/>
          <w:bCs/>
          <w:sz w:val="32"/>
          <w:szCs w:val="32"/>
        </w:rPr>
        <w:t>为消费者提供汽车贷款和租赁服务</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在汽车融资领域拥有较强的市场份额。</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周二，</w:t>
      </w:r>
      <w:r>
        <w:rPr>
          <w:rFonts w:hint="eastAsia" w:asciiTheme="minorEastAsia" w:hAnsiTheme="minorEastAsia" w:eastAsiaTheme="minorEastAsia" w:cstheme="minorEastAsia"/>
          <w:sz w:val="32"/>
          <w:szCs w:val="32"/>
        </w:rPr>
        <w:t>Ally Financial</w:t>
      </w:r>
      <w:r>
        <w:rPr>
          <w:rFonts w:hint="eastAsia" w:asciiTheme="minorEastAsia" w:hAnsiTheme="minorEastAsia" w:eastAsiaTheme="minorEastAsia" w:cstheme="minorEastAsia"/>
          <w:sz w:val="32"/>
          <w:szCs w:val="32"/>
          <w:lang w:eastAsia="zh-CN"/>
        </w:rPr>
        <w:t>报告，其最重要的</w:t>
      </w:r>
      <w:r>
        <w:rPr>
          <w:rFonts w:hint="eastAsia" w:asciiTheme="minorEastAsia" w:hAnsiTheme="minorEastAsia" w:eastAsiaTheme="minorEastAsia" w:cstheme="minorEastAsia"/>
          <w:sz w:val="32"/>
          <w:szCs w:val="32"/>
        </w:rPr>
        <w:t>汽车零售业务领域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金融困境指标出现明显上升</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公司</w:t>
      </w:r>
      <w:r>
        <w:rPr>
          <w:rFonts w:hint="eastAsia" w:asciiTheme="minorEastAsia" w:hAnsiTheme="minorEastAsia" w:eastAsiaTheme="minorEastAsia" w:cstheme="minorEastAsia"/>
          <w:sz w:val="32"/>
          <w:szCs w:val="32"/>
          <w:lang w:eastAsia="zh-CN"/>
        </w:rPr>
        <w:t>的首席财务官（</w:t>
      </w:r>
      <w:r>
        <w:rPr>
          <w:rFonts w:hint="eastAsia" w:asciiTheme="minorEastAsia" w:hAnsiTheme="minorEastAsia" w:eastAsiaTheme="minorEastAsia" w:cstheme="minorEastAsia"/>
          <w:sz w:val="32"/>
          <w:szCs w:val="32"/>
          <w:lang w:val="en-US" w:eastAsia="zh-CN"/>
        </w:rPr>
        <w:t>CFO）</w:t>
      </w:r>
      <w:r>
        <w:rPr>
          <w:rFonts w:hint="eastAsia" w:asciiTheme="minorEastAsia" w:hAnsiTheme="minorEastAsia" w:eastAsiaTheme="minorEastAsia" w:cstheme="minorEastAsia"/>
          <w:sz w:val="32"/>
          <w:szCs w:val="32"/>
        </w:rPr>
        <w:t>强调</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借款</w:t>
      </w:r>
      <w:r>
        <w:rPr>
          <w:rFonts w:hint="eastAsia" w:asciiTheme="minorEastAsia" w:hAnsiTheme="minorEastAsia" w:eastAsiaTheme="minorEastAsia" w:cstheme="minorEastAsia"/>
          <w:sz w:val="32"/>
          <w:szCs w:val="32"/>
          <w:lang w:eastAsia="zh-CN"/>
        </w:rPr>
        <w:t>者</w:t>
      </w:r>
      <w:r>
        <w:rPr>
          <w:rFonts w:hint="eastAsia" w:asciiTheme="minorEastAsia" w:hAnsiTheme="minorEastAsia" w:eastAsiaTheme="minorEastAsia" w:cstheme="minorEastAsia"/>
          <w:sz w:val="32"/>
          <w:szCs w:val="32"/>
        </w:rPr>
        <w:t>面临困难</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高通胀和就业环境恶化是重要因素</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该股股价</w:t>
      </w:r>
      <w:r>
        <w:rPr>
          <w:rFonts w:hint="eastAsia" w:asciiTheme="minorEastAsia" w:hAnsiTheme="minorEastAsia" w:eastAsiaTheme="minorEastAsia" w:cstheme="minorEastAsia"/>
          <w:sz w:val="32"/>
          <w:szCs w:val="32"/>
          <w:lang w:eastAsia="zh-CN"/>
        </w:rPr>
        <w:t>在周二当日</w:t>
      </w:r>
      <w:r>
        <w:rPr>
          <w:rFonts w:hint="eastAsia" w:asciiTheme="minorEastAsia" w:hAnsiTheme="minorEastAsia" w:eastAsiaTheme="minorEastAsia" w:cstheme="minorEastAsia"/>
          <w:sz w:val="32"/>
          <w:szCs w:val="32"/>
        </w:rPr>
        <w:t>暴跌17.6%</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消息</w:t>
      </w:r>
      <w:r>
        <w:rPr>
          <w:rFonts w:hint="eastAsia" w:asciiTheme="minorEastAsia" w:hAnsiTheme="minorEastAsia" w:eastAsiaTheme="minorEastAsia" w:cstheme="minorEastAsia"/>
          <w:sz w:val="32"/>
          <w:szCs w:val="32"/>
          <w:lang w:eastAsia="zh-CN"/>
        </w:rPr>
        <w:t>二，</w:t>
      </w:r>
      <w:r>
        <w:rPr>
          <w:rFonts w:hint="eastAsia" w:asciiTheme="minorEastAsia" w:hAnsiTheme="minorEastAsia" w:eastAsiaTheme="minorEastAsia" w:cstheme="minorEastAsia"/>
          <w:sz w:val="32"/>
          <w:szCs w:val="32"/>
        </w:rPr>
        <w:t>银行家们集体</w:t>
      </w:r>
      <w:r>
        <w:rPr>
          <w:rFonts w:hint="eastAsia" w:asciiTheme="minorEastAsia" w:hAnsiTheme="minorEastAsia" w:eastAsiaTheme="minorEastAsia" w:cstheme="minorEastAsia"/>
          <w:sz w:val="32"/>
          <w:szCs w:val="32"/>
          <w:lang w:eastAsia="zh-CN"/>
        </w:rPr>
        <w:t>调低自家</w:t>
      </w:r>
      <w:r>
        <w:rPr>
          <w:rFonts w:hint="eastAsia" w:asciiTheme="minorEastAsia" w:hAnsiTheme="minorEastAsia" w:eastAsiaTheme="minorEastAsia" w:cstheme="minorEastAsia"/>
          <w:sz w:val="32"/>
          <w:szCs w:val="32"/>
        </w:rPr>
        <w:t>银行业绩</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降低投资者预期</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高盛</w:t>
      </w:r>
      <w:r>
        <w:rPr>
          <w:rFonts w:hint="eastAsia" w:asciiTheme="minorEastAsia" w:hAnsiTheme="minorEastAsia" w:eastAsiaTheme="minorEastAsia" w:cstheme="minorEastAsia"/>
          <w:sz w:val="32"/>
          <w:szCs w:val="32"/>
          <w:lang w:val="en-US" w:eastAsia="zh-CN"/>
        </w:rPr>
        <w:t>CEO示</w:t>
      </w:r>
      <w:r>
        <w:rPr>
          <w:rFonts w:hint="eastAsia" w:asciiTheme="minorEastAsia" w:hAnsiTheme="minorEastAsia" w:eastAsiaTheme="minorEastAsia" w:cstheme="minorEastAsia"/>
          <w:sz w:val="32"/>
          <w:szCs w:val="32"/>
        </w:rPr>
        <w:t>警</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由于固定收益业务的下滑</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以及收购活动放缓</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该行第三季度交易收入预计将同比下降10%。摩根大通高管</w:t>
      </w:r>
      <w:r>
        <w:rPr>
          <w:rFonts w:hint="eastAsia" w:asciiTheme="minorEastAsia" w:hAnsiTheme="minorEastAsia" w:eastAsiaTheme="minorEastAsia" w:cstheme="minorEastAsia"/>
          <w:sz w:val="32"/>
          <w:szCs w:val="32"/>
          <w:lang w:eastAsia="zh-CN"/>
        </w:rPr>
        <w:t>称：市场</w:t>
      </w:r>
      <w:r>
        <w:rPr>
          <w:rFonts w:hint="eastAsia" w:asciiTheme="minorEastAsia" w:hAnsiTheme="minorEastAsia" w:eastAsiaTheme="minorEastAsia" w:cstheme="minorEastAsia"/>
          <w:sz w:val="32"/>
          <w:szCs w:val="32"/>
        </w:rPr>
        <w:t>高估了该行明年的净利息收入</w:t>
      </w:r>
      <w:r>
        <w:rPr>
          <w:rFonts w:hint="eastAsia" w:asciiTheme="minorEastAsia" w:hAnsiTheme="minorEastAsia" w:eastAsiaTheme="minorEastAsia" w:cstheme="minorEastAsia"/>
          <w:sz w:val="32"/>
          <w:szCs w:val="32"/>
          <w:lang w:eastAsia="zh-CN"/>
        </w:rPr>
        <w:t>，而</w:t>
      </w:r>
      <w:r>
        <w:rPr>
          <w:rFonts w:hint="eastAsia" w:asciiTheme="minorEastAsia" w:hAnsiTheme="minorEastAsia" w:eastAsiaTheme="minorEastAsia" w:cstheme="minorEastAsia"/>
          <w:sz w:val="32"/>
          <w:szCs w:val="32"/>
        </w:rPr>
        <w:t>低估了</w:t>
      </w:r>
      <w:r>
        <w:rPr>
          <w:rFonts w:hint="eastAsia" w:asciiTheme="minorEastAsia" w:hAnsiTheme="minorEastAsia" w:eastAsiaTheme="minorEastAsia" w:cstheme="minorEastAsia"/>
          <w:sz w:val="32"/>
          <w:szCs w:val="32"/>
          <w:lang w:val="en-US" w:eastAsia="zh-CN"/>
        </w:rPr>
        <w:t>该</w:t>
      </w:r>
      <w:r>
        <w:rPr>
          <w:rFonts w:hint="eastAsia" w:asciiTheme="minorEastAsia" w:hAnsiTheme="minorEastAsia" w:eastAsiaTheme="minorEastAsia" w:cstheme="minorEastAsia"/>
          <w:sz w:val="32"/>
          <w:szCs w:val="32"/>
        </w:rPr>
        <w:t>行的支出费用</w:t>
      </w:r>
      <w:r>
        <w:rPr>
          <w:rFonts w:hint="eastAsia" w:asciiTheme="minorEastAsia" w:hAnsiTheme="minorEastAsia" w:eastAsiaTheme="minorEastAsia" w:cstheme="minorEastAsia"/>
          <w:sz w:val="32"/>
          <w:szCs w:val="32"/>
          <w:lang w:eastAsia="zh-CN"/>
        </w:rPr>
        <w:t>。消息一出，两家银行的股价急速下滑。</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周二，针对银行业其实也有个好消息。</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美联储表示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将修改银行资本金改革提案</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美国大型银行面临的资本金增幅要求</w:t>
      </w:r>
      <w:r>
        <w:rPr>
          <w:rFonts w:hint="eastAsia" w:asciiTheme="minorEastAsia" w:hAnsiTheme="minorEastAsia" w:eastAsiaTheme="minorEastAsia" w:cstheme="minorEastAsia"/>
          <w:sz w:val="32"/>
          <w:szCs w:val="32"/>
          <w:lang w:eastAsia="zh-CN"/>
        </w:rPr>
        <w:t>，将</w:t>
      </w:r>
      <w:r>
        <w:rPr>
          <w:rFonts w:hint="eastAsia" w:asciiTheme="minorEastAsia" w:hAnsiTheme="minorEastAsia" w:eastAsiaTheme="minorEastAsia" w:cstheme="minorEastAsia"/>
          <w:sz w:val="32"/>
          <w:szCs w:val="32"/>
        </w:rPr>
        <w:t>从最初的19</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降至9</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资产低于2500亿美元的小型银行</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基本上不受</w:t>
      </w:r>
      <w:r>
        <w:rPr>
          <w:rFonts w:hint="eastAsia" w:asciiTheme="minorEastAsia" w:hAnsiTheme="minorEastAsia" w:eastAsiaTheme="minorEastAsia" w:cstheme="minorEastAsia"/>
          <w:sz w:val="32"/>
          <w:szCs w:val="32"/>
          <w:lang w:eastAsia="zh-CN"/>
        </w:rPr>
        <w:t>此要求</w:t>
      </w:r>
      <w:r>
        <w:rPr>
          <w:rFonts w:hint="eastAsia" w:asciiTheme="minorEastAsia" w:hAnsiTheme="minorEastAsia" w:eastAsiaTheme="minorEastAsia" w:cstheme="minorEastAsia"/>
          <w:sz w:val="32"/>
          <w:szCs w:val="32"/>
        </w:rPr>
        <w:t>约束</w:t>
      </w:r>
      <w:r>
        <w:rPr>
          <w:rFonts w:hint="eastAsia" w:asciiTheme="minorEastAsia" w:hAnsiTheme="minorEastAsia" w:eastAsiaTheme="minorEastAsia" w:cstheme="minorEastAsia"/>
          <w:sz w:val="32"/>
          <w:szCs w:val="32"/>
          <w:lang w:eastAsia="zh-CN"/>
        </w:rPr>
        <w:t>。这相当于大大降低了银行的资金成本，</w:t>
      </w:r>
      <w:r>
        <w:rPr>
          <w:rFonts w:hint="eastAsia" w:asciiTheme="minorEastAsia" w:hAnsiTheme="minorEastAsia" w:eastAsiaTheme="minorEastAsia" w:cstheme="minorEastAsia"/>
          <w:sz w:val="32"/>
          <w:szCs w:val="32"/>
        </w:rPr>
        <w:t>但</w:t>
      </w:r>
      <w:r>
        <w:rPr>
          <w:rFonts w:hint="eastAsia" w:asciiTheme="minorEastAsia" w:hAnsiTheme="minorEastAsia" w:eastAsiaTheme="minorEastAsia" w:cstheme="minorEastAsia"/>
          <w:sz w:val="32"/>
          <w:szCs w:val="32"/>
          <w:lang w:eastAsia="zh-CN"/>
        </w:rPr>
        <w:t>此</w:t>
      </w:r>
      <w:r>
        <w:rPr>
          <w:rFonts w:hint="eastAsia" w:asciiTheme="minorEastAsia" w:hAnsiTheme="minorEastAsia" w:eastAsiaTheme="minorEastAsia" w:cstheme="minorEastAsia"/>
          <w:sz w:val="32"/>
          <w:szCs w:val="32"/>
        </w:rPr>
        <w:t>消息并没有提振金融板块</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因为</w:t>
      </w:r>
      <w:r>
        <w:rPr>
          <w:rFonts w:hint="eastAsia" w:asciiTheme="minorEastAsia" w:hAnsiTheme="minorEastAsia" w:eastAsiaTheme="minorEastAsia" w:cstheme="minorEastAsia"/>
          <w:sz w:val="32"/>
          <w:szCs w:val="32"/>
          <w:lang w:eastAsia="zh-CN"/>
        </w:rPr>
        <w:t>其</w:t>
      </w:r>
      <w:r>
        <w:rPr>
          <w:rFonts w:hint="eastAsia" w:asciiTheme="minorEastAsia" w:hAnsiTheme="minorEastAsia" w:eastAsiaTheme="minorEastAsia" w:cstheme="minorEastAsia"/>
          <w:sz w:val="32"/>
          <w:szCs w:val="32"/>
        </w:rPr>
        <w:t>早已被</w:t>
      </w:r>
      <w:r>
        <w:rPr>
          <w:rFonts w:hint="eastAsia" w:asciiTheme="minorEastAsia" w:hAnsiTheme="minorEastAsia" w:eastAsiaTheme="minorEastAsia" w:cstheme="minorEastAsia"/>
          <w:sz w:val="32"/>
          <w:szCs w:val="32"/>
          <w:lang w:eastAsia="zh-CN"/>
        </w:rPr>
        <w:t>金融市场获晓并定价</w:t>
      </w:r>
      <w:r>
        <w:rPr>
          <w:rFonts w:hint="eastAsia" w:asciiTheme="minorEastAsia" w:hAnsiTheme="minorEastAsia" w:eastAsiaTheme="minorEastAsia" w:cstheme="minorEastAsia"/>
          <w:sz w:val="32"/>
          <w:szCs w:val="32"/>
        </w:rPr>
        <w:t>了</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val="en-US" w:eastAsia="zh-CN"/>
        </w:rPr>
        <w:t>同日，</w:t>
      </w:r>
      <w:r>
        <w:rPr>
          <w:rFonts w:hint="eastAsia" w:asciiTheme="minorEastAsia" w:hAnsiTheme="minorEastAsia" w:eastAsiaTheme="minorEastAsia" w:cstheme="minorEastAsia"/>
          <w:sz w:val="32"/>
          <w:szCs w:val="32"/>
        </w:rPr>
        <w:t>美东时间晚上9点</w:t>
      </w:r>
      <w:r>
        <w:rPr>
          <w:rFonts w:hint="eastAsia" w:asciiTheme="minorEastAsia" w:hAnsiTheme="minorEastAsia" w:eastAsiaTheme="minorEastAsia" w:cstheme="minorEastAsia"/>
          <w:sz w:val="32"/>
          <w:szCs w:val="32"/>
          <w:lang w:eastAsia="zh-CN"/>
        </w:rPr>
        <w:t>，两党候选人的</w:t>
      </w:r>
      <w:r>
        <w:rPr>
          <w:rFonts w:hint="eastAsia" w:asciiTheme="minorEastAsia" w:hAnsiTheme="minorEastAsia" w:eastAsiaTheme="minorEastAsia" w:cstheme="minorEastAsia"/>
          <w:sz w:val="32"/>
          <w:szCs w:val="32"/>
        </w:rPr>
        <w:t>辩论</w:t>
      </w:r>
      <w:r>
        <w:rPr>
          <w:rFonts w:hint="eastAsia" w:asciiTheme="minorEastAsia" w:hAnsiTheme="minorEastAsia" w:eastAsiaTheme="minorEastAsia" w:cstheme="minorEastAsia"/>
          <w:sz w:val="32"/>
          <w:szCs w:val="32"/>
          <w:lang w:eastAsia="zh-CN"/>
        </w:rPr>
        <w:t>会如期举行。会</w:t>
      </w:r>
      <w:r>
        <w:rPr>
          <w:rFonts w:hint="eastAsia" w:asciiTheme="minorEastAsia" w:hAnsiTheme="minorEastAsia" w:eastAsiaTheme="minorEastAsia" w:cstheme="minorEastAsia"/>
          <w:sz w:val="32"/>
          <w:szCs w:val="32"/>
        </w:rPr>
        <w:t>后</w:t>
      </w:r>
      <w:r>
        <w:rPr>
          <w:rFonts w:hint="eastAsia" w:asciiTheme="minorEastAsia" w:hAnsiTheme="minorEastAsia" w:eastAsiaTheme="minorEastAsia" w:cstheme="minorEastAsia"/>
          <w:sz w:val="32"/>
          <w:szCs w:val="32"/>
          <w:lang w:eastAsia="zh-CN"/>
        </w:rPr>
        <w:t>，不同的统计机构得出了不同的胜率结果，但华尔街推测，</w:t>
      </w:r>
      <w:r>
        <w:rPr>
          <w:rFonts w:hint="eastAsia" w:asciiTheme="minorEastAsia" w:hAnsiTheme="minorEastAsia" w:eastAsiaTheme="minorEastAsia" w:cstheme="minorEastAsia"/>
          <w:sz w:val="32"/>
          <w:szCs w:val="32"/>
        </w:rPr>
        <w:t>如果</w:t>
      </w:r>
      <w:r>
        <w:rPr>
          <w:rFonts w:hint="eastAsia" w:asciiTheme="minorEastAsia" w:hAnsiTheme="minorEastAsia" w:eastAsiaTheme="minorEastAsia" w:cstheme="minorEastAsia"/>
          <w:sz w:val="32"/>
          <w:szCs w:val="32"/>
          <w:lang w:eastAsia="zh-CN"/>
        </w:rPr>
        <w:t>民主党的候选人</w:t>
      </w:r>
      <w:r>
        <w:rPr>
          <w:rFonts w:hint="eastAsia" w:asciiTheme="minorEastAsia" w:hAnsiTheme="minorEastAsia" w:eastAsiaTheme="minorEastAsia" w:cstheme="minorEastAsia"/>
          <w:sz w:val="32"/>
          <w:szCs w:val="32"/>
        </w:rPr>
        <w:t>当选</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明年</w:t>
      </w:r>
      <w:r>
        <w:rPr>
          <w:rFonts w:hint="eastAsia" w:asciiTheme="minorEastAsia" w:hAnsiTheme="minorEastAsia" w:eastAsiaTheme="minorEastAsia" w:cstheme="minorEastAsia"/>
          <w:sz w:val="32"/>
          <w:szCs w:val="32"/>
          <w:lang w:eastAsia="zh-CN"/>
        </w:rPr>
        <w:t>风险市场将会</w:t>
      </w:r>
      <w:r>
        <w:rPr>
          <w:rFonts w:hint="eastAsia" w:asciiTheme="minorEastAsia" w:hAnsiTheme="minorEastAsia" w:eastAsiaTheme="minorEastAsia" w:cstheme="minorEastAsia"/>
          <w:sz w:val="32"/>
          <w:szCs w:val="32"/>
        </w:rPr>
        <w:t>经历一段熊市</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因为</w:t>
      </w:r>
      <w:r>
        <w:rPr>
          <w:rFonts w:hint="eastAsia" w:asciiTheme="minorEastAsia" w:hAnsiTheme="minorEastAsia" w:eastAsiaTheme="minorEastAsia" w:cstheme="minorEastAsia"/>
          <w:sz w:val="32"/>
          <w:szCs w:val="32"/>
          <w:lang w:eastAsia="zh-CN"/>
        </w:rPr>
        <w:t>其</w:t>
      </w:r>
      <w:r>
        <w:rPr>
          <w:rFonts w:hint="eastAsia" w:asciiTheme="minorEastAsia" w:hAnsiTheme="minorEastAsia" w:eastAsiaTheme="minorEastAsia" w:cstheme="minorEastAsia"/>
          <w:sz w:val="32"/>
          <w:szCs w:val="32"/>
        </w:rPr>
        <w:t>提议将资本利得税从目前的21%提高至28%</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这会压缩</w:t>
      </w:r>
      <w:r>
        <w:rPr>
          <w:rFonts w:hint="eastAsia" w:asciiTheme="minorEastAsia" w:hAnsiTheme="minorEastAsia" w:eastAsiaTheme="minorEastAsia" w:cstheme="minorEastAsia"/>
          <w:sz w:val="32"/>
          <w:szCs w:val="32"/>
          <w:lang w:eastAsia="zh-CN"/>
        </w:rPr>
        <w:t>上市公司</w:t>
      </w:r>
      <w:r>
        <w:rPr>
          <w:rFonts w:hint="eastAsia" w:asciiTheme="minorEastAsia" w:hAnsiTheme="minorEastAsia" w:eastAsiaTheme="minorEastAsia" w:cstheme="minorEastAsia"/>
          <w:sz w:val="32"/>
          <w:szCs w:val="32"/>
        </w:rPr>
        <w:t>的盈利空间</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也会</w:t>
      </w:r>
      <w:r>
        <w:rPr>
          <w:rFonts w:hint="eastAsia" w:asciiTheme="minorEastAsia" w:hAnsiTheme="minorEastAsia" w:eastAsiaTheme="minorEastAsia" w:cstheme="minorEastAsia"/>
          <w:sz w:val="32"/>
          <w:szCs w:val="32"/>
          <w:lang w:eastAsia="zh-CN"/>
        </w:rPr>
        <w:t>导致投资机构们减仓——后者必将在</w:t>
      </w:r>
      <w:r>
        <w:rPr>
          <w:rFonts w:hint="eastAsia" w:asciiTheme="minorEastAsia" w:hAnsiTheme="minorEastAsia" w:eastAsiaTheme="minorEastAsia" w:cstheme="minorEastAsia"/>
          <w:sz w:val="32"/>
          <w:szCs w:val="32"/>
        </w:rPr>
        <w:t>法案通过前</w:t>
      </w:r>
      <w:r>
        <w:rPr>
          <w:rFonts w:hint="eastAsia" w:asciiTheme="minorEastAsia" w:hAnsiTheme="minorEastAsia" w:eastAsiaTheme="minorEastAsia" w:cstheme="minorEastAsia"/>
          <w:sz w:val="32"/>
          <w:szCs w:val="32"/>
          <w:lang w:eastAsia="zh-CN"/>
        </w:rPr>
        <w:t>就获利了结。</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市场分析人士猜测，巴菲特的</w:t>
      </w:r>
      <w:r>
        <w:rPr>
          <w:rFonts w:hint="eastAsia" w:asciiTheme="minorEastAsia" w:hAnsiTheme="minorEastAsia" w:eastAsiaTheme="minorEastAsia" w:cstheme="minorEastAsia"/>
          <w:sz w:val="32"/>
          <w:szCs w:val="32"/>
        </w:rPr>
        <w:t>伯克希尔哈撒韦</w:t>
      </w:r>
      <w:r>
        <w:rPr>
          <w:rFonts w:hint="eastAsia" w:asciiTheme="minorEastAsia" w:hAnsiTheme="minorEastAsia" w:eastAsiaTheme="minorEastAsia" w:cstheme="minorEastAsia"/>
          <w:sz w:val="32"/>
          <w:szCs w:val="32"/>
          <w:lang w:eastAsia="zh-CN"/>
        </w:rPr>
        <w:t>公司已经在</w:t>
      </w:r>
      <w:r>
        <w:rPr>
          <w:rFonts w:hint="eastAsia" w:asciiTheme="minorEastAsia" w:hAnsiTheme="minorEastAsia" w:eastAsiaTheme="minorEastAsia" w:cstheme="minorEastAsia"/>
          <w:sz w:val="32"/>
          <w:szCs w:val="32"/>
        </w:rPr>
        <w:t>采取</w:t>
      </w:r>
      <w:r>
        <w:rPr>
          <w:rFonts w:hint="eastAsia" w:asciiTheme="minorEastAsia" w:hAnsiTheme="minorEastAsia" w:eastAsiaTheme="minorEastAsia" w:cstheme="minorEastAsia"/>
          <w:sz w:val="32"/>
          <w:szCs w:val="32"/>
          <w:lang w:eastAsia="zh-CN"/>
        </w:rPr>
        <w:t>相关</w:t>
      </w:r>
      <w:r>
        <w:rPr>
          <w:rFonts w:hint="eastAsia" w:asciiTheme="minorEastAsia" w:hAnsiTheme="minorEastAsia" w:eastAsiaTheme="minorEastAsia" w:cstheme="minorEastAsia"/>
          <w:sz w:val="32"/>
          <w:szCs w:val="32"/>
        </w:rPr>
        <w:t>行动</w:t>
      </w:r>
      <w:r>
        <w:rPr>
          <w:rFonts w:hint="eastAsia" w:asciiTheme="minorEastAsia" w:hAnsiTheme="minorEastAsia" w:eastAsiaTheme="minorEastAsia" w:cstheme="minorEastAsia"/>
          <w:sz w:val="32"/>
          <w:szCs w:val="32"/>
          <w:lang w:eastAsia="zh-CN"/>
        </w:rPr>
        <w:t>——其持仓规模巨大，必须提早布局，未雨绸缪。</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本周</w:t>
      </w:r>
      <w:r>
        <w:rPr>
          <w:rFonts w:hint="eastAsia" w:asciiTheme="minorEastAsia" w:hAnsiTheme="minorEastAsia" w:eastAsiaTheme="minorEastAsia" w:cstheme="minorEastAsia"/>
          <w:sz w:val="32"/>
          <w:szCs w:val="32"/>
          <w:lang w:eastAsia="zh-CN"/>
        </w:rPr>
        <w:t>，巴菲特</w:t>
      </w:r>
      <w:r>
        <w:rPr>
          <w:rFonts w:hint="eastAsia" w:asciiTheme="minorEastAsia" w:hAnsiTheme="minorEastAsia" w:eastAsiaTheme="minorEastAsia" w:cstheme="minorEastAsia"/>
          <w:sz w:val="32"/>
          <w:szCs w:val="32"/>
        </w:rPr>
        <w:t>又套现了2.3亿美元的美国银行股票</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美国银行</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CEO被</w:t>
      </w:r>
      <w:r>
        <w:rPr>
          <w:rFonts w:hint="eastAsia" w:asciiTheme="minorEastAsia" w:hAnsiTheme="minorEastAsia" w:eastAsiaTheme="minorEastAsia" w:cstheme="minorEastAsia"/>
          <w:sz w:val="32"/>
          <w:szCs w:val="32"/>
          <w:lang w:eastAsia="zh-CN"/>
        </w:rPr>
        <w:t>媒体</w:t>
      </w:r>
      <w:r>
        <w:rPr>
          <w:rFonts w:hint="eastAsia" w:asciiTheme="minorEastAsia" w:hAnsiTheme="minorEastAsia" w:eastAsiaTheme="minorEastAsia" w:cstheme="minorEastAsia"/>
          <w:sz w:val="32"/>
          <w:szCs w:val="32"/>
        </w:rPr>
        <w:t>问及</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巴菲特为何不断抛售美银股票</w:t>
      </w:r>
      <w:r>
        <w:rPr>
          <w:rFonts w:hint="eastAsia" w:asciiTheme="minorEastAsia" w:hAnsiTheme="minorEastAsia" w:eastAsiaTheme="minorEastAsia" w:cstheme="minorEastAsia"/>
          <w:sz w:val="32"/>
          <w:szCs w:val="32"/>
          <w:lang w:eastAsia="zh-CN"/>
        </w:rPr>
        <w:t>，他回应称自己</w:t>
      </w:r>
      <w:r>
        <w:rPr>
          <w:rFonts w:hint="eastAsia" w:asciiTheme="minorEastAsia" w:hAnsiTheme="minorEastAsia" w:eastAsiaTheme="minorEastAsia" w:cstheme="minorEastAsia"/>
          <w:sz w:val="32"/>
          <w:szCs w:val="32"/>
        </w:rPr>
        <w:t>也不清楚巴菲特为什么要这么做</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而且也不</w:t>
      </w:r>
      <w:r>
        <w:rPr>
          <w:rFonts w:hint="eastAsia" w:asciiTheme="minorEastAsia" w:hAnsiTheme="minorEastAsia" w:eastAsiaTheme="minorEastAsia" w:cstheme="minorEastAsia"/>
          <w:sz w:val="32"/>
          <w:szCs w:val="32"/>
          <w:lang w:eastAsia="zh-CN"/>
        </w:rPr>
        <w:t>方便</w:t>
      </w:r>
      <w:r>
        <w:rPr>
          <w:rFonts w:hint="eastAsia" w:asciiTheme="minorEastAsia" w:hAnsiTheme="minorEastAsia" w:eastAsiaTheme="minorEastAsia" w:cstheme="minorEastAsia"/>
          <w:sz w:val="32"/>
          <w:szCs w:val="32"/>
        </w:rPr>
        <w:t>直接</w:t>
      </w:r>
      <w:r>
        <w:rPr>
          <w:rFonts w:hint="eastAsia" w:asciiTheme="minorEastAsia" w:hAnsiTheme="minorEastAsia" w:eastAsiaTheme="minorEastAsia" w:cstheme="minorEastAsia"/>
          <w:sz w:val="32"/>
          <w:szCs w:val="32"/>
          <w:lang w:eastAsia="zh-CN"/>
        </w:rPr>
        <w:t>去问</w:t>
      </w:r>
      <w:r>
        <w:rPr>
          <w:rFonts w:hint="eastAsia" w:asciiTheme="minorEastAsia" w:hAnsiTheme="minorEastAsia" w:eastAsiaTheme="minorEastAsia" w:cstheme="minorEastAsia"/>
          <w:sz w:val="32"/>
          <w:szCs w:val="32"/>
        </w:rPr>
        <w:t>巴菲特原因</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巴菲特与美国银行关系匪浅。他最早在2007年二季度以每股接近50美元的价格买入870万股美国银行股票，并随后进一步加仓。之后，因</w:t>
      </w:r>
      <w:r>
        <w:rPr>
          <w:rFonts w:hint="eastAsia" w:asciiTheme="minorEastAsia" w:hAnsiTheme="minorEastAsia" w:eastAsiaTheme="minorEastAsia" w:cstheme="minorEastAsia"/>
          <w:sz w:val="32"/>
          <w:szCs w:val="32"/>
          <w:lang w:val="en-US" w:eastAsia="zh-CN"/>
        </w:rPr>
        <w:t>2008年</w:t>
      </w:r>
      <w:r>
        <w:rPr>
          <w:rFonts w:hint="eastAsia" w:asciiTheme="minorEastAsia" w:hAnsiTheme="minorEastAsia" w:eastAsiaTheme="minorEastAsia" w:cstheme="minorEastAsia"/>
          <w:sz w:val="32"/>
          <w:szCs w:val="32"/>
          <w:lang w:eastAsia="zh-CN"/>
        </w:rPr>
        <w:t>金融危机的爆发，巴菲特清掉了美国银行的所有仓位。</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sz w:val="32"/>
          <w:szCs w:val="32"/>
        </w:rPr>
        <w:drawing>
          <wp:anchor distT="0" distB="0" distL="114300" distR="114300" simplePos="0" relativeHeight="251676672" behindDoc="0" locked="0" layoutInCell="1" allowOverlap="1">
            <wp:simplePos x="0" y="0"/>
            <wp:positionH relativeFrom="column">
              <wp:posOffset>2207895</wp:posOffset>
            </wp:positionH>
            <wp:positionV relativeFrom="paragraph">
              <wp:posOffset>1423670</wp:posOffset>
            </wp:positionV>
            <wp:extent cx="2995930" cy="2174875"/>
            <wp:effectExtent l="0" t="0" r="13970" b="15875"/>
            <wp:wrapSquare wrapText="bothSides"/>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24"/>
                    <a:stretch>
                      <a:fillRect/>
                    </a:stretch>
                  </pic:blipFill>
                  <pic:spPr>
                    <a:xfrm>
                      <a:off x="0" y="0"/>
                      <a:ext cx="2995930" cy="217487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eastAsia="zh-CN"/>
        </w:rPr>
        <w:t>2011年，在美国银行股价跌至低位时，巴菲特重新出手，对美国银行投资了50亿美元。这次投资不仅包括每年付息6%的优先股，还获得了可以按照每股7.14美元的价格转换为7亿股普通股的权利，期限为10年。</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32"/>
          <w:szCs w:val="32"/>
          <w:lang w:eastAsia="zh-CN"/>
        </w:rPr>
        <w:t>经过多次调仓，</w:t>
      </w:r>
      <w:r>
        <w:rPr>
          <w:rFonts w:hint="eastAsia" w:asciiTheme="minorEastAsia" w:hAnsiTheme="minorEastAsia" w:eastAsiaTheme="minorEastAsia" w:cstheme="minorEastAsia"/>
          <w:b/>
          <w:bCs/>
          <w:sz w:val="32"/>
          <w:szCs w:val="32"/>
          <w:lang w:eastAsia="zh-CN"/>
        </w:rPr>
        <w:t>伯克希尔哈撒韦公司逐步成为美国银行的最大股东</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b/>
          <w:bCs/>
          <w:sz w:val="32"/>
          <w:szCs w:val="32"/>
          <w:lang w:eastAsia="zh-CN"/>
        </w:rPr>
        <w:t>美国银行也成为伯克希尔哈撒韦的第二大持仓股</w:t>
      </w:r>
      <w:r>
        <w:rPr>
          <w:rFonts w:hint="eastAsia" w:asciiTheme="minorEastAsia" w:hAnsiTheme="minorEastAsia" w:eastAsiaTheme="minorEastAsia" w:cstheme="minorEastAsia"/>
          <w:sz w:val="32"/>
          <w:szCs w:val="32"/>
          <w:lang w:eastAsia="zh-CN"/>
        </w:rPr>
        <w:t>，仅次于苹果公司。</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在2022年开始，伯克希尔哈撒韦开始减持包括摩根大通、高盛、富国银行和美国合众银行在内的多家银行股，但对美国银行的持仓没未改变。</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今年以来，巴菲特对美国银行的减持动作频繁</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伯克希尔哈撒韦公司在7月间就进行了多次减持，一个月内累计套现超过30亿美元。耐人寻味的是，这一减持行为发生在美国银行公布二季度财报后，当时公司的营收和净利润均超出市场预期。。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之后，在8月23日至8月27日期间，伯克希尔哈撒韦又出售了约2470万股美国银行普通股，交易金额约为9.8</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lang w:eastAsia="zh-CN"/>
        </w:rPr>
        <w:t>亿美元。</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紧接着，在9月6日、9日和10日，伯克希尔哈撒韦连续三个交易日继续减持美国银行，合计减持579.709万股，套现约2.3亿美元。</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截至最新披露的信息，伯克希尔哈撒韦仍是美国银行的最大股东，但持股比例有所下降。从股价表现来看，美国银行股价在巴菲特减持期间出现了波动，但整体来看，其股价走势更多受市场因素、公司业绩以及宏观经济环境等多重因素，而非巴菲特的减仓行为影响。</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关于</w:t>
      </w:r>
      <w:r>
        <w:rPr>
          <w:rFonts w:hint="eastAsia" w:asciiTheme="minorEastAsia" w:hAnsiTheme="minorEastAsia" w:eastAsiaTheme="minorEastAsia" w:cstheme="minorEastAsia"/>
          <w:b/>
          <w:bCs/>
          <w:sz w:val="32"/>
          <w:szCs w:val="32"/>
          <w:lang w:eastAsia="zh-CN"/>
        </w:rPr>
        <w:t>巴菲特减持美国银行的原因</w:t>
      </w:r>
      <w:r>
        <w:rPr>
          <w:rFonts w:hint="eastAsia" w:asciiTheme="minorEastAsia" w:hAnsiTheme="minorEastAsia" w:eastAsiaTheme="minorEastAsia" w:cstheme="minorEastAsia"/>
          <w:sz w:val="32"/>
          <w:szCs w:val="32"/>
          <w:lang w:eastAsia="zh-CN"/>
        </w:rPr>
        <w:t>，市场上有多种猜测。</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一方面，美国银行的估值过高可能是巴菲特选择获利了结的原因之一；另一方面，随着美联储货币政策的转变（如降息预期），银行业的盈利能力可能受到影响，这也是巴菲特考虑减持的一个重要因素。</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然而，值得注意的是，巴菲特本人一直对其减持的理由和意图保持沉默，这使得市场对其真实意图的猜测更加多样。若民主党候选人胜选后，可能采取的法规变化，就是市场中谈论得最多的一个点。</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目前伯克希尔哈撒韦仍是美国银行的最大股东，未来其持股比例是否会进一步下降，仍需关注市场动态和巴菲特的决策。</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lang w:val="en-US" w:eastAsia="zh-CN"/>
        </w:rPr>
      </w:pPr>
      <w:r>
        <w:rPr>
          <w:rFonts w:hint="eastAsia" w:asciiTheme="minorEastAsia" w:hAnsiTheme="minorEastAsia" w:eastAsiaTheme="minorEastAsia" w:cstheme="minorEastAsia"/>
          <w:sz w:val="32"/>
          <w:szCs w:val="32"/>
        </w:rPr>
        <w:t>9月13日</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周五</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，美股三大股指集体收涨</w:t>
      </w:r>
      <w:r>
        <w:rPr>
          <w:rFonts w:hint="eastAsia" w:asciiTheme="minorEastAsia" w:hAnsiTheme="minorEastAsia" w:eastAsiaTheme="minorEastAsia" w:cstheme="minorEastAsia"/>
          <w:sz w:val="32"/>
          <w:szCs w:val="32"/>
          <w:lang w:eastAsia="zh-CN"/>
        </w:rPr>
        <w:t>，本周，标普</w:t>
      </w:r>
      <w:r>
        <w:rPr>
          <w:rFonts w:hint="eastAsia" w:asciiTheme="minorEastAsia" w:hAnsiTheme="minorEastAsia" w:eastAsiaTheme="minorEastAsia" w:cstheme="minorEastAsia"/>
          <w:sz w:val="32"/>
          <w:szCs w:val="32"/>
          <w:lang w:val="en-US" w:eastAsia="zh-CN"/>
        </w:rPr>
        <w:t>500连续上攻，</w:t>
      </w:r>
      <w:r>
        <w:rPr>
          <w:rFonts w:hint="eastAsia" w:asciiTheme="minorEastAsia" w:hAnsiTheme="minorEastAsia" w:eastAsiaTheme="minorEastAsia" w:cstheme="minorEastAsia"/>
          <w:sz w:val="32"/>
          <w:szCs w:val="32"/>
          <w:lang w:eastAsia="zh-CN"/>
        </w:rPr>
        <w:t>上周的跌势得到反转，</w:t>
      </w:r>
      <w:r>
        <w:rPr>
          <w:rFonts w:hint="eastAsia" w:asciiTheme="minorEastAsia" w:hAnsiTheme="minorEastAsia" w:eastAsiaTheme="minorEastAsia" w:cstheme="minorEastAsia"/>
          <w:sz w:val="32"/>
          <w:szCs w:val="32"/>
          <w:lang w:val="en-US" w:eastAsia="zh-CN"/>
        </w:rPr>
        <w:t>C浪下跌的担忧暂时化解（见图）。</w:t>
      </w:r>
    </w:p>
    <w:p>
      <w:pPr>
        <w:rPr>
          <w:rFonts w:hint="eastAsia"/>
          <w:lang w:val="en-US" w:eastAsia="zh-CN"/>
        </w:rPr>
      </w:pPr>
      <w:r>
        <w:drawing>
          <wp:anchor distT="0" distB="0" distL="114300" distR="114300" simplePos="0" relativeHeight="251677696" behindDoc="0" locked="0" layoutInCell="1" allowOverlap="1">
            <wp:simplePos x="0" y="0"/>
            <wp:positionH relativeFrom="column">
              <wp:posOffset>497840</wp:posOffset>
            </wp:positionH>
            <wp:positionV relativeFrom="paragraph">
              <wp:posOffset>111760</wp:posOffset>
            </wp:positionV>
            <wp:extent cx="4279265" cy="2462530"/>
            <wp:effectExtent l="0" t="0" r="6985" b="13970"/>
            <wp:wrapTopAndBottom/>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25"/>
                    <a:stretch>
                      <a:fillRect/>
                    </a:stretch>
                  </pic:blipFill>
                  <pic:spPr>
                    <a:xfrm>
                      <a:off x="0" y="0"/>
                      <a:ext cx="4279265" cy="246253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default" w:eastAsiaTheme="minorEastAsia"/>
          <w:b/>
          <w:bCs/>
          <w:color w:val="0000FF"/>
          <w:sz w:val="32"/>
          <w:szCs w:val="32"/>
          <w:lang w:val="en-US" w:eastAsia="zh-CN"/>
        </w:rPr>
      </w:pPr>
      <w:r>
        <w:rPr>
          <w:rFonts w:hint="eastAsia"/>
          <w:sz w:val="32"/>
          <w:szCs w:val="32"/>
          <w:lang w:val="en-US" w:eastAsia="zh-CN"/>
        </w:rPr>
        <w:t>但仍未突破前期高点，市场对后市的看法存在分歧。</w:t>
      </w:r>
    </w:p>
    <w:p>
      <w:pPr>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ind w:firstLine="0" w:firstLineChars="0"/>
        <w:contextualSpacing/>
        <w:jc w:val="center"/>
        <w:textAlignment w:val="auto"/>
        <w:outlineLvl w:val="1"/>
        <w:rPr>
          <w:rFonts w:hint="eastAsia" w:ascii="Times New Roman" w:hAnsi="Times New Roman" w:eastAsia="经典行楷简" w:cs="Times New Roman"/>
          <w:color w:val="2E75B6" w:themeColor="accent1" w:themeShade="BF"/>
          <w:spacing w:val="-11"/>
          <w:kern w:val="2"/>
          <w:sz w:val="52"/>
          <w:szCs w:val="52"/>
          <w:lang w:val="en-US" w:eastAsia="zh-CN" w:bidi="ar-SA"/>
        </w:rPr>
      </w:pPr>
      <w:r>
        <w:rPr>
          <w:rFonts w:hint="eastAsia" w:ascii="Times New Roman" w:hAnsi="Times New Roman" w:eastAsia="经典行楷简" w:cs="Times New Roman"/>
          <w:color w:val="2E75B6" w:themeColor="accent1" w:themeShade="BF"/>
          <w:spacing w:val="-11"/>
          <w:kern w:val="2"/>
          <w:sz w:val="52"/>
          <w:szCs w:val="52"/>
          <w:lang w:val="en-US" w:eastAsia="zh-CN" w:bidi="ar-SA"/>
        </w:rPr>
        <w:t>省贸促会领导会见乌兹别克斯坦共和国</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ind w:firstLine="0" w:firstLineChars="0"/>
        <w:contextualSpacing/>
        <w:jc w:val="center"/>
        <w:textAlignment w:val="auto"/>
        <w:outlineLvl w:val="1"/>
        <w:rPr>
          <w:rFonts w:hint="eastAsia" w:ascii="Times New Roman" w:hAnsi="Times New Roman" w:eastAsia="经典行楷简" w:cs="Times New Roman"/>
          <w:color w:val="2E75B6" w:themeColor="accent1" w:themeShade="BF"/>
          <w:spacing w:val="-11"/>
          <w:kern w:val="2"/>
          <w:sz w:val="52"/>
          <w:szCs w:val="52"/>
          <w:lang w:val="en-US" w:eastAsia="zh-CN" w:bidi="ar-SA"/>
        </w:rPr>
      </w:pPr>
      <w:r>
        <w:rPr>
          <w:rFonts w:hint="eastAsia" w:ascii="Times New Roman" w:hAnsi="Times New Roman" w:eastAsia="经典行楷简" w:cs="Times New Roman"/>
          <w:color w:val="2E75B6" w:themeColor="accent1" w:themeShade="BF"/>
          <w:spacing w:val="-11"/>
          <w:kern w:val="2"/>
          <w:sz w:val="52"/>
          <w:szCs w:val="52"/>
          <w:lang w:val="en-US" w:eastAsia="zh-CN" w:bidi="ar-SA"/>
        </w:rPr>
        <w:t>投资、工业和贸易部副部长</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9月11日上午，省贸促会会长王善华会见来访的乌兹别克斯坦共和国投资、工业和贸易部副部长卡西莫夫一行。副会长丛苏峰参加会见。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王善华简要介绍江苏开放型经济发展情况。他表示，习近平主席同米尔济约耶夫总统共同宣布将中乌关系提升为新时代全天候全面战略伙伴关系，在更高起点上构建中乌命运共同体。在两国元首战略引领下，江苏与乌兹别克斯坦的经贸交流持续升温，合作趋势积极向好。江苏省贸促会作为地方贸易投资促进主渠道，将在双方友好省州机制化合作框架下，进一步在畅通交流渠道、搭建合作平台、促进企业务实合作等方面持续发力，为促进中乌双方经贸交流作出更大贡献。</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卡西莫夫感谢江苏省贸促会一直以来为促进江苏与乌兹别克斯坦经贸交流所做的努力。他欢迎更多江苏企业赴乌投资兴业并充分利用乌方享有欧盟超普惠制（GSP+）待遇，与乌方携手拓展中亚和欧盟市场，期待未来在高层次合作交流平台下与江苏省贸促会保持更加紧密的互动交流，实现更高水平的互利共赢。</w:t>
      </w:r>
      <w:r>
        <w:rPr>
          <w:rFonts w:hint="eastAsia" w:asciiTheme="minorEastAsia" w:hAnsiTheme="minorEastAsia" w:cstheme="minorEastAsia"/>
          <w:color w:val="auto"/>
          <w:spacing w:val="0"/>
          <w:kern w:val="2"/>
          <w:sz w:val="32"/>
          <w:szCs w:val="32"/>
          <w:lang w:val="en-US" w:eastAsia="zh-CN" w:bidi="ar-SA"/>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（国际联络部）</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省贸促会参加第八届中非企业家大会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9月6日上午，由中国贸促会和商务部共同主办的第八届中非企业家大会在国家会议中心举行。国务院总理李强出席开幕式并致辞。江苏省贸促会会长王善华受邀参加大会。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李强指出，中非经贸合作是中非合作的重要基石，近年来取得丰硕成果，为中非携手推进现代化提供了有力支撑。中非要更加紧密团结协作，推动经贸合作向更深层次、向更高水平发展。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李强表示，企业家是社会生产组织者、社会财富创造者、社会进步推动者，希望广大中非企业家更好展现智慧与担当，从变局中把握不变，从挑战中发现机遇，主动顺应时代潮流，坚定不移深化合作，为推动中非乃至全球发展发挥更大作用。把企业发展与合作融入中非友好大局，积极面向发展和民生急需加大投入，让合作成果更多惠及双方人民。</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本次大会以“携手推进现代化、共筑高水平中非命运共同体”为主题，是中非合作论坛框架下中非工商界最高级别的经贸盛会，也是中非双方进一步拓展经贸领域合作、推动中非经贸关系全面发展的重要机制性平台。大会围绕“推进产业链供应链融合”和“推动新兴产业发展”两大议题深入交流、畅谈合作。中国企业家分享了在数字化转型、绿色发展、人工智能等领域的成功经验，非洲企业家介绍非洲国家在基础设施建设、资源开发等方面的需求和优势。</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江苏悦达、江苏亨通、天合光能、江苏丰尚、江苏天一航空等10余家来自信息通讯、金融贸易、新能源、汽车制造等领域的江苏优秀企业参会，并与非洲企业展开对接洽谈。</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（办公室、国际联络部）</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34"/>
          <w:kern w:val="2"/>
          <w:sz w:val="52"/>
          <w:szCs w:val="52"/>
          <w:lang w:val="en-US" w:eastAsia="zh-CN" w:bidi="ar-SA"/>
        </w:rPr>
      </w:pPr>
      <w:r>
        <w:rPr>
          <w:rFonts w:hint="eastAsia" w:ascii="Times New Roman" w:hAnsi="Times New Roman" w:eastAsia="经典行楷简" w:cs="Times New Roman"/>
          <w:color w:val="2E75B6" w:themeColor="accent1" w:themeShade="BF"/>
          <w:spacing w:val="-34"/>
          <w:kern w:val="2"/>
          <w:sz w:val="52"/>
          <w:szCs w:val="52"/>
          <w:lang w:val="en-US" w:eastAsia="zh-CN" w:bidi="ar-SA"/>
        </w:rPr>
        <w:t>省贸促会领导出席2024年全球建行助力</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34"/>
          <w:kern w:val="2"/>
          <w:sz w:val="52"/>
          <w:szCs w:val="52"/>
          <w:lang w:val="en-US" w:eastAsia="zh-CN" w:bidi="ar-SA"/>
        </w:rPr>
        <w:t>江苏企业高质量“走出去”推介会（亚太专场）</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9月4日，省国际商会副会长单位中国建设银行江苏省分行在南京主办“苏企出海 善建偕行”——2024年全球建行助力江苏企业高质量“走出去”推介会（亚太专场）。省贸促会、省国际商会会长王善华应邀出席致辞，并为江苏省企业“走出去”金融服务中心成立揭牌。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王善华感谢中国建设银行江苏省分行和与会企业长期以来给予江苏贸促工作的支持，简要介绍全省开放型经济发展情况。他表示，亚太是全球经济规模最大、最具发展活力的地区，江苏正在高质量实施《区域全面经济伙伴关系协定》，主动对接高标准经贸规则。省贸促会将认真贯彻落实省委十四届七次全会精神，进一步加强与中国建设银行江苏省分行等金融机构的合作，搭建交流平台，拓展合作渠道，为企业“走出去”提供优质服务，为江苏塑造发展新动能新优势贡献更大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本次活动围绕企业“走出去”经验、政策性出口信用保险、海外投资法律风险、建行跨境金融服务方案等进行分享和推介。中信保江苏分公司、中国建设银行10家海外分行及江苏省内各地分行、省内“走出去”企业270余人参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2023年以来，省贸促会加强与中国建设银行江苏省分行等省内金融机构的联动合作，积极参与“苏企出海 善建偕行”系列国际合作论坛活动，为企业“走出去”牵线搭桥，500余家省内企业获得出海综合金融服务支持。</w:t>
      </w: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（国际商会秘书处）</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省贸促会领导赴苏州</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出席“名企沪苏皖行”考察活动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9月3日，由浙江省国际商会组织的“名企沪苏皖行”考察活动走进苏州。江苏省委常委、苏州市委书记刘小涛会见浙江省贸促会、浙江省国际商会会长陈建忠率领的代表团一行。江苏省贸促会、江苏省国际商会会长王善华和苏州市委常委、苏州市副市长唐晓东出席相关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代表团先后赴恒力全球运营总部、苏州工业园区规划展示中心、华兴源创科技股份有限公司、莱克电气股份有限公司、相城长三角国际研发社区启动区展示中心、中荷（苏州）科技创新港展示中心参观考察，交流江苏在改革开放、科技创新、人才引育、发展新质生产力等方面的先进经验做法，充分感受江苏经济发展的蓬勃生机活力。</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王善华表示，江苏省国际商会将深入贯彻落实党的二十届三中全会精神和习近平总书记在深入推进长三角一体化发展座谈会上的重要讲话精神，立足江苏作为重要一翼的地位，与联盟各成员单位一道，促进长三角地区交流，积极推进一体化高质量发展，为谱写长三角一体化发展新篇章贡献贸促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陈建忠表示，作为长三角国际商会联盟年度轮值主席单位，浙江省国际商会将继续搭建更好平台、提供更优服务，助力企业进一步融入长三角一体化高质量发展。</w:t>
      </w: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（国际商会秘书处）</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11"/>
          <w:kern w:val="2"/>
          <w:sz w:val="52"/>
          <w:szCs w:val="52"/>
          <w:lang w:val="en-US" w:eastAsia="zh-CN" w:bidi="ar-SA"/>
        </w:rPr>
      </w:pPr>
      <w:r>
        <w:rPr>
          <w:rFonts w:hint="eastAsia" w:ascii="Times New Roman" w:hAnsi="Times New Roman" w:eastAsia="经典行楷简" w:cs="Times New Roman"/>
          <w:color w:val="2E75B6" w:themeColor="accent1" w:themeShade="BF"/>
          <w:spacing w:val="-11"/>
          <w:kern w:val="2"/>
          <w:sz w:val="52"/>
          <w:szCs w:val="52"/>
          <w:lang w:val="en-US" w:eastAsia="zh-CN" w:bidi="ar-SA"/>
        </w:rPr>
        <w:t>2024 4th Innovation Fair创新跨境交流会</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11"/>
          <w:kern w:val="2"/>
          <w:sz w:val="52"/>
          <w:szCs w:val="52"/>
          <w:lang w:val="en-US" w:eastAsia="zh-CN" w:bidi="ar-SA"/>
        </w:rPr>
        <w:t>暨无锡欧洲企业对接会在锡举行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为进一步促进无锡与欧洲国家的经贸往来，推动“锡品出海”，9月10-11日，由无锡国际商会重点支持的“2024 4th Innovation Fair创新跨境交流会”在锡成功举办。无锡市委常委、常务副市长蒋敏出席大会并致辞，塞浦路斯阿拉迪普市市长Christodoulos Partou，德国巴登符腾堡州驻华首席代表海宁，欧洲科学院院士、希腊生物科学家克塔里奥斯·塔韦纳拉基斯，德国全球先进制造研究所总经理卢卡斯·布雷茨，德国斯图加特展览集团亚洲执行总裁Hans Stoter等欧洲嘉宾出席会议。无锡市贸促会副会长王雪松出席活动。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第四届Innovation Fair创新跨境交流会是一场汇聚全球智慧与机遇的高水平盛会，旨在为科技创新领域搭建跨境交流平台，致力于推动国际化合作水平、技术转移能力、国际贸易水平和创新能力的提升。交流会包含主题论坛、圆桌讨论、海外推介会以及中欧项目对接活动，围绕中欧合作推动高水平产业发展与贸易展开，聚焦于中欧贸易中的热点与难点问题，包括：数字化转型的挑战、跨境合作的法律与监管、创业生态系统建设及合作经验等，来自德国、意大利、法国、希腊、西班牙、葡萄牙、匈牙利、奥地利、塞浦路斯、斯洛文尼亚等40多家欧洲企业与我市200多家本地企业精准接洽，与会总人数超过300人。</w:t>
      </w: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（无锡贸促会）</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57"/>
          <w:kern w:val="2"/>
          <w:sz w:val="52"/>
          <w:szCs w:val="52"/>
          <w:lang w:val="en-US" w:eastAsia="zh-CN" w:bidi="ar-SA"/>
        </w:rPr>
      </w:pPr>
      <w:r>
        <w:rPr>
          <w:rFonts w:hint="eastAsia" w:ascii="Times New Roman" w:hAnsi="Times New Roman" w:eastAsia="经典行楷简" w:cs="Times New Roman"/>
          <w:color w:val="2E75B6" w:themeColor="accent1" w:themeShade="BF"/>
          <w:spacing w:val="-57"/>
          <w:kern w:val="2"/>
          <w:sz w:val="52"/>
          <w:szCs w:val="52"/>
          <w:lang w:val="en-US" w:eastAsia="zh-CN" w:bidi="ar-SA"/>
        </w:rPr>
        <w:t>“欧洲高端装备及数字化产业专场对接会”</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57"/>
          <w:kern w:val="2"/>
          <w:sz w:val="52"/>
          <w:szCs w:val="52"/>
          <w:lang w:val="en-US" w:eastAsia="zh-CN" w:bidi="ar-SA"/>
        </w:rPr>
        <w:t>暨“欧洲跨境贸易专场对接会”在无锡顺利举办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9月10-11日，由无锡国际商会重点支持的“2024 4th Innovation Fair创新跨境交流会”在锡成功举办，会议围绕中欧合作推动高水平产业发展与贸易展开，聚焦于中欧贸易中的热点与难点问题，包括：数字化转型的挑战、跨境合作的法律与监管、创业生态系统建设及合作经验等。</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10日下午，无锡市贸促会联合斯图加特、无锡机械工业联合会、无锡物联网产业协会、无锡电子商务协会、无锡市跨境电商中小企业商会等举办了“欧洲高端装备及数字化产业专场对接会”“欧洲跨境贸易专场对接会”两场分论坛活动，吸引了我市120多家寻求国际合作的企业与项目团队参与，涉及人工智能、清洁能源、绿色低碳、智能制造、数字装备、软件工程、食品科技等领域，双方在这里直接对话，寻找合作伙伴，共同探索跨境合作的新模式、新路径。</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以专场形式举行的中欧项目对接会实现了双方技术、产品的直接对接，在理念碰撞中加深了相互理解和信任。德国斯图加特展览集团亚洲执行总裁宋瀚思先生说，很荣幸有机会帮助欧洲和中国企业实现对接，找到双方合作的商业机遇，建立长期的良好的合作关系。博世中国创新与软件开发中心项目技术总监魏博表示，这次对接会非常有意义，带来了非常多的积极作用，同行业的国外同仁和专家的交流，给企业带来了信心，也带来了很多潜在合作的机会。企业纷纷表示，通过对接会，为未来与欧洲企业进行更多的互动和交流合作打下了坚实基础，有力促进了无锡企业积极走出去拓展欧洲市场的信心，同时也完善了国内供应链产业链生态。希望主办机构为广大中小企业提供更多参与国际交流的机会。</w:t>
      </w:r>
      <w:r>
        <w:rPr>
          <w:rFonts w:hint="eastAsia" w:asciiTheme="minorEastAsia" w:hAnsiTheme="minorEastAsia" w:cstheme="minorEastAsia"/>
          <w:color w:val="auto"/>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472" w:firstLineChars="18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（无锡贸促会）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45"/>
          <w:kern w:val="2"/>
          <w:sz w:val="52"/>
          <w:szCs w:val="52"/>
          <w:lang w:val="en-US" w:eastAsia="zh-CN" w:bidi="ar-SA"/>
        </w:rPr>
        <w:t>徐州贸促会组织企业参加2024沙特木材展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9月2日-4日，2024沙特木材展在利雅得国际会展中心成功举办。展会由沙特五大行业展主办方DMG集团主办，是沙特唯一拿到授权许可的木材展览会，得到了沙特木材协会以及相关企业协会的大力支持，吸引了全球木材行业的目光。为助力徐州企业“出海”拓市场、抢订单，徐州贸促会精心组织了14家企业赴沙特参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本届展会展览面积3万平方米，来自全球35个国家的316家企业竞相展示，到场观众达28500人，展品覆盖各类木工机械及辅料类，包括封边条、科技木、PVC胶合板、木材、铝蜂窝、门板、家具五金、各类板材等。</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随着“2030愿景”的全面实施，沙特建筑业迎来了前所未有的繁荣。从宏伟的千兆项目蓝图到计划在2030年前实现的555,000套新住宅单元建设，同时沙特还获得了2027亚洲杯、2029亚冬会、2030世博会、2034亚运会和2034世界杯等多场世界级盛会的主办权，一系列壮举正激发着沙特门窗制造、家具生产以及室内设计行业前所未有的需求浪潮，这直接导致了其对木材产品与技术的强烈需求。</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展会现场人头攒动，洽谈声此起彼伏，充分展现了沙特市场对于木材行业新技术、新产品的渴望与追求。参展商与采购商之间的深入交流，不仅促进了业务的直接对接与合作，更为行业的未来发展注入了新的活力。徐州展商纷纷表示，虽然是首届展会，但现场氛围和展会效果超出大家的预期，对后续企业开拓市场、争取订单充满了期待。</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下一步，徐州贸促会将持续发挥贸促服务</w:t>
      </w:r>
      <w:r>
        <w:rPr>
          <w:rFonts w:hint="eastAsia" w:asciiTheme="minorEastAsia" w:hAnsiTheme="minorEastAsia" w:cstheme="minorEastAsia"/>
          <w:color w:val="auto"/>
          <w:spacing w:val="0"/>
          <w:kern w:val="2"/>
          <w:sz w:val="32"/>
          <w:szCs w:val="32"/>
          <w:lang w:val="en-US" w:eastAsia="zh-CN" w:bidi="ar-SA"/>
        </w:rPr>
        <w:t>职能</w:t>
      </w:r>
      <w:r>
        <w:rPr>
          <w:rFonts w:hint="eastAsia" w:asciiTheme="minorEastAsia" w:hAnsiTheme="minorEastAsia" w:eastAsiaTheme="minorEastAsia" w:cstheme="minorEastAsia"/>
          <w:color w:val="auto"/>
          <w:spacing w:val="0"/>
          <w:kern w:val="2"/>
          <w:sz w:val="32"/>
          <w:szCs w:val="32"/>
          <w:lang w:val="en-US" w:eastAsia="zh-CN" w:bidi="ar-SA"/>
        </w:rPr>
        <w:t>，充分利用资源渠道优势，不断织密服务企业网，推荐和组织优质展会项目，助力企业破浪出海、扬帆远航！</w:t>
      </w: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 xml:space="preserve">（徐州贸促会）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28"/>
          <w:kern w:val="2"/>
          <w:sz w:val="52"/>
          <w:szCs w:val="52"/>
          <w:lang w:val="en-US" w:eastAsia="zh-CN" w:bidi="ar-SA"/>
        </w:rPr>
      </w:pPr>
      <w:r>
        <w:rPr>
          <w:rFonts w:hint="eastAsia" w:ascii="Times New Roman" w:hAnsi="Times New Roman" w:eastAsia="经典行楷简" w:cs="Times New Roman"/>
          <w:color w:val="2E75B6" w:themeColor="accent1" w:themeShade="BF"/>
          <w:spacing w:val="-28"/>
          <w:kern w:val="2"/>
          <w:sz w:val="52"/>
          <w:szCs w:val="52"/>
          <w:lang w:val="en-US" w:eastAsia="zh-CN" w:bidi="ar-SA"/>
        </w:rPr>
        <w:t>省贸促会领导来通出席2024南通</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28"/>
          <w:kern w:val="2"/>
          <w:sz w:val="52"/>
          <w:szCs w:val="52"/>
          <w:lang w:val="en-US" w:eastAsia="zh-CN" w:bidi="ar-SA"/>
        </w:rPr>
        <w:t>跨境电商选品会开幕活动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 xml:space="preserve">9月5日，2024南通跨境电商选品会在南通国际会展中心开幕，亚马逊、Lazada、美客多、TikTok、希音、拼多多、速卖通等头部平台、卖家、综合服务商以及南通本地产业带企业齐聚一堂，共抓发展机遇、共拓合作空间。省贸促会会长王善华和省商务厅副厅长周晓阳、南通市委副书记、市长张彤出席开幕活动并现场观摩相关展区。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本次活动以“新质出海 贸通全球”为主题，旨在打造“展+会”深度融合，集展示、交流、合作、创新于一体的综合性平台，将跨境电商资源“引进来”，促进企业转型，同时推动涉外贸易企业“走出去”，促进跨境交易，助力全市跨境电商产业高质量发展。展会为期3天，展陈规模1.4万平方米，参展企业近300家，期间举办平台及产业推介、“跨境大讲堂”、跨境电商直播大赛和人才双选会等活动超10场。当天，崇川AI数字化转型项目、海门家纺集货仓项目、如东跨境电商产业园项目、海安跨境电商综合服务项目、开发区出口前置仓项目、崇川多发货区域总部项目等6个项目现场签约。</w:t>
      </w: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（南通贸促会）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2024中国盐城（东京）经贸合作</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交流会在日本举办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9月9日，2024中国盐城（东京）经贸合作交流会在日本东京举办，会上重点介绍了零碳产业园的发展情况。盐城市副市长唐敬、中国驻日本大使馆经商处参赞郭强，日本国际贸易促进协会会长代理、众议院议员桥本岳，日本国际贸易促进协会理事长安田真人、日中经济协会理事高见泽学、中国国际贸易促进委员会驻日本代表处首席代表史铭、日本江苏总会会长李磊等120余名中日经济界人士与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唐敬在致辞中指出，盐城历史底蕴深厚，对日交往源远流长。自1988年被国家批准为沿海开放城市以来，盐城始终把日本作为扩大对外开放的重要国家，广泛开展投资、贸易、人文等交流合作活动，成为江苏对日经贸合作的重要窗口。期盼更多日本朋友到盐城走一走、看一看，共赏湿地万千气象美景，共品精美盐城八大碗佳肴，共谱时代合作新篇章。</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郭强在致辞中表示，中日两国同为世界主要经济体，互为重要经贸合作伙伴，双方贸易额连续多年超过3000亿美元，利益深度交融。中国超大规模市场潜力将加快释放，欢迎日方持续抓住中国开放发展的新机遇，积极扩大在华投资，共享中国发展红利。</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桥本岳在致辞中回顾了今年两国在经贸领域开展的互访交流，并指出盐城作为江苏省重要的沿海城市，在汽车、新能源、环境保护等领域具有广阔的发展前景。希望日本企业积极与盐城开展交流合作，日本国际贸易促进协会将继续深化日中经贸合作，推动两国关系不断向前发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高见泽学在致辞中指出近年来盐城市积极布局新能源、海洋经济等新兴产业和未来产业，希望此次交流会能进一步深化盐城与日本企业的合作，实现互利共赢。</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会上，盐城市商务局局长郭庆生详细介绍了盐城的区位优势、经济发展情况与营商环境；盐城市大丰区委常委、副区长崔恒荣介绍了大丰零碳产业园的发展情况；盐城市滨海县副县长吕正怿介绍了滨海港零碳产业园的发展情况。日本驻上海前副总领事、一般社团法人Action5代表理事福田高干，日本磁性技术控股（Ferrotec）有限公司副社长山村丈，日本罗姆半导体滋贺工厂副总经理藤村雷太也分别介绍了在华投资情况。现场举行了项目签约仪式，16家中日企业签署合作协议。</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该活动由盐城市人民政府主办，日本国际贸易促进协会协办。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（盐城贸促会）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华文新魏" w:cs="Times New Roman"/>
          <w:b/>
          <w:color w:val="FF0000"/>
          <w:spacing w:val="0"/>
          <w:kern w:val="36"/>
          <w:sz w:val="52"/>
          <w:szCs w:val="52"/>
          <w:lang w:val="en-US" w:eastAsia="zh-CN"/>
        </w:rPr>
      </w:pPr>
      <w:r>
        <w:rPr>
          <w:rFonts w:hint="eastAsia" w:ascii="Times New Roman" w:hAnsi="Times New Roman" w:eastAsia="华文新魏" w:cs="Times New Roman"/>
          <w:b/>
          <w:color w:val="FF0000"/>
          <w:spacing w:val="-20"/>
          <w:kern w:val="36"/>
          <w:sz w:val="52"/>
          <w:szCs w:val="52"/>
          <w:lang w:val="en-US" w:eastAsia="zh-CN"/>
        </w:rPr>
        <w:t>绣娘丝绸——风尚玫瑰，遇见中国绣娘</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苏州中国丝绸档案馆在苏州热门地标仓街故居花园，推出“风从姑苏来：丝绸印花与国际时尚”展。我会副会长单位——苏州绣娘丝绸有限公司受邀参加展览会，与中国丝绸档案馆联名产品首发，展现百年丝绸梦的东方匠心。</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绣娘丝绸始创于1896年，历经数代人的坚守与开拓，在继承传统的同时不断创新，现已发展为丝绸行业内颇具知名度和影响力的领军品牌。绣娘丝绸始终坚守初心，延续苏绣古法，致力于传承和发扬苏工苏作的精湛技艺，打造艺术与生活性兼备的真丝织品，将中国丝绸文化推向新的高度。</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在本次与中丝馆联名展览会上，绣娘丝绸展出了风尚玫瑰旗袍和茶歇裙、丝巾、手包、家居小件（眼罩和发圈）、非遗手工胸针等产品，以其细腻的绣工与独特的创意设计，吸引了众多专家学者和消费者的目光。</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（来源：绣娘丝绸微信公众号）</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华文新魏" w:cs="Times New Roman"/>
          <w:b/>
          <w:color w:val="FF0000"/>
          <w:spacing w:val="0"/>
          <w:kern w:val="36"/>
          <w:sz w:val="52"/>
          <w:szCs w:val="52"/>
          <w:lang w:val="en-US" w:eastAsia="zh-CN"/>
        </w:rPr>
      </w:pPr>
      <w:r>
        <w:rPr>
          <w:rFonts w:hint="eastAsia" w:ascii="Times New Roman" w:hAnsi="Times New Roman" w:eastAsia="华文新魏" w:cs="Times New Roman"/>
          <w:b/>
          <w:color w:val="FF0000"/>
          <w:spacing w:val="0"/>
          <w:kern w:val="36"/>
          <w:sz w:val="52"/>
          <w:szCs w:val="52"/>
          <w:lang w:val="en-US" w:eastAsia="zh-CN"/>
        </w:rPr>
        <w:t>江苏粮油公司受邀参加</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0"/>
          <w:kern w:val="36"/>
          <w:sz w:val="52"/>
          <w:szCs w:val="52"/>
          <w:lang w:val="en-US" w:eastAsia="zh-CN"/>
        </w:rPr>
        <w:t>中美商贸工作组工商界招待会</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为配合中美商贸工作组第二次副部长级会议，推动中美务实交流，增进双方共识，近日，中国食品土畜进出口商会、中国机电产品进出口商会与中国美国商会、上海美国商会、美中贸易全国委员会在京共同主办中美商贸工作组工商界招待会，会议邀请中美政商代表就推进中美经贸合作发展建言献策。中国商务部国际贸易谈判代表（正部长级）兼副部长王受文、美国商务部副部长拉戈、美国驻华大使伯恩斯及中美相关商会负责人出席招待会。我会理事单位——江苏省粮油食品进出口集团股份有限公司董事长季欣受邀参加活动。</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会议现场，王受文副部长详细了解江苏粮油对美经营情况。季欣介绍，江苏粮油始终坚持专业化、特色化经营，形成了特色农产品出口和大宗食品原料进口为主的贸易结构。今年以来，公司对美国各类农产品进口量增长显著，美国已成为江苏粮油第三大贸易国。江苏粮油正积极培育跨境电商业态新模式，赋能企业高质量发展。江苏粮油愿携手省内相关专业食品加工企业，同美国更多的食品农产品头部企业开展业务和深化合作，致力打造江苏对美农产品的贸易平台。</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（来源：汇鸿集团微信公众号）</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华文新魏" w:cs="Times New Roman"/>
          <w:b/>
          <w:color w:val="FF0000"/>
          <w:spacing w:val="-20"/>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imes New Roman" w:hAnsi="Times New Roman" w:eastAsia="华文新魏" w:cs="Times New Roman"/>
          <w:b/>
          <w:color w:val="FF0000"/>
          <w:spacing w:val="0"/>
          <w:kern w:val="36"/>
          <w:sz w:val="52"/>
          <w:szCs w:val="52"/>
          <w:lang w:val="en-US" w:eastAsia="zh-CN"/>
        </w:rPr>
        <w:t>奥特维跻身新能源企业500强</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近日，2024新能源与电力市场创新发展大会暨第十四届全球新能源企业500强论坛成功举办。此次大会，我会理事单位——无锡奥特维科技股份有限公司在全球新能源企业500强评选中荣幸上榜。</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本次评选的上榜企业不仅需要在市场表现、技术创新等方面取得显著成绩，还需在全球范围内具备广泛的影响力和前瞻性的战略布局。奥特维此次入选，不仅是对其全球化发展的高度认可，也体现了公司在新能源装备制造领域的强大实力。</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这一荣誉为奥特维的未来发展注入了新的动力。公司将继续以“科技创造智慧工厂，助力全球智能制造”为使命，加大技术研发投入，推动智能制造与光伏、储能、半导体产业为主的新能源技术的深度融合，助力全球能源转型和可持续发展。未来，奥特维将进一步深化全球市场布局，持续创新，为全球新能源产业提供更多突破性的解决方案和服务。</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lang w:val="en-US" w:eastAsia="zh-CN"/>
        </w:rPr>
      </w:pP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（来源：奥特维微信公众号）</w:t>
      </w: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59264;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IDvTPUAAAACAEAAA8A&#10;AAAAAAAAAQAgAAAAIgAAAGRycy9kb3ducmV2LnhtbFBLAQIUABQAAAAIAIdO4kAjhYu2GwIAACEE&#10;AAAOAAAAAAAAAAEAIAAAACMBAABkcnMvZTJvRG9jLnhtbFBLBQYAAAAABgAGAFkBAACwBQAAAAA=&#10;">
              <v:fill on="f" focussize="0,0"/>
              <v:stroke on="f" weight="0.5pt"/>
              <v:imagedata o:title=""/>
              <o:lock v:ext="edit" aspectratio="f"/>
              <v:textbox inset="0mm,0mm,0mm,0mm" style="mso-fit-shape-to-text:t;">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279A4"/>
    <w:rsid w:val="005A092B"/>
    <w:rsid w:val="006B63D3"/>
    <w:rsid w:val="006C0C2E"/>
    <w:rsid w:val="00723B7D"/>
    <w:rsid w:val="007C2A82"/>
    <w:rsid w:val="007E11E9"/>
    <w:rsid w:val="008B2F92"/>
    <w:rsid w:val="008E3499"/>
    <w:rsid w:val="008F79A9"/>
    <w:rsid w:val="00906A61"/>
    <w:rsid w:val="00962249"/>
    <w:rsid w:val="00984AC6"/>
    <w:rsid w:val="00A0554E"/>
    <w:rsid w:val="00A55B3B"/>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730647"/>
    <w:rsid w:val="017F7312"/>
    <w:rsid w:val="0183354F"/>
    <w:rsid w:val="018A4341"/>
    <w:rsid w:val="018D1ED5"/>
    <w:rsid w:val="018E0532"/>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17E07"/>
    <w:rsid w:val="01C277DB"/>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93913"/>
    <w:rsid w:val="02BB7BC5"/>
    <w:rsid w:val="02C541E0"/>
    <w:rsid w:val="02C7326C"/>
    <w:rsid w:val="02C976C5"/>
    <w:rsid w:val="02CA2014"/>
    <w:rsid w:val="02CE36F0"/>
    <w:rsid w:val="02D253BA"/>
    <w:rsid w:val="02D664A5"/>
    <w:rsid w:val="02D70120"/>
    <w:rsid w:val="02DA08C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73E54"/>
    <w:rsid w:val="032626D8"/>
    <w:rsid w:val="03276EB0"/>
    <w:rsid w:val="03320DD5"/>
    <w:rsid w:val="03367B19"/>
    <w:rsid w:val="033F3094"/>
    <w:rsid w:val="033F5E23"/>
    <w:rsid w:val="0341739D"/>
    <w:rsid w:val="034A5312"/>
    <w:rsid w:val="035906B9"/>
    <w:rsid w:val="035A07AB"/>
    <w:rsid w:val="035F7880"/>
    <w:rsid w:val="036572E0"/>
    <w:rsid w:val="036773BE"/>
    <w:rsid w:val="036B41D2"/>
    <w:rsid w:val="03745931"/>
    <w:rsid w:val="0375270B"/>
    <w:rsid w:val="0376026A"/>
    <w:rsid w:val="03763E10"/>
    <w:rsid w:val="03795E56"/>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92750"/>
    <w:rsid w:val="04ED1D07"/>
    <w:rsid w:val="04F33CBA"/>
    <w:rsid w:val="04FB0B72"/>
    <w:rsid w:val="05006805"/>
    <w:rsid w:val="05017788"/>
    <w:rsid w:val="050A0F30"/>
    <w:rsid w:val="051142A3"/>
    <w:rsid w:val="05150D13"/>
    <w:rsid w:val="052054D4"/>
    <w:rsid w:val="052C7639"/>
    <w:rsid w:val="05490385"/>
    <w:rsid w:val="054A7C8A"/>
    <w:rsid w:val="055D26AF"/>
    <w:rsid w:val="056534E0"/>
    <w:rsid w:val="056834A8"/>
    <w:rsid w:val="05684832"/>
    <w:rsid w:val="056C0F36"/>
    <w:rsid w:val="056E79C6"/>
    <w:rsid w:val="057A3526"/>
    <w:rsid w:val="057A799E"/>
    <w:rsid w:val="057E6F65"/>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847B3"/>
    <w:rsid w:val="062B0B83"/>
    <w:rsid w:val="062C6587"/>
    <w:rsid w:val="062D67C8"/>
    <w:rsid w:val="06301A1B"/>
    <w:rsid w:val="0631403C"/>
    <w:rsid w:val="0633380C"/>
    <w:rsid w:val="0638362B"/>
    <w:rsid w:val="063E600A"/>
    <w:rsid w:val="06405659"/>
    <w:rsid w:val="0645654E"/>
    <w:rsid w:val="064F5725"/>
    <w:rsid w:val="06510CDF"/>
    <w:rsid w:val="065C27A8"/>
    <w:rsid w:val="065F50DA"/>
    <w:rsid w:val="06602F2C"/>
    <w:rsid w:val="06626021"/>
    <w:rsid w:val="066D2CED"/>
    <w:rsid w:val="066E2C0B"/>
    <w:rsid w:val="06700010"/>
    <w:rsid w:val="06734EB6"/>
    <w:rsid w:val="067C24CF"/>
    <w:rsid w:val="068A1FDD"/>
    <w:rsid w:val="069002BE"/>
    <w:rsid w:val="06906B8C"/>
    <w:rsid w:val="069725BC"/>
    <w:rsid w:val="069A3A7C"/>
    <w:rsid w:val="06A24D7D"/>
    <w:rsid w:val="06A729E1"/>
    <w:rsid w:val="06AB1C7E"/>
    <w:rsid w:val="06AC05E7"/>
    <w:rsid w:val="06AF1D16"/>
    <w:rsid w:val="06AF3414"/>
    <w:rsid w:val="06B15237"/>
    <w:rsid w:val="06BA5EB2"/>
    <w:rsid w:val="06D17DB1"/>
    <w:rsid w:val="06E444B8"/>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86D75"/>
    <w:rsid w:val="079A77BC"/>
    <w:rsid w:val="079D6C92"/>
    <w:rsid w:val="079E20C5"/>
    <w:rsid w:val="07A36583"/>
    <w:rsid w:val="07A757F6"/>
    <w:rsid w:val="07A92FCD"/>
    <w:rsid w:val="07AB5A16"/>
    <w:rsid w:val="07C32EAB"/>
    <w:rsid w:val="07CE7516"/>
    <w:rsid w:val="07DA5629"/>
    <w:rsid w:val="07DE3B60"/>
    <w:rsid w:val="07E54B9E"/>
    <w:rsid w:val="08010DA7"/>
    <w:rsid w:val="08033960"/>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6B17B3"/>
    <w:rsid w:val="0875786E"/>
    <w:rsid w:val="0881684A"/>
    <w:rsid w:val="088C3E25"/>
    <w:rsid w:val="08927463"/>
    <w:rsid w:val="08991A5A"/>
    <w:rsid w:val="089C49FA"/>
    <w:rsid w:val="08AF073A"/>
    <w:rsid w:val="08BD5FE1"/>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140F8D"/>
    <w:rsid w:val="09150DAF"/>
    <w:rsid w:val="09155095"/>
    <w:rsid w:val="091D10D0"/>
    <w:rsid w:val="09210482"/>
    <w:rsid w:val="092105FC"/>
    <w:rsid w:val="09222AB2"/>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A030CE9"/>
    <w:rsid w:val="0A0D0EE1"/>
    <w:rsid w:val="0A1B5347"/>
    <w:rsid w:val="0A33530F"/>
    <w:rsid w:val="0A346C5C"/>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A1E0F"/>
    <w:rsid w:val="0AFC1AD5"/>
    <w:rsid w:val="0B041299"/>
    <w:rsid w:val="0B062542"/>
    <w:rsid w:val="0B0E47F4"/>
    <w:rsid w:val="0B1C17AD"/>
    <w:rsid w:val="0B283787"/>
    <w:rsid w:val="0B2D6F6E"/>
    <w:rsid w:val="0B324CD2"/>
    <w:rsid w:val="0B345DB1"/>
    <w:rsid w:val="0B363DD8"/>
    <w:rsid w:val="0B3A4657"/>
    <w:rsid w:val="0B3C5BB9"/>
    <w:rsid w:val="0B4372E2"/>
    <w:rsid w:val="0B48487F"/>
    <w:rsid w:val="0B5979A6"/>
    <w:rsid w:val="0B5A2079"/>
    <w:rsid w:val="0B5B5996"/>
    <w:rsid w:val="0B5C3E34"/>
    <w:rsid w:val="0B5F7467"/>
    <w:rsid w:val="0B6075D7"/>
    <w:rsid w:val="0B627AD4"/>
    <w:rsid w:val="0B6A0BB3"/>
    <w:rsid w:val="0B735FF2"/>
    <w:rsid w:val="0B792EB2"/>
    <w:rsid w:val="0B8035EB"/>
    <w:rsid w:val="0B84164E"/>
    <w:rsid w:val="0B89731E"/>
    <w:rsid w:val="0B904412"/>
    <w:rsid w:val="0B90485D"/>
    <w:rsid w:val="0B913EDA"/>
    <w:rsid w:val="0B9C76A8"/>
    <w:rsid w:val="0BA50775"/>
    <w:rsid w:val="0BA749E5"/>
    <w:rsid w:val="0BAC24A8"/>
    <w:rsid w:val="0BAE1323"/>
    <w:rsid w:val="0BB42E0A"/>
    <w:rsid w:val="0BBA3391"/>
    <w:rsid w:val="0BD05C8A"/>
    <w:rsid w:val="0BD62605"/>
    <w:rsid w:val="0BDC3258"/>
    <w:rsid w:val="0BDE3581"/>
    <w:rsid w:val="0BE52963"/>
    <w:rsid w:val="0BE85349"/>
    <w:rsid w:val="0BF57A28"/>
    <w:rsid w:val="0BF845E9"/>
    <w:rsid w:val="0BFA1A53"/>
    <w:rsid w:val="0C074F06"/>
    <w:rsid w:val="0C0B1E5B"/>
    <w:rsid w:val="0C146F99"/>
    <w:rsid w:val="0C1A584B"/>
    <w:rsid w:val="0C1F5892"/>
    <w:rsid w:val="0C2275D5"/>
    <w:rsid w:val="0C2D70F9"/>
    <w:rsid w:val="0C342312"/>
    <w:rsid w:val="0C363AA9"/>
    <w:rsid w:val="0C373B19"/>
    <w:rsid w:val="0C3F7E0B"/>
    <w:rsid w:val="0C456335"/>
    <w:rsid w:val="0C53740C"/>
    <w:rsid w:val="0C563E70"/>
    <w:rsid w:val="0C631545"/>
    <w:rsid w:val="0C6E187C"/>
    <w:rsid w:val="0C7D4D8F"/>
    <w:rsid w:val="0C80052F"/>
    <w:rsid w:val="0C8C06D3"/>
    <w:rsid w:val="0C900DC2"/>
    <w:rsid w:val="0C980884"/>
    <w:rsid w:val="0C9961AF"/>
    <w:rsid w:val="0C9A18AD"/>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CD2A5C"/>
    <w:rsid w:val="0CDC1817"/>
    <w:rsid w:val="0CDC515C"/>
    <w:rsid w:val="0D0B2A13"/>
    <w:rsid w:val="0D112021"/>
    <w:rsid w:val="0D12133D"/>
    <w:rsid w:val="0D1F7151"/>
    <w:rsid w:val="0D200D54"/>
    <w:rsid w:val="0D2B7DB2"/>
    <w:rsid w:val="0D3152D9"/>
    <w:rsid w:val="0D354A50"/>
    <w:rsid w:val="0D384916"/>
    <w:rsid w:val="0D427E08"/>
    <w:rsid w:val="0D444358"/>
    <w:rsid w:val="0D4775E8"/>
    <w:rsid w:val="0D4A1977"/>
    <w:rsid w:val="0D4B602E"/>
    <w:rsid w:val="0D511FCD"/>
    <w:rsid w:val="0D52698E"/>
    <w:rsid w:val="0D583C5F"/>
    <w:rsid w:val="0D5D658F"/>
    <w:rsid w:val="0D6029A5"/>
    <w:rsid w:val="0D6063D4"/>
    <w:rsid w:val="0D665CD7"/>
    <w:rsid w:val="0D667E20"/>
    <w:rsid w:val="0D6B6C90"/>
    <w:rsid w:val="0D7170F8"/>
    <w:rsid w:val="0D922931"/>
    <w:rsid w:val="0D95263C"/>
    <w:rsid w:val="0DA81B9F"/>
    <w:rsid w:val="0DAD79F2"/>
    <w:rsid w:val="0DB403B1"/>
    <w:rsid w:val="0DB47CEC"/>
    <w:rsid w:val="0DBB3CA5"/>
    <w:rsid w:val="0DBB4EDD"/>
    <w:rsid w:val="0DC37BF2"/>
    <w:rsid w:val="0DC436B0"/>
    <w:rsid w:val="0DC62A65"/>
    <w:rsid w:val="0DC9693F"/>
    <w:rsid w:val="0DCC1715"/>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D6BD5"/>
    <w:rsid w:val="0EDA3DE0"/>
    <w:rsid w:val="0EE241B0"/>
    <w:rsid w:val="0EE470B9"/>
    <w:rsid w:val="0EE51F3F"/>
    <w:rsid w:val="0EE67C37"/>
    <w:rsid w:val="0EE96C61"/>
    <w:rsid w:val="0EEF6278"/>
    <w:rsid w:val="0F043F0A"/>
    <w:rsid w:val="0F070719"/>
    <w:rsid w:val="0F0E340F"/>
    <w:rsid w:val="0F110F65"/>
    <w:rsid w:val="0F126FC2"/>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F3D65"/>
    <w:rsid w:val="115347BC"/>
    <w:rsid w:val="11545887"/>
    <w:rsid w:val="11597C64"/>
    <w:rsid w:val="11602A9E"/>
    <w:rsid w:val="116228E3"/>
    <w:rsid w:val="11631325"/>
    <w:rsid w:val="116345A4"/>
    <w:rsid w:val="11667833"/>
    <w:rsid w:val="11687433"/>
    <w:rsid w:val="1178450A"/>
    <w:rsid w:val="117B53DF"/>
    <w:rsid w:val="117B71D3"/>
    <w:rsid w:val="11821F79"/>
    <w:rsid w:val="11845F00"/>
    <w:rsid w:val="11885DD3"/>
    <w:rsid w:val="118A58E4"/>
    <w:rsid w:val="118C56EA"/>
    <w:rsid w:val="118F0DB3"/>
    <w:rsid w:val="11916F88"/>
    <w:rsid w:val="11A51BB6"/>
    <w:rsid w:val="11AC6860"/>
    <w:rsid w:val="11B1238B"/>
    <w:rsid w:val="11B62D0B"/>
    <w:rsid w:val="11BE6E3E"/>
    <w:rsid w:val="11BF32D9"/>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95D63"/>
    <w:rsid w:val="12401AD9"/>
    <w:rsid w:val="124038C8"/>
    <w:rsid w:val="12421E9D"/>
    <w:rsid w:val="1248421F"/>
    <w:rsid w:val="12571C4D"/>
    <w:rsid w:val="125C09FF"/>
    <w:rsid w:val="12657F0C"/>
    <w:rsid w:val="126830F6"/>
    <w:rsid w:val="126B5207"/>
    <w:rsid w:val="126F57E1"/>
    <w:rsid w:val="12760E78"/>
    <w:rsid w:val="127673DB"/>
    <w:rsid w:val="127755C8"/>
    <w:rsid w:val="127E0189"/>
    <w:rsid w:val="12810A1D"/>
    <w:rsid w:val="12854B81"/>
    <w:rsid w:val="1292783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E0F39"/>
    <w:rsid w:val="12EF155A"/>
    <w:rsid w:val="12F17350"/>
    <w:rsid w:val="12F712FB"/>
    <w:rsid w:val="12FA0E2E"/>
    <w:rsid w:val="12FF7A62"/>
    <w:rsid w:val="13037A88"/>
    <w:rsid w:val="133844CA"/>
    <w:rsid w:val="1347596A"/>
    <w:rsid w:val="13477178"/>
    <w:rsid w:val="134B5A55"/>
    <w:rsid w:val="134C0AA1"/>
    <w:rsid w:val="134F5D9B"/>
    <w:rsid w:val="135369A3"/>
    <w:rsid w:val="136041BC"/>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B35BBD"/>
    <w:rsid w:val="13BF3D28"/>
    <w:rsid w:val="13C32466"/>
    <w:rsid w:val="13C77F07"/>
    <w:rsid w:val="13CE4E2F"/>
    <w:rsid w:val="13CF48B4"/>
    <w:rsid w:val="13E45E4B"/>
    <w:rsid w:val="13E62DA6"/>
    <w:rsid w:val="13F211C8"/>
    <w:rsid w:val="13F5027E"/>
    <w:rsid w:val="13F57229"/>
    <w:rsid w:val="13F60043"/>
    <w:rsid w:val="13F63AC9"/>
    <w:rsid w:val="13FE1F68"/>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8B2440"/>
    <w:rsid w:val="14933736"/>
    <w:rsid w:val="149D19D1"/>
    <w:rsid w:val="14AA1497"/>
    <w:rsid w:val="14AD2447"/>
    <w:rsid w:val="14BD0C90"/>
    <w:rsid w:val="14BD7435"/>
    <w:rsid w:val="14D13225"/>
    <w:rsid w:val="14D41B03"/>
    <w:rsid w:val="14E11E90"/>
    <w:rsid w:val="14EC7262"/>
    <w:rsid w:val="14F50637"/>
    <w:rsid w:val="14F56962"/>
    <w:rsid w:val="14FD3DC3"/>
    <w:rsid w:val="15052F44"/>
    <w:rsid w:val="1513143F"/>
    <w:rsid w:val="152446F6"/>
    <w:rsid w:val="15274A34"/>
    <w:rsid w:val="152C74BF"/>
    <w:rsid w:val="152E54C4"/>
    <w:rsid w:val="1535555F"/>
    <w:rsid w:val="15382813"/>
    <w:rsid w:val="154B27A9"/>
    <w:rsid w:val="154B6CF6"/>
    <w:rsid w:val="15516306"/>
    <w:rsid w:val="155B06BC"/>
    <w:rsid w:val="155B6FCC"/>
    <w:rsid w:val="15620F8B"/>
    <w:rsid w:val="156514F3"/>
    <w:rsid w:val="156B264F"/>
    <w:rsid w:val="15707694"/>
    <w:rsid w:val="157477F0"/>
    <w:rsid w:val="157839EE"/>
    <w:rsid w:val="157F4B83"/>
    <w:rsid w:val="15862A25"/>
    <w:rsid w:val="15864057"/>
    <w:rsid w:val="158A2F64"/>
    <w:rsid w:val="158C53F6"/>
    <w:rsid w:val="15946EC2"/>
    <w:rsid w:val="1594709F"/>
    <w:rsid w:val="159B1410"/>
    <w:rsid w:val="159D2E6C"/>
    <w:rsid w:val="15A412DF"/>
    <w:rsid w:val="15A625C0"/>
    <w:rsid w:val="15A70541"/>
    <w:rsid w:val="15A7643A"/>
    <w:rsid w:val="15AD4348"/>
    <w:rsid w:val="15AD7612"/>
    <w:rsid w:val="15B96153"/>
    <w:rsid w:val="15BC619F"/>
    <w:rsid w:val="15BD0132"/>
    <w:rsid w:val="15BF618A"/>
    <w:rsid w:val="15C40EFF"/>
    <w:rsid w:val="15CA097E"/>
    <w:rsid w:val="15D33940"/>
    <w:rsid w:val="15D92955"/>
    <w:rsid w:val="15F5535B"/>
    <w:rsid w:val="15F569FA"/>
    <w:rsid w:val="15F656C7"/>
    <w:rsid w:val="15F85F00"/>
    <w:rsid w:val="15F969EC"/>
    <w:rsid w:val="16005D04"/>
    <w:rsid w:val="1607152F"/>
    <w:rsid w:val="160D7883"/>
    <w:rsid w:val="160E7A4D"/>
    <w:rsid w:val="16104DB0"/>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A1CE7"/>
    <w:rsid w:val="16EB66D9"/>
    <w:rsid w:val="16EE35CD"/>
    <w:rsid w:val="16F47BF5"/>
    <w:rsid w:val="16F500A9"/>
    <w:rsid w:val="16F872C3"/>
    <w:rsid w:val="16FA06E3"/>
    <w:rsid w:val="170167F2"/>
    <w:rsid w:val="17035AAC"/>
    <w:rsid w:val="17054499"/>
    <w:rsid w:val="170B0BD9"/>
    <w:rsid w:val="170D5EDA"/>
    <w:rsid w:val="17182913"/>
    <w:rsid w:val="17197EC3"/>
    <w:rsid w:val="171E2D1A"/>
    <w:rsid w:val="172E1BBE"/>
    <w:rsid w:val="17377B8C"/>
    <w:rsid w:val="173A6824"/>
    <w:rsid w:val="173B1FA1"/>
    <w:rsid w:val="173C594E"/>
    <w:rsid w:val="173D1596"/>
    <w:rsid w:val="17503F57"/>
    <w:rsid w:val="17505DD6"/>
    <w:rsid w:val="17586CB0"/>
    <w:rsid w:val="17596CA9"/>
    <w:rsid w:val="17600681"/>
    <w:rsid w:val="17665D9F"/>
    <w:rsid w:val="17694484"/>
    <w:rsid w:val="176958FE"/>
    <w:rsid w:val="17696EA4"/>
    <w:rsid w:val="17795030"/>
    <w:rsid w:val="177B0627"/>
    <w:rsid w:val="177D3C16"/>
    <w:rsid w:val="178501CB"/>
    <w:rsid w:val="178A042D"/>
    <w:rsid w:val="178A1F82"/>
    <w:rsid w:val="17916104"/>
    <w:rsid w:val="17920EA7"/>
    <w:rsid w:val="1797450B"/>
    <w:rsid w:val="17985148"/>
    <w:rsid w:val="17A644BF"/>
    <w:rsid w:val="17A92F07"/>
    <w:rsid w:val="17A93B09"/>
    <w:rsid w:val="17B23E0F"/>
    <w:rsid w:val="17B31B32"/>
    <w:rsid w:val="17B80549"/>
    <w:rsid w:val="17C063A0"/>
    <w:rsid w:val="17C16366"/>
    <w:rsid w:val="17C76A67"/>
    <w:rsid w:val="17CA22FD"/>
    <w:rsid w:val="17CF3A14"/>
    <w:rsid w:val="17DA0F7A"/>
    <w:rsid w:val="17DC2D7F"/>
    <w:rsid w:val="17E95276"/>
    <w:rsid w:val="17EA38A1"/>
    <w:rsid w:val="17EB77A3"/>
    <w:rsid w:val="17EC5E41"/>
    <w:rsid w:val="17F8667B"/>
    <w:rsid w:val="18060D81"/>
    <w:rsid w:val="1806537C"/>
    <w:rsid w:val="18066C18"/>
    <w:rsid w:val="1809630E"/>
    <w:rsid w:val="181C2683"/>
    <w:rsid w:val="181E4167"/>
    <w:rsid w:val="18324998"/>
    <w:rsid w:val="18341D76"/>
    <w:rsid w:val="18351C27"/>
    <w:rsid w:val="18553A22"/>
    <w:rsid w:val="18590E01"/>
    <w:rsid w:val="18607956"/>
    <w:rsid w:val="1866144B"/>
    <w:rsid w:val="186E420E"/>
    <w:rsid w:val="187941B7"/>
    <w:rsid w:val="187A14AA"/>
    <w:rsid w:val="187B7B4F"/>
    <w:rsid w:val="1887188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27C40"/>
    <w:rsid w:val="19087B90"/>
    <w:rsid w:val="190948C3"/>
    <w:rsid w:val="190E3326"/>
    <w:rsid w:val="190E3538"/>
    <w:rsid w:val="19164D1E"/>
    <w:rsid w:val="191C588D"/>
    <w:rsid w:val="192152C2"/>
    <w:rsid w:val="192502DE"/>
    <w:rsid w:val="1927395B"/>
    <w:rsid w:val="192D514C"/>
    <w:rsid w:val="193544CD"/>
    <w:rsid w:val="19443AA2"/>
    <w:rsid w:val="1945355B"/>
    <w:rsid w:val="194817FC"/>
    <w:rsid w:val="194A0D45"/>
    <w:rsid w:val="194A2ADB"/>
    <w:rsid w:val="195159CB"/>
    <w:rsid w:val="195961D5"/>
    <w:rsid w:val="195C14E8"/>
    <w:rsid w:val="196515C3"/>
    <w:rsid w:val="197859DA"/>
    <w:rsid w:val="1980769C"/>
    <w:rsid w:val="19884F66"/>
    <w:rsid w:val="198F181A"/>
    <w:rsid w:val="198F1E18"/>
    <w:rsid w:val="19917CFC"/>
    <w:rsid w:val="1997576B"/>
    <w:rsid w:val="1998697F"/>
    <w:rsid w:val="199A20B4"/>
    <w:rsid w:val="19A71B82"/>
    <w:rsid w:val="19B84C88"/>
    <w:rsid w:val="19C6694E"/>
    <w:rsid w:val="19CC0DE5"/>
    <w:rsid w:val="19D11E61"/>
    <w:rsid w:val="19D5618C"/>
    <w:rsid w:val="19E22401"/>
    <w:rsid w:val="19E23808"/>
    <w:rsid w:val="19F44B16"/>
    <w:rsid w:val="19F538D5"/>
    <w:rsid w:val="1A00532F"/>
    <w:rsid w:val="1A040FBD"/>
    <w:rsid w:val="1A067DCA"/>
    <w:rsid w:val="1A0A198C"/>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B617F5"/>
    <w:rsid w:val="1AC70097"/>
    <w:rsid w:val="1ACC39D6"/>
    <w:rsid w:val="1ADE0868"/>
    <w:rsid w:val="1AF7489C"/>
    <w:rsid w:val="1AF86B17"/>
    <w:rsid w:val="1AFA3523"/>
    <w:rsid w:val="1AFD3AEA"/>
    <w:rsid w:val="1B05238D"/>
    <w:rsid w:val="1B13587B"/>
    <w:rsid w:val="1B1D44BA"/>
    <w:rsid w:val="1B275D4E"/>
    <w:rsid w:val="1B2C07D2"/>
    <w:rsid w:val="1B2C5EE0"/>
    <w:rsid w:val="1B33077D"/>
    <w:rsid w:val="1B3604D3"/>
    <w:rsid w:val="1B364D11"/>
    <w:rsid w:val="1B3865C6"/>
    <w:rsid w:val="1B3E5EDE"/>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956C8"/>
    <w:rsid w:val="1C022294"/>
    <w:rsid w:val="1C0B35D4"/>
    <w:rsid w:val="1C12573D"/>
    <w:rsid w:val="1C1D1EE2"/>
    <w:rsid w:val="1C1E2D21"/>
    <w:rsid w:val="1C234861"/>
    <w:rsid w:val="1C2E319B"/>
    <w:rsid w:val="1C3477C5"/>
    <w:rsid w:val="1C4F6563"/>
    <w:rsid w:val="1C545F3D"/>
    <w:rsid w:val="1C556488"/>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AF4AE5"/>
    <w:rsid w:val="1CB21A29"/>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B1AFF"/>
    <w:rsid w:val="1D4B4B5A"/>
    <w:rsid w:val="1D5350C2"/>
    <w:rsid w:val="1D584348"/>
    <w:rsid w:val="1D597DDF"/>
    <w:rsid w:val="1D5D209F"/>
    <w:rsid w:val="1D6D4785"/>
    <w:rsid w:val="1D6E27CD"/>
    <w:rsid w:val="1D727268"/>
    <w:rsid w:val="1D747A6E"/>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94B13"/>
    <w:rsid w:val="1EF579A0"/>
    <w:rsid w:val="1F05532C"/>
    <w:rsid w:val="1F095121"/>
    <w:rsid w:val="1F0C3604"/>
    <w:rsid w:val="1F0D0383"/>
    <w:rsid w:val="1F0F4C7A"/>
    <w:rsid w:val="1F1527EE"/>
    <w:rsid w:val="1F20034A"/>
    <w:rsid w:val="1F251ABC"/>
    <w:rsid w:val="1F290391"/>
    <w:rsid w:val="1F2A2D10"/>
    <w:rsid w:val="1F304386"/>
    <w:rsid w:val="1F330402"/>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34BF9"/>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578EA"/>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1B2B4F"/>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1080F"/>
    <w:rsid w:val="2504405A"/>
    <w:rsid w:val="251809ED"/>
    <w:rsid w:val="251B27EB"/>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73766"/>
    <w:rsid w:val="258B4AE4"/>
    <w:rsid w:val="258C3B89"/>
    <w:rsid w:val="258C6B00"/>
    <w:rsid w:val="258F1E2E"/>
    <w:rsid w:val="259114ED"/>
    <w:rsid w:val="2593720A"/>
    <w:rsid w:val="25996F48"/>
    <w:rsid w:val="259A3CB2"/>
    <w:rsid w:val="259E4C39"/>
    <w:rsid w:val="259E5828"/>
    <w:rsid w:val="25A45B04"/>
    <w:rsid w:val="25A92B92"/>
    <w:rsid w:val="25AB0A3D"/>
    <w:rsid w:val="25AC370D"/>
    <w:rsid w:val="25B22B68"/>
    <w:rsid w:val="25B5218E"/>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830B3"/>
    <w:rsid w:val="26095114"/>
    <w:rsid w:val="260E454E"/>
    <w:rsid w:val="261464EE"/>
    <w:rsid w:val="26280E6C"/>
    <w:rsid w:val="262E05B0"/>
    <w:rsid w:val="26327A25"/>
    <w:rsid w:val="26331CBB"/>
    <w:rsid w:val="26372014"/>
    <w:rsid w:val="263C3D6D"/>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A5F82"/>
    <w:rsid w:val="28014303"/>
    <w:rsid w:val="280410A7"/>
    <w:rsid w:val="2809034F"/>
    <w:rsid w:val="28152D65"/>
    <w:rsid w:val="281713C1"/>
    <w:rsid w:val="28201807"/>
    <w:rsid w:val="28202089"/>
    <w:rsid w:val="28210C3B"/>
    <w:rsid w:val="282408A9"/>
    <w:rsid w:val="2833186C"/>
    <w:rsid w:val="283E3927"/>
    <w:rsid w:val="28432F7C"/>
    <w:rsid w:val="285065F4"/>
    <w:rsid w:val="28557C44"/>
    <w:rsid w:val="28564AD0"/>
    <w:rsid w:val="285E1540"/>
    <w:rsid w:val="285E4E49"/>
    <w:rsid w:val="28634EA7"/>
    <w:rsid w:val="2868554F"/>
    <w:rsid w:val="286A70A6"/>
    <w:rsid w:val="286D715D"/>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6E92"/>
    <w:rsid w:val="29566904"/>
    <w:rsid w:val="29582224"/>
    <w:rsid w:val="29585835"/>
    <w:rsid w:val="296074D7"/>
    <w:rsid w:val="29692EBD"/>
    <w:rsid w:val="29712D8F"/>
    <w:rsid w:val="29736267"/>
    <w:rsid w:val="297B31D3"/>
    <w:rsid w:val="298103BD"/>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A32A0"/>
    <w:rsid w:val="2B26693B"/>
    <w:rsid w:val="2B2F1FC7"/>
    <w:rsid w:val="2B2F2F22"/>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A16669"/>
    <w:rsid w:val="2BAE20A5"/>
    <w:rsid w:val="2BAF2381"/>
    <w:rsid w:val="2BB1376A"/>
    <w:rsid w:val="2BBA7E05"/>
    <w:rsid w:val="2BBB17D5"/>
    <w:rsid w:val="2BBD6DA0"/>
    <w:rsid w:val="2BC3413A"/>
    <w:rsid w:val="2BC45396"/>
    <w:rsid w:val="2BD540AD"/>
    <w:rsid w:val="2BDA10DE"/>
    <w:rsid w:val="2BDA2AEC"/>
    <w:rsid w:val="2BF336C9"/>
    <w:rsid w:val="2BF33ED5"/>
    <w:rsid w:val="2BFB7405"/>
    <w:rsid w:val="2C006833"/>
    <w:rsid w:val="2C034F7B"/>
    <w:rsid w:val="2C040D89"/>
    <w:rsid w:val="2C0509D9"/>
    <w:rsid w:val="2C05481D"/>
    <w:rsid w:val="2C056AF9"/>
    <w:rsid w:val="2C220DB4"/>
    <w:rsid w:val="2C247FF1"/>
    <w:rsid w:val="2C3C0030"/>
    <w:rsid w:val="2C3F3887"/>
    <w:rsid w:val="2C45016F"/>
    <w:rsid w:val="2C516E38"/>
    <w:rsid w:val="2C533A6A"/>
    <w:rsid w:val="2C560EA3"/>
    <w:rsid w:val="2C617496"/>
    <w:rsid w:val="2C62156F"/>
    <w:rsid w:val="2C6F41F6"/>
    <w:rsid w:val="2C730778"/>
    <w:rsid w:val="2C7E030A"/>
    <w:rsid w:val="2C833FFB"/>
    <w:rsid w:val="2C84380F"/>
    <w:rsid w:val="2C8F430E"/>
    <w:rsid w:val="2C970335"/>
    <w:rsid w:val="2CA21894"/>
    <w:rsid w:val="2CA4476E"/>
    <w:rsid w:val="2CAD4F6B"/>
    <w:rsid w:val="2CB17FD2"/>
    <w:rsid w:val="2CC16AFA"/>
    <w:rsid w:val="2CC95D10"/>
    <w:rsid w:val="2CCA43FF"/>
    <w:rsid w:val="2CCB5A72"/>
    <w:rsid w:val="2CD57684"/>
    <w:rsid w:val="2CD67A0B"/>
    <w:rsid w:val="2CD75666"/>
    <w:rsid w:val="2CD83FF1"/>
    <w:rsid w:val="2CDC6591"/>
    <w:rsid w:val="2CDE08F2"/>
    <w:rsid w:val="2CE03AB0"/>
    <w:rsid w:val="2CEB494F"/>
    <w:rsid w:val="2CEF53E3"/>
    <w:rsid w:val="2CF53A56"/>
    <w:rsid w:val="2CF649A9"/>
    <w:rsid w:val="2CFC27E4"/>
    <w:rsid w:val="2D0766E4"/>
    <w:rsid w:val="2D0B702A"/>
    <w:rsid w:val="2D107EBA"/>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C2B47"/>
    <w:rsid w:val="2D763F45"/>
    <w:rsid w:val="2D820204"/>
    <w:rsid w:val="2D8402FC"/>
    <w:rsid w:val="2D88024C"/>
    <w:rsid w:val="2D935488"/>
    <w:rsid w:val="2D960FB5"/>
    <w:rsid w:val="2D9B4423"/>
    <w:rsid w:val="2DAC2EF4"/>
    <w:rsid w:val="2DAD4BCD"/>
    <w:rsid w:val="2DB453FF"/>
    <w:rsid w:val="2DBE4237"/>
    <w:rsid w:val="2DBF1693"/>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17C70"/>
    <w:rsid w:val="2EB411B5"/>
    <w:rsid w:val="2EBD49E1"/>
    <w:rsid w:val="2EBF0ED1"/>
    <w:rsid w:val="2EC42186"/>
    <w:rsid w:val="2EC7495E"/>
    <w:rsid w:val="2EC776BB"/>
    <w:rsid w:val="2ECA39AD"/>
    <w:rsid w:val="2ECC0C07"/>
    <w:rsid w:val="2ED03009"/>
    <w:rsid w:val="2EED4C9D"/>
    <w:rsid w:val="2EF01DA9"/>
    <w:rsid w:val="2EF224CD"/>
    <w:rsid w:val="2EF67D61"/>
    <w:rsid w:val="2EFA2F2B"/>
    <w:rsid w:val="2F010C22"/>
    <w:rsid w:val="2F195BDC"/>
    <w:rsid w:val="2F2E23A6"/>
    <w:rsid w:val="2F2E289C"/>
    <w:rsid w:val="2F350F19"/>
    <w:rsid w:val="2F383567"/>
    <w:rsid w:val="2F3B1918"/>
    <w:rsid w:val="2F415DC8"/>
    <w:rsid w:val="2F514AAE"/>
    <w:rsid w:val="2F531FEB"/>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5831D6"/>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81D35"/>
    <w:rsid w:val="31C3729F"/>
    <w:rsid w:val="31CB617D"/>
    <w:rsid w:val="31CC0ECB"/>
    <w:rsid w:val="31DD2EC1"/>
    <w:rsid w:val="31DF1DB8"/>
    <w:rsid w:val="31E56082"/>
    <w:rsid w:val="31F020DC"/>
    <w:rsid w:val="31F072F8"/>
    <w:rsid w:val="32061C7F"/>
    <w:rsid w:val="320A52D8"/>
    <w:rsid w:val="320D2005"/>
    <w:rsid w:val="32136025"/>
    <w:rsid w:val="32220D79"/>
    <w:rsid w:val="32252577"/>
    <w:rsid w:val="3228412F"/>
    <w:rsid w:val="32294648"/>
    <w:rsid w:val="322F0831"/>
    <w:rsid w:val="3238009F"/>
    <w:rsid w:val="323F5519"/>
    <w:rsid w:val="32442E52"/>
    <w:rsid w:val="32471CC6"/>
    <w:rsid w:val="324F0134"/>
    <w:rsid w:val="32540593"/>
    <w:rsid w:val="32575B7F"/>
    <w:rsid w:val="32582CC3"/>
    <w:rsid w:val="326F43FE"/>
    <w:rsid w:val="327179A4"/>
    <w:rsid w:val="32775626"/>
    <w:rsid w:val="32835AB1"/>
    <w:rsid w:val="328A3A5F"/>
    <w:rsid w:val="328D7371"/>
    <w:rsid w:val="328E2231"/>
    <w:rsid w:val="329326B7"/>
    <w:rsid w:val="329426A2"/>
    <w:rsid w:val="329708DE"/>
    <w:rsid w:val="32AD1211"/>
    <w:rsid w:val="32BE0045"/>
    <w:rsid w:val="32E12F9A"/>
    <w:rsid w:val="32E87F66"/>
    <w:rsid w:val="32E97C5E"/>
    <w:rsid w:val="32EC46FB"/>
    <w:rsid w:val="32FF12B8"/>
    <w:rsid w:val="330073AA"/>
    <w:rsid w:val="33020BF1"/>
    <w:rsid w:val="330710D7"/>
    <w:rsid w:val="331264BB"/>
    <w:rsid w:val="331A102D"/>
    <w:rsid w:val="331E3887"/>
    <w:rsid w:val="33224534"/>
    <w:rsid w:val="332742E9"/>
    <w:rsid w:val="332850C4"/>
    <w:rsid w:val="332A1AC1"/>
    <w:rsid w:val="332C71E1"/>
    <w:rsid w:val="332E1BC2"/>
    <w:rsid w:val="332F3B66"/>
    <w:rsid w:val="333B116B"/>
    <w:rsid w:val="333E2024"/>
    <w:rsid w:val="33427ABB"/>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1212B1"/>
    <w:rsid w:val="341321BE"/>
    <w:rsid w:val="34155C01"/>
    <w:rsid w:val="34293255"/>
    <w:rsid w:val="34314E1D"/>
    <w:rsid w:val="34315823"/>
    <w:rsid w:val="34374868"/>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238C5"/>
    <w:rsid w:val="34AC0653"/>
    <w:rsid w:val="34AC2DE9"/>
    <w:rsid w:val="34B24855"/>
    <w:rsid w:val="34B3070C"/>
    <w:rsid w:val="34B55560"/>
    <w:rsid w:val="34B84D9B"/>
    <w:rsid w:val="34BE7103"/>
    <w:rsid w:val="34C82B00"/>
    <w:rsid w:val="34C9343D"/>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6D51F7"/>
    <w:rsid w:val="35735BCB"/>
    <w:rsid w:val="357972DF"/>
    <w:rsid w:val="357D79D3"/>
    <w:rsid w:val="35804F9D"/>
    <w:rsid w:val="35843B49"/>
    <w:rsid w:val="35884385"/>
    <w:rsid w:val="35890016"/>
    <w:rsid w:val="358B0F26"/>
    <w:rsid w:val="35924A15"/>
    <w:rsid w:val="359753B1"/>
    <w:rsid w:val="35A251D2"/>
    <w:rsid w:val="35A25468"/>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828C2"/>
    <w:rsid w:val="363F061B"/>
    <w:rsid w:val="364236D7"/>
    <w:rsid w:val="3654563C"/>
    <w:rsid w:val="365763B3"/>
    <w:rsid w:val="366F70DE"/>
    <w:rsid w:val="367C0A7E"/>
    <w:rsid w:val="36856B5A"/>
    <w:rsid w:val="36883C27"/>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5441F"/>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93CF4"/>
    <w:rsid w:val="38132FDB"/>
    <w:rsid w:val="381523AC"/>
    <w:rsid w:val="3816611D"/>
    <w:rsid w:val="381A7833"/>
    <w:rsid w:val="381D6FCC"/>
    <w:rsid w:val="38255502"/>
    <w:rsid w:val="382563C3"/>
    <w:rsid w:val="382B10C6"/>
    <w:rsid w:val="383D4592"/>
    <w:rsid w:val="384502C9"/>
    <w:rsid w:val="384757BF"/>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C2A26"/>
    <w:rsid w:val="38DC5040"/>
    <w:rsid w:val="38EA0958"/>
    <w:rsid w:val="38EA292A"/>
    <w:rsid w:val="38EB3140"/>
    <w:rsid w:val="38F71493"/>
    <w:rsid w:val="38FC7F68"/>
    <w:rsid w:val="390150BD"/>
    <w:rsid w:val="39015BC8"/>
    <w:rsid w:val="39024400"/>
    <w:rsid w:val="390A29CF"/>
    <w:rsid w:val="3910183F"/>
    <w:rsid w:val="39132EBE"/>
    <w:rsid w:val="39192D79"/>
    <w:rsid w:val="3923223F"/>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E1B0B"/>
    <w:rsid w:val="39F17FFD"/>
    <w:rsid w:val="39F24322"/>
    <w:rsid w:val="39FA1859"/>
    <w:rsid w:val="39FE1307"/>
    <w:rsid w:val="3A03384A"/>
    <w:rsid w:val="3A066160"/>
    <w:rsid w:val="3A083121"/>
    <w:rsid w:val="3A0D48B1"/>
    <w:rsid w:val="3A1810FA"/>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36647"/>
    <w:rsid w:val="3A9E4B32"/>
    <w:rsid w:val="3A9F1B2C"/>
    <w:rsid w:val="3AA00BCD"/>
    <w:rsid w:val="3AA04C49"/>
    <w:rsid w:val="3AA54470"/>
    <w:rsid w:val="3AA913CF"/>
    <w:rsid w:val="3AB86069"/>
    <w:rsid w:val="3AC036CC"/>
    <w:rsid w:val="3AC205A6"/>
    <w:rsid w:val="3AC257A4"/>
    <w:rsid w:val="3AC334CD"/>
    <w:rsid w:val="3ACF5E01"/>
    <w:rsid w:val="3AD16134"/>
    <w:rsid w:val="3AD17EBD"/>
    <w:rsid w:val="3ADB2291"/>
    <w:rsid w:val="3ADD199D"/>
    <w:rsid w:val="3ADE382E"/>
    <w:rsid w:val="3AEA3CFC"/>
    <w:rsid w:val="3AF044A5"/>
    <w:rsid w:val="3AF153E6"/>
    <w:rsid w:val="3AFC4CC9"/>
    <w:rsid w:val="3B00301D"/>
    <w:rsid w:val="3B031629"/>
    <w:rsid w:val="3B1752EE"/>
    <w:rsid w:val="3B1C35AC"/>
    <w:rsid w:val="3B1F0CAE"/>
    <w:rsid w:val="3B22468C"/>
    <w:rsid w:val="3B292A67"/>
    <w:rsid w:val="3B3155AA"/>
    <w:rsid w:val="3B3E0B10"/>
    <w:rsid w:val="3B4F1508"/>
    <w:rsid w:val="3B580D61"/>
    <w:rsid w:val="3B5908EC"/>
    <w:rsid w:val="3B64699C"/>
    <w:rsid w:val="3B696BF9"/>
    <w:rsid w:val="3B6F0DCA"/>
    <w:rsid w:val="3B754E06"/>
    <w:rsid w:val="3B7B2B0A"/>
    <w:rsid w:val="3B7C7B97"/>
    <w:rsid w:val="3B8372AE"/>
    <w:rsid w:val="3B914065"/>
    <w:rsid w:val="3B9F483C"/>
    <w:rsid w:val="3BB249F7"/>
    <w:rsid w:val="3BBE3122"/>
    <w:rsid w:val="3BC20515"/>
    <w:rsid w:val="3BC53C74"/>
    <w:rsid w:val="3BC60370"/>
    <w:rsid w:val="3BC62C0D"/>
    <w:rsid w:val="3BC772AB"/>
    <w:rsid w:val="3BC812C8"/>
    <w:rsid w:val="3BD741DE"/>
    <w:rsid w:val="3BE7491F"/>
    <w:rsid w:val="3BE82033"/>
    <w:rsid w:val="3BEF3F98"/>
    <w:rsid w:val="3BF01125"/>
    <w:rsid w:val="3BF1165C"/>
    <w:rsid w:val="3BF82655"/>
    <w:rsid w:val="3BF90B59"/>
    <w:rsid w:val="3C035D20"/>
    <w:rsid w:val="3C0C1C74"/>
    <w:rsid w:val="3C12184A"/>
    <w:rsid w:val="3C165216"/>
    <w:rsid w:val="3C20030B"/>
    <w:rsid w:val="3C220A63"/>
    <w:rsid w:val="3C257E8D"/>
    <w:rsid w:val="3C286FD8"/>
    <w:rsid w:val="3C326DEB"/>
    <w:rsid w:val="3C393537"/>
    <w:rsid w:val="3C3C1378"/>
    <w:rsid w:val="3C497D33"/>
    <w:rsid w:val="3C5A342C"/>
    <w:rsid w:val="3C5C0867"/>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FD4D35"/>
    <w:rsid w:val="3D064D69"/>
    <w:rsid w:val="3D0E3667"/>
    <w:rsid w:val="3D0E399D"/>
    <w:rsid w:val="3D123F8D"/>
    <w:rsid w:val="3D12721E"/>
    <w:rsid w:val="3D1B45BC"/>
    <w:rsid w:val="3D27093B"/>
    <w:rsid w:val="3D351ADA"/>
    <w:rsid w:val="3D3D6CB6"/>
    <w:rsid w:val="3D444248"/>
    <w:rsid w:val="3D4B2FA5"/>
    <w:rsid w:val="3D527DA5"/>
    <w:rsid w:val="3D546058"/>
    <w:rsid w:val="3D5461A9"/>
    <w:rsid w:val="3D58650A"/>
    <w:rsid w:val="3D590765"/>
    <w:rsid w:val="3D5A6060"/>
    <w:rsid w:val="3D640E16"/>
    <w:rsid w:val="3D67132F"/>
    <w:rsid w:val="3D7B0D27"/>
    <w:rsid w:val="3D7E27A0"/>
    <w:rsid w:val="3D874F51"/>
    <w:rsid w:val="3D896CEB"/>
    <w:rsid w:val="3D9A2D6C"/>
    <w:rsid w:val="3D9D0681"/>
    <w:rsid w:val="3DA2325F"/>
    <w:rsid w:val="3DAF1596"/>
    <w:rsid w:val="3DB52668"/>
    <w:rsid w:val="3DD3077A"/>
    <w:rsid w:val="3DDF7A0D"/>
    <w:rsid w:val="3DFD4BBE"/>
    <w:rsid w:val="3E00097B"/>
    <w:rsid w:val="3E011326"/>
    <w:rsid w:val="3E024B7B"/>
    <w:rsid w:val="3E104548"/>
    <w:rsid w:val="3E19435F"/>
    <w:rsid w:val="3E1B47C8"/>
    <w:rsid w:val="3E20393D"/>
    <w:rsid w:val="3E205773"/>
    <w:rsid w:val="3E264105"/>
    <w:rsid w:val="3E264903"/>
    <w:rsid w:val="3E2806A1"/>
    <w:rsid w:val="3E286D72"/>
    <w:rsid w:val="3E2E35CB"/>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C4DF5"/>
    <w:rsid w:val="3FBE226E"/>
    <w:rsid w:val="3FC74EA5"/>
    <w:rsid w:val="3FC80A13"/>
    <w:rsid w:val="3FC924C5"/>
    <w:rsid w:val="3FD001E0"/>
    <w:rsid w:val="3FD35125"/>
    <w:rsid w:val="3FD436D8"/>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51F94"/>
    <w:rsid w:val="40860806"/>
    <w:rsid w:val="408727EE"/>
    <w:rsid w:val="40881B05"/>
    <w:rsid w:val="408B015C"/>
    <w:rsid w:val="408D2092"/>
    <w:rsid w:val="40987E91"/>
    <w:rsid w:val="40AE535D"/>
    <w:rsid w:val="40B323C5"/>
    <w:rsid w:val="40B40F93"/>
    <w:rsid w:val="40B4759E"/>
    <w:rsid w:val="40B77C21"/>
    <w:rsid w:val="40BB1B3B"/>
    <w:rsid w:val="40BE2CAE"/>
    <w:rsid w:val="40C87F0D"/>
    <w:rsid w:val="40E13187"/>
    <w:rsid w:val="40E4111E"/>
    <w:rsid w:val="40F110C9"/>
    <w:rsid w:val="40F71EFC"/>
    <w:rsid w:val="40FA7D3C"/>
    <w:rsid w:val="40FC6040"/>
    <w:rsid w:val="41013098"/>
    <w:rsid w:val="41046C1A"/>
    <w:rsid w:val="410A66D3"/>
    <w:rsid w:val="411252F5"/>
    <w:rsid w:val="41216561"/>
    <w:rsid w:val="4126157E"/>
    <w:rsid w:val="412E1703"/>
    <w:rsid w:val="41341D04"/>
    <w:rsid w:val="41463814"/>
    <w:rsid w:val="414E4666"/>
    <w:rsid w:val="415840E7"/>
    <w:rsid w:val="415C6645"/>
    <w:rsid w:val="415D4AA5"/>
    <w:rsid w:val="415E3F30"/>
    <w:rsid w:val="41634269"/>
    <w:rsid w:val="416D1041"/>
    <w:rsid w:val="416F185F"/>
    <w:rsid w:val="41755F8B"/>
    <w:rsid w:val="417E6FB2"/>
    <w:rsid w:val="41804E56"/>
    <w:rsid w:val="418B61F9"/>
    <w:rsid w:val="418C5064"/>
    <w:rsid w:val="41901D5A"/>
    <w:rsid w:val="41A26E55"/>
    <w:rsid w:val="41A7534C"/>
    <w:rsid w:val="41AE168E"/>
    <w:rsid w:val="41B000EA"/>
    <w:rsid w:val="41B625DB"/>
    <w:rsid w:val="41B75B9A"/>
    <w:rsid w:val="41BB28C5"/>
    <w:rsid w:val="41C505B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0D80"/>
    <w:rsid w:val="42AF744D"/>
    <w:rsid w:val="42B57D24"/>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2F48E4"/>
    <w:rsid w:val="433451E7"/>
    <w:rsid w:val="433454E3"/>
    <w:rsid w:val="43380FA2"/>
    <w:rsid w:val="433914CB"/>
    <w:rsid w:val="433B21AA"/>
    <w:rsid w:val="434030C7"/>
    <w:rsid w:val="43413F90"/>
    <w:rsid w:val="434321EE"/>
    <w:rsid w:val="434C3803"/>
    <w:rsid w:val="4357411B"/>
    <w:rsid w:val="43624524"/>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949BB"/>
    <w:rsid w:val="44B47D28"/>
    <w:rsid w:val="44BE6AFA"/>
    <w:rsid w:val="44BE7B38"/>
    <w:rsid w:val="44C10C52"/>
    <w:rsid w:val="44C4343F"/>
    <w:rsid w:val="44CC5637"/>
    <w:rsid w:val="44CE1860"/>
    <w:rsid w:val="44D01EAB"/>
    <w:rsid w:val="44D61276"/>
    <w:rsid w:val="44D842C0"/>
    <w:rsid w:val="44F05372"/>
    <w:rsid w:val="44F550F4"/>
    <w:rsid w:val="44FB2020"/>
    <w:rsid w:val="450005C9"/>
    <w:rsid w:val="450E225C"/>
    <w:rsid w:val="450E5F3E"/>
    <w:rsid w:val="45156B4C"/>
    <w:rsid w:val="451C3C3F"/>
    <w:rsid w:val="45202195"/>
    <w:rsid w:val="45206477"/>
    <w:rsid w:val="45282E33"/>
    <w:rsid w:val="45361C96"/>
    <w:rsid w:val="45367180"/>
    <w:rsid w:val="453936A0"/>
    <w:rsid w:val="45404081"/>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BC2272"/>
    <w:rsid w:val="46D62B88"/>
    <w:rsid w:val="46D929E4"/>
    <w:rsid w:val="46DA3CDF"/>
    <w:rsid w:val="46DD3A97"/>
    <w:rsid w:val="46E122D5"/>
    <w:rsid w:val="46E51519"/>
    <w:rsid w:val="46E72217"/>
    <w:rsid w:val="46EB56D0"/>
    <w:rsid w:val="46EF6BE5"/>
    <w:rsid w:val="46F94629"/>
    <w:rsid w:val="46FE33A2"/>
    <w:rsid w:val="4700310A"/>
    <w:rsid w:val="47034B98"/>
    <w:rsid w:val="47067487"/>
    <w:rsid w:val="470675DD"/>
    <w:rsid w:val="47102BE0"/>
    <w:rsid w:val="47115999"/>
    <w:rsid w:val="47123D8D"/>
    <w:rsid w:val="471651A2"/>
    <w:rsid w:val="47195C33"/>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17060"/>
    <w:rsid w:val="48D22DB3"/>
    <w:rsid w:val="48D93445"/>
    <w:rsid w:val="48D9627C"/>
    <w:rsid w:val="48DA1D9C"/>
    <w:rsid w:val="48DC218D"/>
    <w:rsid w:val="48DF3D7D"/>
    <w:rsid w:val="48DF3DBB"/>
    <w:rsid w:val="48E4725A"/>
    <w:rsid w:val="48E915DE"/>
    <w:rsid w:val="48EB611E"/>
    <w:rsid w:val="48F7177C"/>
    <w:rsid w:val="48F9720D"/>
    <w:rsid w:val="490008E6"/>
    <w:rsid w:val="490425AB"/>
    <w:rsid w:val="49047124"/>
    <w:rsid w:val="49076238"/>
    <w:rsid w:val="49104838"/>
    <w:rsid w:val="49200C47"/>
    <w:rsid w:val="49250443"/>
    <w:rsid w:val="49267368"/>
    <w:rsid w:val="49276313"/>
    <w:rsid w:val="492F1B04"/>
    <w:rsid w:val="4930158D"/>
    <w:rsid w:val="493166F2"/>
    <w:rsid w:val="493E2578"/>
    <w:rsid w:val="4941564C"/>
    <w:rsid w:val="4943084D"/>
    <w:rsid w:val="495B2F5A"/>
    <w:rsid w:val="49660B64"/>
    <w:rsid w:val="496E056A"/>
    <w:rsid w:val="497930F9"/>
    <w:rsid w:val="497E5F0E"/>
    <w:rsid w:val="49863345"/>
    <w:rsid w:val="49895BF9"/>
    <w:rsid w:val="49896889"/>
    <w:rsid w:val="498B006E"/>
    <w:rsid w:val="498F2FB2"/>
    <w:rsid w:val="499C126E"/>
    <w:rsid w:val="49A20032"/>
    <w:rsid w:val="49A82756"/>
    <w:rsid w:val="49A86BF4"/>
    <w:rsid w:val="49A902DE"/>
    <w:rsid w:val="49A961CD"/>
    <w:rsid w:val="49B337E8"/>
    <w:rsid w:val="49B57903"/>
    <w:rsid w:val="49BB0B72"/>
    <w:rsid w:val="49BD536F"/>
    <w:rsid w:val="49CD3C98"/>
    <w:rsid w:val="49E27CCF"/>
    <w:rsid w:val="49F44446"/>
    <w:rsid w:val="49F543E3"/>
    <w:rsid w:val="49FA00AE"/>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B2412"/>
    <w:rsid w:val="4A603371"/>
    <w:rsid w:val="4A665A8F"/>
    <w:rsid w:val="4A6B6C00"/>
    <w:rsid w:val="4A7A1A7F"/>
    <w:rsid w:val="4A7B1C95"/>
    <w:rsid w:val="4A7C6D92"/>
    <w:rsid w:val="4A80680F"/>
    <w:rsid w:val="4A8141FB"/>
    <w:rsid w:val="4A8B2BFF"/>
    <w:rsid w:val="4A8B46F9"/>
    <w:rsid w:val="4A8C3D45"/>
    <w:rsid w:val="4A996D58"/>
    <w:rsid w:val="4AA637CE"/>
    <w:rsid w:val="4AAA2363"/>
    <w:rsid w:val="4AAC0232"/>
    <w:rsid w:val="4AB420A2"/>
    <w:rsid w:val="4AB42562"/>
    <w:rsid w:val="4AB971E8"/>
    <w:rsid w:val="4ABC4127"/>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2B654D"/>
    <w:rsid w:val="4B2D2A9B"/>
    <w:rsid w:val="4B313BE7"/>
    <w:rsid w:val="4B331125"/>
    <w:rsid w:val="4B3405F9"/>
    <w:rsid w:val="4B3B6A66"/>
    <w:rsid w:val="4B425A4D"/>
    <w:rsid w:val="4B473804"/>
    <w:rsid w:val="4B5151AA"/>
    <w:rsid w:val="4B537CBF"/>
    <w:rsid w:val="4B550153"/>
    <w:rsid w:val="4B641191"/>
    <w:rsid w:val="4B694B3A"/>
    <w:rsid w:val="4B730932"/>
    <w:rsid w:val="4B76529F"/>
    <w:rsid w:val="4B797876"/>
    <w:rsid w:val="4B7A237E"/>
    <w:rsid w:val="4B815FB3"/>
    <w:rsid w:val="4B86443F"/>
    <w:rsid w:val="4B9A0C4D"/>
    <w:rsid w:val="4B9B3B70"/>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449FC"/>
    <w:rsid w:val="4C380D78"/>
    <w:rsid w:val="4C3D0756"/>
    <w:rsid w:val="4C3D5FB7"/>
    <w:rsid w:val="4C4C1686"/>
    <w:rsid w:val="4C513E4B"/>
    <w:rsid w:val="4C603F1D"/>
    <w:rsid w:val="4C6211EA"/>
    <w:rsid w:val="4C635D18"/>
    <w:rsid w:val="4C670EB1"/>
    <w:rsid w:val="4C712086"/>
    <w:rsid w:val="4C7120EC"/>
    <w:rsid w:val="4C7B3D80"/>
    <w:rsid w:val="4C7C605E"/>
    <w:rsid w:val="4C7E2355"/>
    <w:rsid w:val="4C847264"/>
    <w:rsid w:val="4C970E7B"/>
    <w:rsid w:val="4CA371A5"/>
    <w:rsid w:val="4CC1054F"/>
    <w:rsid w:val="4CCB1948"/>
    <w:rsid w:val="4CCE079D"/>
    <w:rsid w:val="4CCE3699"/>
    <w:rsid w:val="4CEA4F4D"/>
    <w:rsid w:val="4CEC58DB"/>
    <w:rsid w:val="4CED4981"/>
    <w:rsid w:val="4CEF637A"/>
    <w:rsid w:val="4CF00FB6"/>
    <w:rsid w:val="4CF16277"/>
    <w:rsid w:val="4CF4672D"/>
    <w:rsid w:val="4CFA2AAF"/>
    <w:rsid w:val="4D0325CF"/>
    <w:rsid w:val="4D035A68"/>
    <w:rsid w:val="4D0F26CE"/>
    <w:rsid w:val="4D147026"/>
    <w:rsid w:val="4D1478EC"/>
    <w:rsid w:val="4D165C91"/>
    <w:rsid w:val="4D225412"/>
    <w:rsid w:val="4D235945"/>
    <w:rsid w:val="4D255F0E"/>
    <w:rsid w:val="4D2F06BA"/>
    <w:rsid w:val="4D304130"/>
    <w:rsid w:val="4D386B0D"/>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337E4B"/>
    <w:rsid w:val="4E365771"/>
    <w:rsid w:val="4E3C3064"/>
    <w:rsid w:val="4E3C5DC0"/>
    <w:rsid w:val="4E446F8B"/>
    <w:rsid w:val="4E4D4DE2"/>
    <w:rsid w:val="4E5669BF"/>
    <w:rsid w:val="4E651EA6"/>
    <w:rsid w:val="4E6757B0"/>
    <w:rsid w:val="4E6C4048"/>
    <w:rsid w:val="4E783D17"/>
    <w:rsid w:val="4E805C19"/>
    <w:rsid w:val="4E836C4E"/>
    <w:rsid w:val="4E865BCD"/>
    <w:rsid w:val="4E957162"/>
    <w:rsid w:val="4E9E60B6"/>
    <w:rsid w:val="4EA27ACB"/>
    <w:rsid w:val="4EA60E85"/>
    <w:rsid w:val="4EAE3E03"/>
    <w:rsid w:val="4EB379F2"/>
    <w:rsid w:val="4EB838E0"/>
    <w:rsid w:val="4EBC3167"/>
    <w:rsid w:val="4EBC6632"/>
    <w:rsid w:val="4EBD4562"/>
    <w:rsid w:val="4EBD5620"/>
    <w:rsid w:val="4EBE0F4C"/>
    <w:rsid w:val="4EC258F4"/>
    <w:rsid w:val="4ECD0F14"/>
    <w:rsid w:val="4ED017E4"/>
    <w:rsid w:val="4ED03B4F"/>
    <w:rsid w:val="4ED43AE8"/>
    <w:rsid w:val="4EDC1716"/>
    <w:rsid w:val="4EDF6F4B"/>
    <w:rsid w:val="4EE24F10"/>
    <w:rsid w:val="4EE77077"/>
    <w:rsid w:val="4EE8461F"/>
    <w:rsid w:val="4F0206C2"/>
    <w:rsid w:val="4F06414B"/>
    <w:rsid w:val="4F19542F"/>
    <w:rsid w:val="4F1A4FD6"/>
    <w:rsid w:val="4F1C2B4C"/>
    <w:rsid w:val="4F1E1A5A"/>
    <w:rsid w:val="4F2D5479"/>
    <w:rsid w:val="4F2E4FDB"/>
    <w:rsid w:val="4F3127D8"/>
    <w:rsid w:val="4F353521"/>
    <w:rsid w:val="4F3B798B"/>
    <w:rsid w:val="4F424396"/>
    <w:rsid w:val="4F461737"/>
    <w:rsid w:val="4F501AA5"/>
    <w:rsid w:val="4F507138"/>
    <w:rsid w:val="4F5431F2"/>
    <w:rsid w:val="4F594949"/>
    <w:rsid w:val="4F5A315B"/>
    <w:rsid w:val="4F664358"/>
    <w:rsid w:val="4F7041A7"/>
    <w:rsid w:val="4F7349ED"/>
    <w:rsid w:val="4F7C7D62"/>
    <w:rsid w:val="4F8366CD"/>
    <w:rsid w:val="4F88390E"/>
    <w:rsid w:val="4F8865D2"/>
    <w:rsid w:val="4F9102E3"/>
    <w:rsid w:val="4F9A400D"/>
    <w:rsid w:val="4FA11827"/>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3C506C"/>
    <w:rsid w:val="50417E32"/>
    <w:rsid w:val="5042052F"/>
    <w:rsid w:val="504768E3"/>
    <w:rsid w:val="504F0FB9"/>
    <w:rsid w:val="504F769B"/>
    <w:rsid w:val="50537FDD"/>
    <w:rsid w:val="50622728"/>
    <w:rsid w:val="507554C6"/>
    <w:rsid w:val="507D0063"/>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57F59"/>
    <w:rsid w:val="50EA61D3"/>
    <w:rsid w:val="50FC41E2"/>
    <w:rsid w:val="510319B4"/>
    <w:rsid w:val="5109098F"/>
    <w:rsid w:val="510A4E7D"/>
    <w:rsid w:val="51187091"/>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83A24"/>
    <w:rsid w:val="51CA6470"/>
    <w:rsid w:val="51CC0195"/>
    <w:rsid w:val="51CF3752"/>
    <w:rsid w:val="51D221A2"/>
    <w:rsid w:val="51DB590D"/>
    <w:rsid w:val="51DC7D4F"/>
    <w:rsid w:val="51E372D3"/>
    <w:rsid w:val="51E952C3"/>
    <w:rsid w:val="51F763C2"/>
    <w:rsid w:val="52082F0E"/>
    <w:rsid w:val="520A4FD4"/>
    <w:rsid w:val="520A6A40"/>
    <w:rsid w:val="520B29B2"/>
    <w:rsid w:val="52165ED6"/>
    <w:rsid w:val="52170D68"/>
    <w:rsid w:val="521752D9"/>
    <w:rsid w:val="521832FA"/>
    <w:rsid w:val="521B5CF1"/>
    <w:rsid w:val="521E330E"/>
    <w:rsid w:val="52210969"/>
    <w:rsid w:val="52250331"/>
    <w:rsid w:val="52251937"/>
    <w:rsid w:val="52291DE3"/>
    <w:rsid w:val="522D32DC"/>
    <w:rsid w:val="522E032A"/>
    <w:rsid w:val="522E48FA"/>
    <w:rsid w:val="52436B21"/>
    <w:rsid w:val="52476CBE"/>
    <w:rsid w:val="52541687"/>
    <w:rsid w:val="525808AD"/>
    <w:rsid w:val="52606B21"/>
    <w:rsid w:val="526142ED"/>
    <w:rsid w:val="5261554B"/>
    <w:rsid w:val="52675267"/>
    <w:rsid w:val="526A42D2"/>
    <w:rsid w:val="527456A0"/>
    <w:rsid w:val="52775B19"/>
    <w:rsid w:val="527820D3"/>
    <w:rsid w:val="527925C0"/>
    <w:rsid w:val="5286536B"/>
    <w:rsid w:val="528D1636"/>
    <w:rsid w:val="528F6528"/>
    <w:rsid w:val="52927920"/>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2EF275D"/>
    <w:rsid w:val="52F87188"/>
    <w:rsid w:val="53035F10"/>
    <w:rsid w:val="530445BC"/>
    <w:rsid w:val="53073E74"/>
    <w:rsid w:val="53130812"/>
    <w:rsid w:val="53176C42"/>
    <w:rsid w:val="53184746"/>
    <w:rsid w:val="531972CB"/>
    <w:rsid w:val="53227F73"/>
    <w:rsid w:val="532342A1"/>
    <w:rsid w:val="532E4AC7"/>
    <w:rsid w:val="533E55DF"/>
    <w:rsid w:val="5360600D"/>
    <w:rsid w:val="53703765"/>
    <w:rsid w:val="5376095E"/>
    <w:rsid w:val="537A04E8"/>
    <w:rsid w:val="537D7719"/>
    <w:rsid w:val="53874180"/>
    <w:rsid w:val="53910730"/>
    <w:rsid w:val="53991F46"/>
    <w:rsid w:val="539D00C0"/>
    <w:rsid w:val="53A3492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57FE2"/>
    <w:rsid w:val="5428581F"/>
    <w:rsid w:val="542B47E5"/>
    <w:rsid w:val="54312A0A"/>
    <w:rsid w:val="54451C08"/>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E32310"/>
    <w:rsid w:val="54E35B83"/>
    <w:rsid w:val="54E5570D"/>
    <w:rsid w:val="54E656A9"/>
    <w:rsid w:val="54E85406"/>
    <w:rsid w:val="54EE0227"/>
    <w:rsid w:val="54EE4DEC"/>
    <w:rsid w:val="54F1490A"/>
    <w:rsid w:val="54F93AE7"/>
    <w:rsid w:val="54F97DEB"/>
    <w:rsid w:val="55012EF3"/>
    <w:rsid w:val="55022588"/>
    <w:rsid w:val="550D4E7F"/>
    <w:rsid w:val="55147F4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714147"/>
    <w:rsid w:val="557C295E"/>
    <w:rsid w:val="557C5B0B"/>
    <w:rsid w:val="55806AF4"/>
    <w:rsid w:val="55812735"/>
    <w:rsid w:val="55861EC8"/>
    <w:rsid w:val="5588140B"/>
    <w:rsid w:val="55891D85"/>
    <w:rsid w:val="5592013C"/>
    <w:rsid w:val="55A445F2"/>
    <w:rsid w:val="55A57957"/>
    <w:rsid w:val="55AA469C"/>
    <w:rsid w:val="55BC12E8"/>
    <w:rsid w:val="55BD3120"/>
    <w:rsid w:val="55BF56EA"/>
    <w:rsid w:val="55C103AC"/>
    <w:rsid w:val="55C423B5"/>
    <w:rsid w:val="55C6074D"/>
    <w:rsid w:val="55C86079"/>
    <w:rsid w:val="55CC5297"/>
    <w:rsid w:val="55D31938"/>
    <w:rsid w:val="55DA77E0"/>
    <w:rsid w:val="55EE6E58"/>
    <w:rsid w:val="55F2238E"/>
    <w:rsid w:val="55F24132"/>
    <w:rsid w:val="55FB05FF"/>
    <w:rsid w:val="55FC794D"/>
    <w:rsid w:val="56012A7B"/>
    <w:rsid w:val="56172C84"/>
    <w:rsid w:val="56206259"/>
    <w:rsid w:val="562219AC"/>
    <w:rsid w:val="56230DC5"/>
    <w:rsid w:val="562B59B0"/>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76BB3"/>
    <w:rsid w:val="56DA1A1C"/>
    <w:rsid w:val="56E90EF6"/>
    <w:rsid w:val="56F50794"/>
    <w:rsid w:val="56F82259"/>
    <w:rsid w:val="56FC12BF"/>
    <w:rsid w:val="56FE5AE3"/>
    <w:rsid w:val="570255BE"/>
    <w:rsid w:val="570426CC"/>
    <w:rsid w:val="57100D05"/>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71EF"/>
    <w:rsid w:val="57B30CCB"/>
    <w:rsid w:val="57B82FE8"/>
    <w:rsid w:val="57BA183B"/>
    <w:rsid w:val="57BC21E8"/>
    <w:rsid w:val="57C563BF"/>
    <w:rsid w:val="57C64CE3"/>
    <w:rsid w:val="57CF1AC2"/>
    <w:rsid w:val="57CF411E"/>
    <w:rsid w:val="57CF6469"/>
    <w:rsid w:val="57D20F94"/>
    <w:rsid w:val="57E359C9"/>
    <w:rsid w:val="57E8494C"/>
    <w:rsid w:val="57F75230"/>
    <w:rsid w:val="57FA5E75"/>
    <w:rsid w:val="58000E35"/>
    <w:rsid w:val="58222E9F"/>
    <w:rsid w:val="58251D17"/>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545E6"/>
    <w:rsid w:val="58B60FB7"/>
    <w:rsid w:val="58BB01CF"/>
    <w:rsid w:val="58BD1D42"/>
    <w:rsid w:val="58C04526"/>
    <w:rsid w:val="58C15643"/>
    <w:rsid w:val="58C925C7"/>
    <w:rsid w:val="58D215DA"/>
    <w:rsid w:val="58DE296B"/>
    <w:rsid w:val="58E05B85"/>
    <w:rsid w:val="58F141D6"/>
    <w:rsid w:val="58F9654F"/>
    <w:rsid w:val="58F979E8"/>
    <w:rsid w:val="58FB6C25"/>
    <w:rsid w:val="58FE08ED"/>
    <w:rsid w:val="59061DAE"/>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97600"/>
    <w:rsid w:val="596C25D4"/>
    <w:rsid w:val="597028E6"/>
    <w:rsid w:val="597D38D7"/>
    <w:rsid w:val="598910A1"/>
    <w:rsid w:val="598A75D0"/>
    <w:rsid w:val="59935094"/>
    <w:rsid w:val="5995496F"/>
    <w:rsid w:val="59A62A34"/>
    <w:rsid w:val="59AB1748"/>
    <w:rsid w:val="59B159CB"/>
    <w:rsid w:val="59B51848"/>
    <w:rsid w:val="59B80057"/>
    <w:rsid w:val="59BC67AC"/>
    <w:rsid w:val="59C03938"/>
    <w:rsid w:val="59C811F1"/>
    <w:rsid w:val="59C83D69"/>
    <w:rsid w:val="59CB01B4"/>
    <w:rsid w:val="59CC0DAD"/>
    <w:rsid w:val="59CF1C3E"/>
    <w:rsid w:val="59D87B36"/>
    <w:rsid w:val="59E57113"/>
    <w:rsid w:val="59E91981"/>
    <w:rsid w:val="59F22823"/>
    <w:rsid w:val="59F35BF5"/>
    <w:rsid w:val="59F42704"/>
    <w:rsid w:val="59FD1C88"/>
    <w:rsid w:val="5A0020BE"/>
    <w:rsid w:val="5A004EC8"/>
    <w:rsid w:val="5A02215A"/>
    <w:rsid w:val="5A0823EC"/>
    <w:rsid w:val="5A0B4999"/>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F094C"/>
    <w:rsid w:val="5C603564"/>
    <w:rsid w:val="5C633837"/>
    <w:rsid w:val="5C6B674F"/>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C7D"/>
    <w:rsid w:val="5CFF66F4"/>
    <w:rsid w:val="5D042519"/>
    <w:rsid w:val="5D073D33"/>
    <w:rsid w:val="5D0E09BF"/>
    <w:rsid w:val="5D10070C"/>
    <w:rsid w:val="5D1077A1"/>
    <w:rsid w:val="5D193562"/>
    <w:rsid w:val="5D232DD8"/>
    <w:rsid w:val="5D2360DD"/>
    <w:rsid w:val="5D360039"/>
    <w:rsid w:val="5D3A22F4"/>
    <w:rsid w:val="5D3D681F"/>
    <w:rsid w:val="5D421B63"/>
    <w:rsid w:val="5D435C8A"/>
    <w:rsid w:val="5D467576"/>
    <w:rsid w:val="5D4B2525"/>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74A14"/>
    <w:rsid w:val="5DDB163B"/>
    <w:rsid w:val="5DDC2477"/>
    <w:rsid w:val="5DDC2877"/>
    <w:rsid w:val="5DF03AB4"/>
    <w:rsid w:val="5DF11D42"/>
    <w:rsid w:val="5DFA2E17"/>
    <w:rsid w:val="5DFB0C01"/>
    <w:rsid w:val="5E006537"/>
    <w:rsid w:val="5E1D2155"/>
    <w:rsid w:val="5E2374D1"/>
    <w:rsid w:val="5E401AFE"/>
    <w:rsid w:val="5E454E01"/>
    <w:rsid w:val="5E490493"/>
    <w:rsid w:val="5E4C4204"/>
    <w:rsid w:val="5E4D4054"/>
    <w:rsid w:val="5E4F4CEC"/>
    <w:rsid w:val="5E517BBA"/>
    <w:rsid w:val="5E521705"/>
    <w:rsid w:val="5E650FB2"/>
    <w:rsid w:val="5E656142"/>
    <w:rsid w:val="5E680B19"/>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902061"/>
    <w:rsid w:val="5F91364B"/>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C1068B"/>
    <w:rsid w:val="61C56900"/>
    <w:rsid w:val="61C73EC2"/>
    <w:rsid w:val="61D32FE5"/>
    <w:rsid w:val="61D9528D"/>
    <w:rsid w:val="61DA6BBA"/>
    <w:rsid w:val="61DE7C3D"/>
    <w:rsid w:val="61E1330A"/>
    <w:rsid w:val="61E51E0F"/>
    <w:rsid w:val="61E852C9"/>
    <w:rsid w:val="61E93953"/>
    <w:rsid w:val="61EE26FB"/>
    <w:rsid w:val="61EE28BD"/>
    <w:rsid w:val="61F0115C"/>
    <w:rsid w:val="61FA5B62"/>
    <w:rsid w:val="6203062B"/>
    <w:rsid w:val="62070260"/>
    <w:rsid w:val="620A5E09"/>
    <w:rsid w:val="62164CFF"/>
    <w:rsid w:val="6222428F"/>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B3642B"/>
    <w:rsid w:val="62B91CB2"/>
    <w:rsid w:val="62D000C9"/>
    <w:rsid w:val="62E05F11"/>
    <w:rsid w:val="62E70CE0"/>
    <w:rsid w:val="62F00E21"/>
    <w:rsid w:val="62F06C0E"/>
    <w:rsid w:val="62F571B6"/>
    <w:rsid w:val="62F91A8D"/>
    <w:rsid w:val="62FA0118"/>
    <w:rsid w:val="62FB5ADF"/>
    <w:rsid w:val="63016DD9"/>
    <w:rsid w:val="63060DC1"/>
    <w:rsid w:val="630B0513"/>
    <w:rsid w:val="630D5FB3"/>
    <w:rsid w:val="631D12C4"/>
    <w:rsid w:val="632A6383"/>
    <w:rsid w:val="632C6BDE"/>
    <w:rsid w:val="632F0EFF"/>
    <w:rsid w:val="633159CB"/>
    <w:rsid w:val="6332638D"/>
    <w:rsid w:val="633B2B0B"/>
    <w:rsid w:val="633C5BF9"/>
    <w:rsid w:val="633E36D1"/>
    <w:rsid w:val="6343466C"/>
    <w:rsid w:val="634A145E"/>
    <w:rsid w:val="634E753F"/>
    <w:rsid w:val="63607ED4"/>
    <w:rsid w:val="636469BD"/>
    <w:rsid w:val="63657E3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D86821"/>
    <w:rsid w:val="63D8720B"/>
    <w:rsid w:val="63DF3F98"/>
    <w:rsid w:val="63E02D15"/>
    <w:rsid w:val="63E0457C"/>
    <w:rsid w:val="63E25AFD"/>
    <w:rsid w:val="63E57666"/>
    <w:rsid w:val="63F03B38"/>
    <w:rsid w:val="63F731A5"/>
    <w:rsid w:val="63FC766C"/>
    <w:rsid w:val="63FE2454"/>
    <w:rsid w:val="64022F76"/>
    <w:rsid w:val="64084173"/>
    <w:rsid w:val="641269AD"/>
    <w:rsid w:val="64141212"/>
    <w:rsid w:val="641C56F8"/>
    <w:rsid w:val="64231408"/>
    <w:rsid w:val="64263EF4"/>
    <w:rsid w:val="64281DC7"/>
    <w:rsid w:val="6432123B"/>
    <w:rsid w:val="643A7824"/>
    <w:rsid w:val="644A3F9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E1573"/>
    <w:rsid w:val="649A52C8"/>
    <w:rsid w:val="64B0747D"/>
    <w:rsid w:val="64B6071F"/>
    <w:rsid w:val="64B73B84"/>
    <w:rsid w:val="64BE2F18"/>
    <w:rsid w:val="64C004BC"/>
    <w:rsid w:val="64C03551"/>
    <w:rsid w:val="64C317B4"/>
    <w:rsid w:val="64C6530B"/>
    <w:rsid w:val="64CB2A33"/>
    <w:rsid w:val="64D9451E"/>
    <w:rsid w:val="64DB77D5"/>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62A91"/>
    <w:rsid w:val="65A8734A"/>
    <w:rsid w:val="65A9185C"/>
    <w:rsid w:val="65AB43EF"/>
    <w:rsid w:val="65B430CC"/>
    <w:rsid w:val="65CC6A3A"/>
    <w:rsid w:val="65DB0A99"/>
    <w:rsid w:val="65E919BF"/>
    <w:rsid w:val="65ED7EEF"/>
    <w:rsid w:val="65F46CFC"/>
    <w:rsid w:val="65F73BB4"/>
    <w:rsid w:val="660658FA"/>
    <w:rsid w:val="660B1805"/>
    <w:rsid w:val="660C035C"/>
    <w:rsid w:val="66103D06"/>
    <w:rsid w:val="66190E3D"/>
    <w:rsid w:val="661C061C"/>
    <w:rsid w:val="6628673A"/>
    <w:rsid w:val="662A259A"/>
    <w:rsid w:val="66300C32"/>
    <w:rsid w:val="6639596A"/>
    <w:rsid w:val="663F1119"/>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40BAD"/>
    <w:rsid w:val="66E77E06"/>
    <w:rsid w:val="66F861FA"/>
    <w:rsid w:val="670027A0"/>
    <w:rsid w:val="67037752"/>
    <w:rsid w:val="67050D51"/>
    <w:rsid w:val="67050D9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95416"/>
    <w:rsid w:val="67D74048"/>
    <w:rsid w:val="67E041E2"/>
    <w:rsid w:val="67E164A0"/>
    <w:rsid w:val="67E51F56"/>
    <w:rsid w:val="67E97A89"/>
    <w:rsid w:val="67ED16B7"/>
    <w:rsid w:val="67F27764"/>
    <w:rsid w:val="6802359C"/>
    <w:rsid w:val="68081463"/>
    <w:rsid w:val="680A257F"/>
    <w:rsid w:val="680E50C8"/>
    <w:rsid w:val="681541C3"/>
    <w:rsid w:val="681674DF"/>
    <w:rsid w:val="681D6FA0"/>
    <w:rsid w:val="68373462"/>
    <w:rsid w:val="68447B3B"/>
    <w:rsid w:val="685C0FCA"/>
    <w:rsid w:val="68650F7D"/>
    <w:rsid w:val="68655BE3"/>
    <w:rsid w:val="686926D4"/>
    <w:rsid w:val="68774A50"/>
    <w:rsid w:val="68784EDA"/>
    <w:rsid w:val="687A62EB"/>
    <w:rsid w:val="687B4F8F"/>
    <w:rsid w:val="688A20B8"/>
    <w:rsid w:val="688C0135"/>
    <w:rsid w:val="688D57D8"/>
    <w:rsid w:val="6892047F"/>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C30046"/>
    <w:rsid w:val="69C8002E"/>
    <w:rsid w:val="69CF04C1"/>
    <w:rsid w:val="69D32FE1"/>
    <w:rsid w:val="69D457A0"/>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A235D3"/>
    <w:rsid w:val="6AA31D3D"/>
    <w:rsid w:val="6AB02B50"/>
    <w:rsid w:val="6AB14532"/>
    <w:rsid w:val="6ABB2ED0"/>
    <w:rsid w:val="6ABD7A51"/>
    <w:rsid w:val="6AC335C4"/>
    <w:rsid w:val="6ACC0F11"/>
    <w:rsid w:val="6ADB4318"/>
    <w:rsid w:val="6ADD7DFD"/>
    <w:rsid w:val="6AE2135D"/>
    <w:rsid w:val="6AE77D3D"/>
    <w:rsid w:val="6AE93C28"/>
    <w:rsid w:val="6AF05F1A"/>
    <w:rsid w:val="6B036D80"/>
    <w:rsid w:val="6B0451AB"/>
    <w:rsid w:val="6B0D42E2"/>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02B26"/>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77405"/>
    <w:rsid w:val="6D0A3519"/>
    <w:rsid w:val="6D0B62E2"/>
    <w:rsid w:val="6D133D59"/>
    <w:rsid w:val="6D175B2B"/>
    <w:rsid w:val="6D264EC5"/>
    <w:rsid w:val="6D26662C"/>
    <w:rsid w:val="6D287D4F"/>
    <w:rsid w:val="6D2B3CDC"/>
    <w:rsid w:val="6D330DB7"/>
    <w:rsid w:val="6D437763"/>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F65CC"/>
    <w:rsid w:val="6DB157A2"/>
    <w:rsid w:val="6DB25F3D"/>
    <w:rsid w:val="6DBA586C"/>
    <w:rsid w:val="6DBE0B3F"/>
    <w:rsid w:val="6DBF7294"/>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8E20B5"/>
    <w:rsid w:val="6E915314"/>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F1809"/>
    <w:rsid w:val="6F19615F"/>
    <w:rsid w:val="6F1A3B57"/>
    <w:rsid w:val="6F1A60C4"/>
    <w:rsid w:val="6F231E41"/>
    <w:rsid w:val="6F244447"/>
    <w:rsid w:val="6F303DE1"/>
    <w:rsid w:val="6F331C81"/>
    <w:rsid w:val="6F331F52"/>
    <w:rsid w:val="6F362062"/>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04DA3"/>
    <w:rsid w:val="6FA10B29"/>
    <w:rsid w:val="6FAA2D8A"/>
    <w:rsid w:val="6FC02217"/>
    <w:rsid w:val="6FC34E9D"/>
    <w:rsid w:val="6FC60A07"/>
    <w:rsid w:val="6FC90F86"/>
    <w:rsid w:val="6FCD3BC3"/>
    <w:rsid w:val="6FCE2BBA"/>
    <w:rsid w:val="6FD91844"/>
    <w:rsid w:val="6FDF40F5"/>
    <w:rsid w:val="6FE0165C"/>
    <w:rsid w:val="6FE05F95"/>
    <w:rsid w:val="6FF021F5"/>
    <w:rsid w:val="6FF06B6B"/>
    <w:rsid w:val="6FF47B7F"/>
    <w:rsid w:val="6FF73491"/>
    <w:rsid w:val="6FF97C31"/>
    <w:rsid w:val="6FFC64FF"/>
    <w:rsid w:val="7001428F"/>
    <w:rsid w:val="700E7127"/>
    <w:rsid w:val="70133236"/>
    <w:rsid w:val="70156307"/>
    <w:rsid w:val="7016485B"/>
    <w:rsid w:val="701C590F"/>
    <w:rsid w:val="702033F7"/>
    <w:rsid w:val="7021034D"/>
    <w:rsid w:val="702D10A9"/>
    <w:rsid w:val="70315D3B"/>
    <w:rsid w:val="703D58C4"/>
    <w:rsid w:val="70453D87"/>
    <w:rsid w:val="704E5E48"/>
    <w:rsid w:val="7053674B"/>
    <w:rsid w:val="7055360F"/>
    <w:rsid w:val="70642BE6"/>
    <w:rsid w:val="706F497B"/>
    <w:rsid w:val="70724AB3"/>
    <w:rsid w:val="70877819"/>
    <w:rsid w:val="70916EF8"/>
    <w:rsid w:val="709261ED"/>
    <w:rsid w:val="709605AE"/>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F46D71"/>
    <w:rsid w:val="71F96411"/>
    <w:rsid w:val="71FA7506"/>
    <w:rsid w:val="72061465"/>
    <w:rsid w:val="720F1ACD"/>
    <w:rsid w:val="721C0759"/>
    <w:rsid w:val="722F766C"/>
    <w:rsid w:val="723256D8"/>
    <w:rsid w:val="72382B26"/>
    <w:rsid w:val="72385872"/>
    <w:rsid w:val="723B470E"/>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DB6BCE"/>
    <w:rsid w:val="72F70D65"/>
    <w:rsid w:val="72F762C6"/>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F2349"/>
    <w:rsid w:val="739F6287"/>
    <w:rsid w:val="73A242CD"/>
    <w:rsid w:val="73A935F2"/>
    <w:rsid w:val="73AC333B"/>
    <w:rsid w:val="73B11DBC"/>
    <w:rsid w:val="73B1795C"/>
    <w:rsid w:val="73B51018"/>
    <w:rsid w:val="73B67CAD"/>
    <w:rsid w:val="73B86EBC"/>
    <w:rsid w:val="73C340B3"/>
    <w:rsid w:val="73C72DB3"/>
    <w:rsid w:val="73C854F0"/>
    <w:rsid w:val="73CC2F38"/>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E133B4"/>
    <w:rsid w:val="74E1491C"/>
    <w:rsid w:val="74E67A31"/>
    <w:rsid w:val="74F61278"/>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5D7E3D"/>
    <w:rsid w:val="75631790"/>
    <w:rsid w:val="7566472C"/>
    <w:rsid w:val="756B1E1E"/>
    <w:rsid w:val="756B62B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54B74"/>
    <w:rsid w:val="761C414A"/>
    <w:rsid w:val="761D237D"/>
    <w:rsid w:val="762721D0"/>
    <w:rsid w:val="76380CDC"/>
    <w:rsid w:val="76383420"/>
    <w:rsid w:val="76411431"/>
    <w:rsid w:val="7649562B"/>
    <w:rsid w:val="764F7C59"/>
    <w:rsid w:val="76536622"/>
    <w:rsid w:val="765566B4"/>
    <w:rsid w:val="76605088"/>
    <w:rsid w:val="76636412"/>
    <w:rsid w:val="766477E2"/>
    <w:rsid w:val="7668119A"/>
    <w:rsid w:val="766966D4"/>
    <w:rsid w:val="766E17F9"/>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34D41"/>
    <w:rsid w:val="77041D95"/>
    <w:rsid w:val="77095079"/>
    <w:rsid w:val="7718408C"/>
    <w:rsid w:val="771D7BC5"/>
    <w:rsid w:val="7723073F"/>
    <w:rsid w:val="772527B2"/>
    <w:rsid w:val="772A6A8E"/>
    <w:rsid w:val="773B25F8"/>
    <w:rsid w:val="773B48CE"/>
    <w:rsid w:val="773D0C62"/>
    <w:rsid w:val="773F62E5"/>
    <w:rsid w:val="7743414C"/>
    <w:rsid w:val="774551B5"/>
    <w:rsid w:val="77523DCF"/>
    <w:rsid w:val="77591191"/>
    <w:rsid w:val="77606B3D"/>
    <w:rsid w:val="776870B9"/>
    <w:rsid w:val="776967FB"/>
    <w:rsid w:val="776D4583"/>
    <w:rsid w:val="7776540C"/>
    <w:rsid w:val="777A37E1"/>
    <w:rsid w:val="778100C2"/>
    <w:rsid w:val="778121B3"/>
    <w:rsid w:val="77855EB4"/>
    <w:rsid w:val="779D35D8"/>
    <w:rsid w:val="77A94947"/>
    <w:rsid w:val="77AA135C"/>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254EB"/>
    <w:rsid w:val="78055C6F"/>
    <w:rsid w:val="780752E6"/>
    <w:rsid w:val="780B6CC7"/>
    <w:rsid w:val="78153F77"/>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75C7D"/>
    <w:rsid w:val="78A51B95"/>
    <w:rsid w:val="78AA6975"/>
    <w:rsid w:val="78B15E1D"/>
    <w:rsid w:val="78C15B1C"/>
    <w:rsid w:val="78C359B3"/>
    <w:rsid w:val="78C653C1"/>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72E22"/>
    <w:rsid w:val="79677010"/>
    <w:rsid w:val="796E6578"/>
    <w:rsid w:val="79711579"/>
    <w:rsid w:val="797121AE"/>
    <w:rsid w:val="797E1825"/>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46B39"/>
    <w:rsid w:val="79E66C93"/>
    <w:rsid w:val="79F16E80"/>
    <w:rsid w:val="79F32B94"/>
    <w:rsid w:val="79F842C2"/>
    <w:rsid w:val="79FA0A29"/>
    <w:rsid w:val="79FC6E04"/>
    <w:rsid w:val="79FE2A4E"/>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5566EE"/>
    <w:rsid w:val="7A646A69"/>
    <w:rsid w:val="7A6736BC"/>
    <w:rsid w:val="7A6A7B3B"/>
    <w:rsid w:val="7A7067FA"/>
    <w:rsid w:val="7A721F7E"/>
    <w:rsid w:val="7A746574"/>
    <w:rsid w:val="7A7678E5"/>
    <w:rsid w:val="7A7A585C"/>
    <w:rsid w:val="7A7B24DD"/>
    <w:rsid w:val="7A7D2094"/>
    <w:rsid w:val="7A7F65CA"/>
    <w:rsid w:val="7A844954"/>
    <w:rsid w:val="7A867241"/>
    <w:rsid w:val="7A876B11"/>
    <w:rsid w:val="7A88301C"/>
    <w:rsid w:val="7A963A48"/>
    <w:rsid w:val="7A9660A3"/>
    <w:rsid w:val="7A9861CB"/>
    <w:rsid w:val="7A986784"/>
    <w:rsid w:val="7ABB3E82"/>
    <w:rsid w:val="7AC3568E"/>
    <w:rsid w:val="7AC449C6"/>
    <w:rsid w:val="7AD71052"/>
    <w:rsid w:val="7AD9797E"/>
    <w:rsid w:val="7ADE3DB2"/>
    <w:rsid w:val="7AE5682B"/>
    <w:rsid w:val="7AEE60EE"/>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D3226"/>
    <w:rsid w:val="7B5E4EEC"/>
    <w:rsid w:val="7B674BD7"/>
    <w:rsid w:val="7B6D1622"/>
    <w:rsid w:val="7B6E2192"/>
    <w:rsid w:val="7B722498"/>
    <w:rsid w:val="7B782690"/>
    <w:rsid w:val="7B793E87"/>
    <w:rsid w:val="7B7C50C8"/>
    <w:rsid w:val="7B7F3966"/>
    <w:rsid w:val="7B80148D"/>
    <w:rsid w:val="7B821ADA"/>
    <w:rsid w:val="7B8F5DA2"/>
    <w:rsid w:val="7B926883"/>
    <w:rsid w:val="7BA34FB1"/>
    <w:rsid w:val="7BA4369C"/>
    <w:rsid w:val="7BA71440"/>
    <w:rsid w:val="7BAE696E"/>
    <w:rsid w:val="7BAF3C86"/>
    <w:rsid w:val="7BC23E12"/>
    <w:rsid w:val="7BC45CF4"/>
    <w:rsid w:val="7BC92A6F"/>
    <w:rsid w:val="7BD36780"/>
    <w:rsid w:val="7BD4048E"/>
    <w:rsid w:val="7BD968AC"/>
    <w:rsid w:val="7BDE524C"/>
    <w:rsid w:val="7BE908F3"/>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5A50"/>
    <w:rsid w:val="7C4B681D"/>
    <w:rsid w:val="7C4C575E"/>
    <w:rsid w:val="7C640974"/>
    <w:rsid w:val="7C643EF7"/>
    <w:rsid w:val="7C690B20"/>
    <w:rsid w:val="7C724EAE"/>
    <w:rsid w:val="7C780AD5"/>
    <w:rsid w:val="7C7A14F2"/>
    <w:rsid w:val="7C7E2FFC"/>
    <w:rsid w:val="7C7F038C"/>
    <w:rsid w:val="7C867154"/>
    <w:rsid w:val="7C8A49AA"/>
    <w:rsid w:val="7C8F78D5"/>
    <w:rsid w:val="7C9427B3"/>
    <w:rsid w:val="7C9E5A77"/>
    <w:rsid w:val="7CA777DA"/>
    <w:rsid w:val="7CAD2B44"/>
    <w:rsid w:val="7CB74F4A"/>
    <w:rsid w:val="7CB80138"/>
    <w:rsid w:val="7CB838AF"/>
    <w:rsid w:val="7CBE6F50"/>
    <w:rsid w:val="7CC639C6"/>
    <w:rsid w:val="7CC96839"/>
    <w:rsid w:val="7CCC3CFE"/>
    <w:rsid w:val="7CCD12D3"/>
    <w:rsid w:val="7CD505D1"/>
    <w:rsid w:val="7CD534FD"/>
    <w:rsid w:val="7CD6692A"/>
    <w:rsid w:val="7CDE11DF"/>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C05A8"/>
    <w:rsid w:val="7DED1348"/>
    <w:rsid w:val="7DEE71DF"/>
    <w:rsid w:val="7DF66186"/>
    <w:rsid w:val="7E007B1A"/>
    <w:rsid w:val="7E0A5EA4"/>
    <w:rsid w:val="7E0A72D5"/>
    <w:rsid w:val="7E0B3C08"/>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E4655"/>
    <w:rsid w:val="7F8E6809"/>
    <w:rsid w:val="7F987985"/>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6">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sz w:val="21"/>
      <w:szCs w:val="21"/>
    </w:rPr>
  </w:style>
  <w:style w:type="character" w:styleId="8">
    <w:name w:val="FollowedHyperlink"/>
    <w:basedOn w:val="6"/>
    <w:qFormat/>
    <w:uiPriority w:val="0"/>
    <w:rPr>
      <w:color w:val="4D7AD8"/>
      <w:u w:val="none"/>
    </w:rPr>
  </w:style>
  <w:style w:type="character" w:styleId="9">
    <w:name w:val="HTML Definition"/>
    <w:basedOn w:val="6"/>
    <w:qFormat/>
    <w:uiPriority w:val="0"/>
    <w:rPr>
      <w:i/>
      <w:bdr w:val="single" w:color="D9D9D9" w:sz="6" w:space="0"/>
      <w:shd w:val="clear" w:fill="FFFFFF"/>
    </w:rPr>
  </w:style>
  <w:style w:type="character" w:styleId="10">
    <w:name w:val="Hyperlink"/>
    <w:basedOn w:val="6"/>
    <w:qFormat/>
    <w:uiPriority w:val="0"/>
    <w:rPr>
      <w:color w:val="0000FF"/>
      <w:u w:val="single"/>
    </w:rPr>
  </w:style>
  <w:style w:type="character" w:styleId="11">
    <w:name w:val="HTML Code"/>
    <w:basedOn w:val="6"/>
    <w:qFormat/>
    <w:uiPriority w:val="0"/>
    <w:rPr>
      <w:rFonts w:hint="default" w:ascii="Consolas" w:hAnsi="Consolas" w:eastAsia="Consolas" w:cs="Consolas"/>
      <w:sz w:val="21"/>
      <w:szCs w:val="21"/>
    </w:rPr>
  </w:style>
  <w:style w:type="character" w:styleId="12">
    <w:name w:val="HTML Keyboard"/>
    <w:basedOn w:val="6"/>
    <w:qFormat/>
    <w:uiPriority w:val="0"/>
    <w:rPr>
      <w:rFonts w:ascii="Consolas" w:hAnsi="Consolas" w:eastAsia="Consolas" w:cs="Consolas"/>
      <w:color w:val="666666"/>
      <w:sz w:val="21"/>
      <w:szCs w:val="21"/>
    </w:rPr>
  </w:style>
  <w:style w:type="character" w:styleId="13">
    <w:name w:val="HTML Sample"/>
    <w:basedOn w:val="6"/>
    <w:qFormat/>
    <w:uiPriority w:val="0"/>
    <w:rPr>
      <w:rFonts w:hint="default" w:ascii="Consolas" w:hAnsi="Consolas" w:eastAsia="Consolas" w:cs="Consolas"/>
      <w:sz w:val="21"/>
      <w:szCs w:val="21"/>
    </w:rPr>
  </w:style>
  <w:style w:type="table" w:styleId="1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first-child2"/>
    <w:basedOn w:val="6"/>
    <w:qFormat/>
    <w:uiPriority w:val="0"/>
    <w:rPr>
      <w:sz w:val="13"/>
      <w:szCs w:val="13"/>
    </w:rPr>
  </w:style>
  <w:style w:type="character" w:customStyle="1" w:styleId="17">
    <w:name w:val="ant-select-tree-switcher"/>
    <w:basedOn w:val="6"/>
    <w:qFormat/>
    <w:uiPriority w:val="0"/>
  </w:style>
  <w:style w:type="character" w:customStyle="1" w:styleId="18">
    <w:name w:val="ant-tree-iconele"/>
    <w:basedOn w:val="6"/>
    <w:qFormat/>
    <w:uiPriority w:val="0"/>
  </w:style>
  <w:style w:type="character" w:customStyle="1" w:styleId="19">
    <w:name w:val="ant-radio+*"/>
    <w:basedOn w:val="6"/>
    <w:qFormat/>
    <w:uiPriority w:val="0"/>
  </w:style>
  <w:style w:type="character" w:customStyle="1" w:styleId="20">
    <w:name w:val="selected4"/>
    <w:basedOn w:val="6"/>
    <w:qFormat/>
    <w:uiPriority w:val="0"/>
  </w:style>
  <w:style w:type="character" w:customStyle="1" w:styleId="21">
    <w:name w:val="selected5"/>
    <w:basedOn w:val="6"/>
    <w:qFormat/>
    <w:uiPriority w:val="0"/>
  </w:style>
  <w:style w:type="character" w:customStyle="1" w:styleId="22">
    <w:name w:val="selected6"/>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ant-tree-switcher"/>
    <w:basedOn w:val="6"/>
    <w:qFormat/>
    <w:uiPriority w:val="0"/>
  </w:style>
  <w:style w:type="character" w:customStyle="1" w:styleId="27">
    <w:name w:val="ant-select-tree-checkbox2"/>
    <w:basedOn w:val="6"/>
    <w:qFormat/>
    <w:uiPriority w:val="0"/>
  </w:style>
  <w:style w:type="character" w:customStyle="1" w:styleId="28">
    <w:name w:val="ant-select-tree-iconele"/>
    <w:basedOn w:val="6"/>
    <w:qFormat/>
    <w:uiPriority w:val="0"/>
  </w:style>
  <w:style w:type="character" w:customStyle="1" w:styleId="29">
    <w:name w:val="ant-tree-checkbox6"/>
    <w:basedOn w:val="6"/>
    <w:qFormat/>
    <w:uiPriority w:val="0"/>
  </w:style>
  <w:style w:type="character" w:customStyle="1" w:styleId="30">
    <w:name w:val="wea-thumbnails-doc-content-subtitle"/>
    <w:basedOn w:val="6"/>
    <w:qFormat/>
    <w:uiPriority w:val="0"/>
    <w:rPr>
      <w:color w:val="9A9A9A"/>
    </w:rPr>
  </w:style>
  <w:style w:type="character" w:customStyle="1" w:styleId="31">
    <w:name w:val="ht_nestinglevel"/>
    <w:basedOn w:val="6"/>
    <w:qFormat/>
    <w:uiPriority w:val="0"/>
  </w:style>
  <w:style w:type="character" w:customStyle="1" w:styleId="32">
    <w:name w:val="ht_nestinglevel_empty"/>
    <w:basedOn w:val="6"/>
    <w:qFormat/>
    <w:uiPriority w:val="0"/>
  </w:style>
  <w:style w:type="character" w:customStyle="1" w:styleId="33">
    <w:name w:val="colheader"/>
    <w:basedOn w:val="6"/>
    <w:qFormat/>
    <w:uiPriority w:val="0"/>
  </w:style>
  <w:style w:type="character" w:customStyle="1" w:styleId="34">
    <w:name w:val="ant-tree-checkbox"/>
    <w:basedOn w:val="6"/>
    <w:qFormat/>
    <w:uiPriority w:val="0"/>
  </w:style>
  <w:style w:type="character" w:customStyle="1" w:styleId="35">
    <w:name w:val="first-child"/>
    <w:basedOn w:val="6"/>
    <w:qFormat/>
    <w:uiPriority w:val="0"/>
    <w:rPr>
      <w:sz w:val="13"/>
      <w:szCs w:val="13"/>
    </w:rPr>
  </w:style>
  <w:style w:type="character" w:customStyle="1" w:styleId="36">
    <w:name w:val="ant-tree-switcher6"/>
    <w:basedOn w:val="6"/>
    <w:qFormat/>
    <w:uiPriority w:val="0"/>
  </w:style>
  <w:style w:type="character" w:customStyle="1" w:styleId="37">
    <w:name w:val="selected"/>
    <w:basedOn w:val="6"/>
    <w:qFormat/>
    <w:uiPriority w:val="0"/>
  </w:style>
  <w:style w:type="character" w:customStyle="1" w:styleId="38">
    <w:name w:val="selected1"/>
    <w:basedOn w:val="6"/>
    <w:qFormat/>
    <w:uiPriority w:val="0"/>
  </w:style>
  <w:style w:type="character" w:customStyle="1" w:styleId="39">
    <w:name w:val="selected2"/>
    <w:basedOn w:val="6"/>
    <w:qFormat/>
    <w:uiPriority w:val="0"/>
  </w:style>
  <w:style w:type="character" w:customStyle="1" w:styleId="40">
    <w:name w:val="ant-select-tree-checkbox"/>
    <w:basedOn w:val="6"/>
    <w:qFormat/>
    <w:uiPriority w:val="0"/>
  </w:style>
  <w:style w:type="character" w:customStyle="1" w:styleId="41">
    <w:name w:val="ant-tree-switcher5"/>
    <w:basedOn w:val="6"/>
    <w:qFormat/>
    <w:uiPriority w:val="0"/>
  </w:style>
  <w:style w:type="character" w:customStyle="1" w:styleId="42">
    <w:name w:val="selected7"/>
    <w:basedOn w:val="6"/>
    <w:qFormat/>
    <w:uiPriority w:val="0"/>
  </w:style>
  <w:style w:type="character" w:customStyle="1" w:styleId="43">
    <w:name w:val="selected11"/>
    <w:basedOn w:val="6"/>
    <w:qFormat/>
    <w:uiPriority w:val="0"/>
  </w:style>
  <w:style w:type="character" w:customStyle="1" w:styleId="44">
    <w:name w:val="selected12"/>
    <w:basedOn w:val="6"/>
    <w:qFormat/>
    <w:uiPriority w:val="0"/>
  </w:style>
  <w:style w:type="character" w:customStyle="1" w:styleId="45">
    <w:name w:val="selected13"/>
    <w:basedOn w:val="6"/>
    <w:qFormat/>
    <w:uiPriority w:val="0"/>
  </w:style>
  <w:style w:type="character" w:customStyle="1" w:styleId="46">
    <w:name w:val="selected8"/>
    <w:basedOn w:val="6"/>
    <w:qFormat/>
    <w:uiPriority w:val="0"/>
  </w:style>
  <w:style w:type="character" w:customStyle="1" w:styleId="47">
    <w:name w:val="selected9"/>
    <w:basedOn w:val="6"/>
    <w:qFormat/>
    <w:uiPriority w:val="0"/>
  </w:style>
  <w:style w:type="character" w:customStyle="1" w:styleId="48">
    <w:name w:val="selected10"/>
    <w:basedOn w:val="6"/>
    <w:qFormat/>
    <w:uiPriority w:val="0"/>
  </w:style>
  <w:style w:type="character" w:customStyle="1" w:styleId="49">
    <w:name w:val="hover18"/>
    <w:basedOn w:val="6"/>
    <w:qFormat/>
    <w:uiPriority w:val="0"/>
    <w:rPr>
      <w:color w:val="009DFF"/>
    </w:rPr>
  </w:style>
  <w:style w:type="character" w:customStyle="1" w:styleId="50">
    <w:name w:val="ant-tree-checkbox5"/>
    <w:basedOn w:val="6"/>
    <w:qFormat/>
    <w:uiPriority w:val="0"/>
  </w:style>
  <w:style w:type="character" w:customStyle="1" w:styleId="51">
    <w:name w:val="ant-tree-switcher4"/>
    <w:basedOn w:val="6"/>
    <w:qFormat/>
    <w:uiPriority w:val="0"/>
  </w:style>
  <w:style w:type="character" w:customStyle="1" w:styleId="52">
    <w:name w:val="hover"/>
    <w:basedOn w:val="6"/>
    <w:qFormat/>
    <w:uiPriority w:val="0"/>
    <w:rPr>
      <w:color w:val="009DFF"/>
    </w:rPr>
  </w:style>
  <w:style w:type="character" w:customStyle="1" w:styleId="53">
    <w:name w:val="hover1"/>
    <w:basedOn w:val="6"/>
    <w:qFormat/>
    <w:uiPriority w:val="0"/>
    <w:rPr>
      <w:color w:val="009DFF"/>
    </w:rPr>
  </w:style>
  <w:style w:type="character" w:customStyle="1" w:styleId="54">
    <w:name w:val="hover15"/>
    <w:basedOn w:val="6"/>
    <w:qFormat/>
    <w:uiPriority w:val="0"/>
    <w:rPr>
      <w:color w:val="009DFF"/>
    </w:rPr>
  </w:style>
  <w:style w:type="character" w:customStyle="1" w:styleId="55">
    <w:name w:val="hover16"/>
    <w:basedOn w:val="6"/>
    <w:qFormat/>
    <w:uiPriority w:val="0"/>
    <w:rPr>
      <w:color w:val="009DFF"/>
    </w:rPr>
  </w:style>
  <w:style w:type="character" w:customStyle="1" w:styleId="56">
    <w:name w:val="ant-tree-checkbox4"/>
    <w:basedOn w:val="6"/>
    <w:qFormat/>
    <w:uiPriority w:val="0"/>
  </w:style>
  <w:style w:type="character" w:customStyle="1" w:styleId="57">
    <w:name w:val="hover17"/>
    <w:basedOn w:val="6"/>
    <w:qFormat/>
    <w:uiPriority w:val="0"/>
    <w:rPr>
      <w:color w:val="009DFF"/>
    </w:rPr>
  </w:style>
  <w:style w:type="character" w:customStyle="1" w:styleId="58">
    <w:name w:val="hover14"/>
    <w:basedOn w:val="6"/>
    <w:qFormat/>
    <w:uiPriority w:val="0"/>
    <w:rPr>
      <w:color w:val="009DFF"/>
    </w:rPr>
  </w:style>
  <w:style w:type="character" w:customStyle="1" w:styleId="59">
    <w:name w:val="hover13"/>
    <w:basedOn w:val="6"/>
    <w:qFormat/>
    <w:uiPriority w:val="0"/>
    <w:rPr>
      <w:color w:val="009DFF"/>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50</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admin</cp:lastModifiedBy>
  <cp:lastPrinted>2024-09-14T06:12:43Z</cp:lastPrinted>
  <dcterms:modified xsi:type="dcterms:W3CDTF">2024-09-14T06:52:57Z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y fmtid="{D5CDD505-2E9C-101B-9397-08002B2CF9AE}" pid="3" name="ICV">
    <vt:lpwstr>2AFE29251F2D47119EA111B2B617C6AF_13</vt:lpwstr>
  </property>
</Properties>
</file>