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6</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19</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355</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eastAsia" w:ascii="方正公文黑体" w:hAnsi="方正公文黑体" w:eastAsia="方正公文黑体" w:cs="方正公文黑体"/>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6</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6</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8日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2109D1C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FF0000"/>
          <w:kern w:val="36"/>
          <w:sz w:val="24"/>
          <w:szCs w:val="24"/>
          <w:lang w:val="en-US" w:eastAsia="zh-CN"/>
        </w:rPr>
      </w:pP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全球经贸分析</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t>•</w:t>
      </w:r>
      <w:r>
        <w:rPr>
          <w:rFonts w:hint="default" w:ascii="Times New Roman" w:hAnsi="Times New Roman" w:eastAsia="宋体" w:cs="Times New Roman"/>
          <w:b/>
          <w:color w:val="00B0F0"/>
          <w:kern w:val="36"/>
          <w:sz w:val="36"/>
          <w:szCs w:val="36"/>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5C96361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88" w:firstLineChars="200"/>
        <w:contextualSpacing/>
        <w:jc w:val="left"/>
        <w:textAlignment w:val="auto"/>
        <w:outlineLvl w:val="1"/>
        <w:rPr>
          <w:rFonts w:hint="eastAsia" w:ascii="Times New Roman" w:hAnsi="Times New Roman" w:eastAsia="方正楷体_GBK" w:cs="Times New Roman"/>
          <w:b/>
          <w:bCs w:val="0"/>
          <w:color w:val="auto"/>
          <w:spacing w:val="-20"/>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印度热浪与中国压缩机 /</w:t>
      </w:r>
      <w:r>
        <w:rPr>
          <w:rFonts w:hint="eastAsia" w:ascii="Times New Roman" w:hAnsi="Times New Roman" w:eastAsia="方正楷体_GBK" w:cs="Times New Roman"/>
          <w:b/>
          <w:bCs w:val="0"/>
          <w:color w:val="auto"/>
          <w:spacing w:val="-20"/>
          <w:kern w:val="36"/>
          <w:sz w:val="30"/>
          <w:szCs w:val="30"/>
          <w:lang w:val="en-US" w:eastAsia="zh-CN"/>
        </w:rPr>
        <w:t xml:space="preserve"> 02</w:t>
      </w:r>
    </w:p>
    <w:p w14:paraId="606887C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88" w:firstLineChars="200"/>
        <w:contextualSpacing/>
        <w:jc w:val="left"/>
        <w:textAlignment w:val="auto"/>
        <w:outlineLvl w:val="1"/>
        <w:rPr>
          <w:rFonts w:hint="default" w:ascii="Times New Roman" w:hAnsi="Times New Roman" w:eastAsia="方正楷体_GBK" w:cs="Times New Roman"/>
          <w:b/>
          <w:bCs w:val="0"/>
          <w:color w:val="auto"/>
          <w:spacing w:val="-20"/>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沃什和美联储正面临的考验 /10</w:t>
      </w:r>
    </w:p>
    <w:p w14:paraId="121BC05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 xml:space="preserve"> </w:t>
      </w:r>
      <w:bookmarkStart w:id="0" w:name="OLE_LINK12"/>
      <w:r>
        <w:rPr>
          <w:rFonts w:hint="eastAsia" w:ascii="Times New Roman" w:hAnsi="Times New Roman" w:eastAsia="方正楷体_GBK" w:cs="Times New Roman"/>
          <w:b/>
          <w:color w:val="auto"/>
          <w:spacing w:val="-11"/>
          <w:kern w:val="36"/>
          <w:sz w:val="30"/>
          <w:szCs w:val="30"/>
          <w:lang w:val="en-US" w:eastAsia="zh-CN"/>
        </w:rPr>
        <w:t xml:space="preserve"> </w:t>
      </w:r>
      <w:bookmarkEnd w:id="0"/>
    </w:p>
    <w:p w14:paraId="6B9B46C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w:t>
      </w:r>
      <w:r>
        <w:rPr>
          <w:rFonts w:hint="eastAsia" w:ascii="方正公文黑体" w:hAnsi="方正公文黑体" w:eastAsia="方正公文黑体" w:cs="方正公文黑体"/>
          <w:b w:val="0"/>
          <w:bCs/>
          <w:color w:val="1F497D"/>
          <w:kern w:val="36"/>
          <w:sz w:val="32"/>
          <w:szCs w:val="32"/>
          <w:lang w:val="en-US" w:eastAsia="zh-CN"/>
          <w14:textFill>
            <w14:solidFill>
              <w14:srgbClr w14:val="1F497D">
                <w14:lumMod w14:val="60000"/>
                <w14:lumOff w14:val="40000"/>
              </w14:srgbClr>
            </w14:solidFill>
          </w14:textFill>
        </w:rPr>
        <w:t>会员企业风采</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 </w:t>
      </w:r>
      <w:r>
        <w:rPr>
          <w:rFonts w:hint="default" w:ascii="Times New Roman" w:hAnsi="Times New Roman" w:eastAsia="宋体" w:cs="Times New Roman"/>
          <w:b/>
          <w:color w:val="FF0000"/>
          <w:kern w:val="36"/>
          <w:sz w:val="32"/>
          <w:szCs w:val="32"/>
          <w:lang w:val="en-US" w:eastAsia="zh-CN"/>
        </w:rPr>
        <w:t>‧‧‧‧‧‧‧‧‧‧‧‧‧‧‧‧‧‧‧‧‧‧‧‧‧‧‧‧‧‧‧‧‧‧‧‧‧‧‧‧‧‧‧‧‧‧‧‧‧‧‧‧‧‧‧‧‧‧‧‧‧‧‧</w:t>
      </w:r>
    </w:p>
    <w:p w14:paraId="77C1FFD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8" w:firstLineChars="200"/>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20"/>
          <w:kern w:val="36"/>
          <w:sz w:val="30"/>
          <w:szCs w:val="30"/>
          <w:lang w:val="en-US" w:eastAsia="zh-CN"/>
        </w:rPr>
        <w:t>江苏银行落地全国首单水上运输业转型贷款</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/28</w:t>
      </w:r>
    </w:p>
    <w:p w14:paraId="0D49E606">
      <w:pPr>
        <w:keepNext w:val="0"/>
        <w:keepLines w:val="0"/>
        <w:pageBreakBefore w:val="0"/>
        <w:widowControl/>
        <w:kinsoku/>
        <w:wordWrap/>
        <w:overflowPunct/>
        <w:topLinePunct w:val="0"/>
        <w:autoSpaceDE/>
        <w:autoSpaceDN/>
        <w:bidi w:val="0"/>
        <w:adjustRightInd/>
        <w:snapToGrid/>
        <w:ind w:firstLine="488" w:firstLineChars="200"/>
        <w:textAlignment w:val="auto"/>
        <w:outlineLvl w:val="9"/>
        <w:rPr>
          <w:rFonts w:hint="default"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Times New Roman"/>
          <w:b/>
          <w:color w:val="auto"/>
          <w:spacing w:val="-20"/>
          <w:kern w:val="36"/>
          <w:sz w:val="30"/>
          <w:szCs w:val="30"/>
          <w:lang w:val="en-US" w:eastAsia="zh-CN"/>
        </w:rPr>
        <w:t>亨通光电携手中国移动共探“工业+云智算”新路径</w:t>
      </w:r>
      <w:r>
        <w:rPr>
          <w:rFonts w:hint="eastAsia" w:ascii="Times New Roman" w:hAnsi="Times New Roman" w:eastAsia="方正楷体_GBK" w:cs="Times New Roman"/>
          <w:b w:val="0"/>
          <w:bCs/>
          <w:kern w:val="0"/>
          <w:sz w:val="32"/>
          <w:szCs w:val="32"/>
          <w:lang w:val="en-US" w:eastAsia="zh-CN" w:bidi="ar-SA"/>
        </w:rPr>
        <w:t xml:space="preserve"> </w:t>
      </w:r>
      <w:r>
        <w:rPr>
          <w:rFonts w:hint="eastAsia" w:ascii="Times New Roman" w:hAnsi="Times New Roman" w:eastAsia="方正楷体_GBK" w:cs="Times New Roman"/>
          <w:b/>
          <w:color w:val="auto"/>
          <w:spacing w:val="-11"/>
          <w:kern w:val="36"/>
          <w:sz w:val="30"/>
          <w:szCs w:val="30"/>
          <w:lang w:val="en-US" w:eastAsia="zh-CN"/>
        </w:rPr>
        <w:t>/30</w:t>
      </w:r>
    </w:p>
    <w:p w14:paraId="5ED6037D">
      <w:pPr>
        <w:keepNext w:val="0"/>
        <w:keepLines w:val="0"/>
        <w:pageBreakBefore w:val="0"/>
        <w:widowControl/>
        <w:kinsoku/>
        <w:wordWrap/>
        <w:overflowPunct/>
        <w:topLinePunct w:val="0"/>
        <w:autoSpaceDE/>
        <w:autoSpaceDN/>
        <w:bidi w:val="0"/>
        <w:adjustRightInd/>
        <w:snapToGrid/>
        <w:ind w:firstLine="488" w:firstLineChars="200"/>
        <w:textAlignment w:val="auto"/>
        <w:outlineLvl w:val="9"/>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苏豪汇鸿食品生鲜事业部亮相2026上海西雅展</w:t>
      </w:r>
      <w:r>
        <w:rPr>
          <w:rFonts w:hint="eastAsia" w:ascii="Times New Roman" w:hAnsi="Times New Roman" w:eastAsia="方正楷体_GBK" w:cs="方正楷体_GBK"/>
          <w:b/>
          <w:color w:val="auto"/>
          <w:spacing w:val="0"/>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/31</w:t>
      </w:r>
    </w:p>
    <w:p w14:paraId="085A8133">
      <w:pPr>
        <w:keepNext w:val="0"/>
        <w:keepLines w:val="0"/>
        <w:pageBreakBefore w:val="0"/>
        <w:widowControl/>
        <w:kinsoku/>
        <w:wordWrap/>
        <w:overflowPunct/>
        <w:topLinePunct w:val="0"/>
        <w:autoSpaceDE/>
        <w:autoSpaceDN/>
        <w:bidi w:val="0"/>
        <w:adjustRightInd/>
        <w:snapToGrid/>
        <w:ind w:firstLine="524" w:firstLineChars="200"/>
        <w:textAlignment w:val="auto"/>
        <w:outlineLvl w:val="9"/>
        <w:rPr>
          <w:rFonts w:hint="default" w:ascii="Times New Roman" w:hAnsi="Times New Roman" w:eastAsia="方正楷体_GBK" w:cs="Times New Roman"/>
          <w:b/>
          <w:color w:val="auto"/>
          <w:spacing w:val="-11"/>
          <w:kern w:val="36"/>
          <w:sz w:val="30"/>
          <w:szCs w:val="30"/>
          <w:lang w:val="en-US" w:eastAsia="zh-CN"/>
        </w:rPr>
      </w:pPr>
    </w:p>
    <w:p w14:paraId="302B3E09">
      <w:pPr>
        <w:keepNext w:val="0"/>
        <w:keepLines w:val="0"/>
        <w:pageBreakBefore w:val="0"/>
        <w:widowControl/>
        <w:kinsoku/>
        <w:wordWrap/>
        <w:overflowPunct/>
        <w:topLinePunct w:val="0"/>
        <w:autoSpaceDE/>
        <w:autoSpaceDN/>
        <w:bidi w:val="0"/>
        <w:adjustRightInd/>
        <w:snapToGrid/>
        <w:ind w:firstLine="524" w:firstLineChars="200"/>
        <w:textAlignment w:val="auto"/>
        <w:outlineLvl w:val="9"/>
        <w:rPr>
          <w:rFonts w:hint="default" w:ascii="Times New Roman" w:hAnsi="Times New Roman" w:eastAsia="方正楷体_GBK" w:cs="Times New Roman"/>
          <w:b/>
          <w:color w:val="auto"/>
          <w:spacing w:val="-11"/>
          <w:kern w:val="36"/>
          <w:sz w:val="30"/>
          <w:szCs w:val="30"/>
          <w:lang w:val="en-US" w:eastAsia="zh-CN"/>
        </w:rPr>
      </w:pPr>
      <w:bookmarkStart w:id="4" w:name="_GoBack"/>
      <w:bookmarkEnd w:id="4"/>
    </w:p>
    <w:p w14:paraId="75C95EF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p>
    <w:p w14:paraId="3A6BEFA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pPr>
      <w:r>
        <w:rPr>
          <w:rFonts w:hint="default"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全球</w:t>
      </w:r>
      <w:r>
        <w:rPr>
          <w:rFonts w:hint="eastAsia" w:ascii="Times New Roman" w:hAnsi="Times New Roman" w:eastAsia="经典行楷简" w:cs="Times New Roman"/>
          <w:b/>
          <w:color w:val="1F497D"/>
          <w:kern w:val="36"/>
          <w:sz w:val="96"/>
          <w:szCs w:val="96"/>
          <w:u w:val="none" w:color="BB120F"/>
          <w:lang w:val="en-US" w:eastAsia="zh-CN"/>
          <w14:textFill>
            <w14:solidFill>
              <w14:srgbClr w14:val="1F497D">
                <w14:lumMod w14:val="60000"/>
                <w14:lumOff w14:val="40000"/>
              </w14:srgbClr>
            </w14:solidFill>
          </w14:textFill>
        </w:rPr>
        <w:t>经贸分析</w:t>
      </w:r>
    </w:p>
    <w:p w14:paraId="73C42F16">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08" w:firstLineChars="200"/>
        <w:jc w:val="both"/>
        <w:textAlignment w:val="auto"/>
        <w:outlineLvl w:val="9"/>
        <w:rPr>
          <w:rFonts w:hint="default" w:ascii="Times New Roman" w:hAnsi="Times New Roman" w:eastAsia="方正仿宋_GBK" w:cs="Times New Roman"/>
          <w:b w:val="0"/>
          <w:bCs w:val="0"/>
          <w:sz w:val="32"/>
          <w:szCs w:val="32"/>
        </w:rPr>
      </w:pPr>
    </w:p>
    <w:p w14:paraId="0658840F">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bCs/>
          <w:color w:val="2E75B6" w:themeColor="accent1" w:themeShade="BF"/>
          <w:spacing w:val="0"/>
          <w:sz w:val="44"/>
          <w:szCs w:val="44"/>
          <w:highlight w:val="none"/>
          <w:lang w:val="en-US" w:eastAsia="zh-CN"/>
        </w:rPr>
        <w:t>印度热浪与中国压缩机</w:t>
      </w:r>
    </w:p>
    <w:p w14:paraId="504A226A">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4F38A876">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：本文以</w:t>
      </w:r>
      <w:r>
        <w:rPr>
          <w:rFonts w:hint="default" w:ascii="Times New Roman" w:hAnsi="Times New Roman" w:eastAsia="方正楷体_GBK" w:cs="Times New Roman"/>
          <w:b w:val="0"/>
          <w:bCs w:val="0"/>
          <w:sz w:val="28"/>
          <w:szCs w:val="28"/>
          <w:lang w:val="en-US" w:eastAsia="zh-CN"/>
        </w:rPr>
        <w:t>2026</w:t>
      </w:r>
      <w:r>
        <w:rPr>
          <w:rFonts w:hint="eastAsia" w:ascii="方正楷体_GBK" w:hAnsi="方正楷体_GBK" w:eastAsia="方正楷体_GBK" w:cs="方正楷体_GBK"/>
          <w:b w:val="0"/>
          <w:bCs w:val="0"/>
          <w:sz w:val="28"/>
          <w:szCs w:val="28"/>
          <w:lang w:val="en-US" w:eastAsia="zh-CN"/>
        </w:rPr>
        <w:t>年印度极端高温引发的空调需求爆发为切入点，围绕全球家电产业链分工与后发国家产业升级困境展开研究，属于产业经济学、全球价值链与发展经济学交叉研究领域。文章指出，印度作为全球增长最快的空调市场，家庭普及率仅约</w:t>
      </w:r>
      <w:r>
        <w:rPr>
          <w:rFonts w:hint="default" w:ascii="Times New Roman" w:hAnsi="Times New Roman" w:eastAsia="方正楷体_GBK" w:cs="Times New Roman"/>
          <w:b w:val="0"/>
          <w:bCs w:val="0"/>
          <w:sz w:val="28"/>
          <w:szCs w:val="28"/>
          <w:lang w:val="en-US" w:eastAsia="zh-CN"/>
        </w:rPr>
        <w:t>10%</w:t>
      </w:r>
      <w:r>
        <w:rPr>
          <w:rFonts w:hint="eastAsia" w:ascii="方正楷体_GBK" w:hAnsi="方正楷体_GBK" w:eastAsia="方正楷体_GBK" w:cs="方正楷体_GBK"/>
          <w:b w:val="0"/>
          <w:bCs w:val="0"/>
          <w:sz w:val="28"/>
          <w:szCs w:val="28"/>
          <w:lang w:val="en-US" w:eastAsia="zh-CN"/>
        </w:rPr>
        <w:t>，未来增长空间巨大，但作为空调核心部件的压缩机却高度依赖进口。研究剖析了印度未能形成完整本土供应链的核心根源，即产业集聚效应形成的先发优势与路径依赖，梳理了印度通过“生产挂钩激励计划”、进口管控推动压缩机本土化的政策举措及其现实约束。文章进一步阐释了中国供应链在规模经济、产业集群与技术积累方面的不可替代性，揭示了后发国家突破核心部件制造壁垒、实现产业升级的长期性与复杂性。</w:t>
      </w:r>
    </w:p>
    <w:p w14:paraId="46BC29D2">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69D2B1EF">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55D24FB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进入2026年夏季以来，印度再次遭遇大范围高温天气。西北部和中部多个地区持续发布热浪预警，部分地区最高气温接近50摄氏度。在许多城市，白天户外活动受到明显影响，电力系统也面临更大的负荷压力。</w:t>
      </w:r>
    </w:p>
    <w:p w14:paraId="5F7F47C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对于生活在东亚的人们而言，高温与空调直接相关。在中国，空调早已成为家庭生活的标准配置。从东北到海南，从城市到乡村，大多数家庭都拥有至少一台空调。消费者讨论更多的是品牌、能效等级和智能化功能，而不是是否需要购买空调。</w:t>
      </w:r>
    </w:p>
    <w:p w14:paraId="424E09D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印度则处于完全不同的发展阶段：人口超过14亿，家庭空调拥有率仍处于较低水平（约10%左右），2024年销量约1400万台。过去二十多年里，印度经济持续增长，中产阶层不断扩大，城市化进程稳步推进。但对于许多家庭而言，空调仍然是一项较大的消费支出。除了设备本身的价格之外，持续增加的电费开支同样需要考虑。此外，部分地区电力供应稳定性仍有待提高，也在一定程度上制约了空调的普及速度。</w:t>
      </w:r>
    </w:p>
    <w:p w14:paraId="43A4A4C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这种较低的普及率恰恰意味着巨大的增长空间。国际能源机构长期将印度视为全球最重要的制冷市场之一。随着收入水平提高、城市化推进以及极端高温天气增多，越来越多家庭正在从风扇等传统方式转向空调。如果以约3亿户家庭计算，即使未来普及率提升20至30个百分点，新增需求也可能达到数千万台乃至上亿台规模。放眼全球，很难再找到另一个同时具备如此庞大人口基数和如此低普及率的大型市场。这意味着，对于家电企业而言是商业机会，对于印度而言则是重要的产业发展窗口。</w:t>
      </w:r>
    </w:p>
    <w:p w14:paraId="4CC5D3A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当越来越多印度家庭开始购买空调时，一个更深层的问题也浮现出来：这些空调背后的核心部件，将由谁来制造？答案指向一个看似普通却极其关键的工业品——压缩机。</w:t>
      </w:r>
    </w:p>
    <w:p w14:paraId="6A992F9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rPr>
        <w:t>、为什么偏偏是压缩机</w:t>
      </w:r>
    </w:p>
    <w:p w14:paraId="785CC51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消费者购买空调时，最关心的通常是价格、品牌和制冷效果。但对于制造商而言，决定空调性能的核心部件却是压缩机。</w:t>
      </w:r>
    </w:p>
    <w:p w14:paraId="467059A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如果把空调比作汽车，那么压缩机就相当于发动机。</w:t>
      </w:r>
    </w:p>
    <w:p w14:paraId="6A4817D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它负责推动制冷剂循环，决定制冷效率、能耗水平、噪音表现以及产品寿命。在一台空调的成本构成中，压缩机通常占据相当高的比例，也是技术要求最高的部件之一。</w:t>
      </w:r>
    </w:p>
    <w:p w14:paraId="6038420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制造角度看，组装一台空调并不算特别困难。许多国家都能在较短时间内建立整机装配工厂，将来自不同供应商的零部件组合成最终产品。这是因为整机组装更多依赖一般性劳动力和基础管理能力，进入门槛相对较低。</w:t>
      </w:r>
    </w:p>
    <w:p w14:paraId="768B06B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压缩机则完全不同。它涉及电机设计、材料工程、精密加工、控制系统以及长期质量验证等多个高技术环节。在全球产业链中，压缩机属于附加值较高、垂直专业化程度深的核心部件。掌握压缩机生产能力，往往意味着在整个空调产业链中占据更有利的位置。而这正是许多国家在发展空调产业时面临的现实挑战：组装能力可以快速建立，核心部件的制造能力却需要长期积累。</w:t>
      </w:r>
    </w:p>
    <w:p w14:paraId="0E2B002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因此，在全球家电产业链中，压缩机往往被视为衡量产业深度的重要指标之一。谁能够掌握压缩机技术和产能，谁就更有可能在整个空调产业链中占据更有利的位置。这也是印度当前面临的现实挑战。</w:t>
      </w:r>
    </w:p>
    <w:p w14:paraId="0572313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二</w:t>
      </w:r>
      <w:r>
        <w:rPr>
          <w:rFonts w:hint="eastAsia" w:ascii="方正黑体_GBK" w:hAnsi="方正黑体_GBK" w:eastAsia="方正黑体_GBK" w:cs="方正黑体_GBK"/>
          <w:b w:val="0"/>
          <w:bCs w:val="0"/>
          <w:sz w:val="32"/>
          <w:szCs w:val="32"/>
        </w:rPr>
        <w:t>、</w:t>
      </w:r>
      <w:r>
        <w:rPr>
          <w:rFonts w:hint="eastAsia" w:ascii="Times New Roman" w:hAnsi="Times New Roman" w:eastAsia="方正仿宋_GBK" w:cs="Times New Roman"/>
          <w:b w:val="0"/>
          <w:bCs w:val="0"/>
          <w:sz w:val="32"/>
          <w:szCs w:val="32"/>
        </w:rPr>
        <w:t>14</w:t>
      </w:r>
      <w:r>
        <w:rPr>
          <w:rFonts w:hint="eastAsia" w:ascii="方正黑体_GBK" w:hAnsi="方正黑体_GBK" w:eastAsia="方正黑体_GBK" w:cs="方正黑体_GBK"/>
          <w:b w:val="0"/>
          <w:bCs w:val="0"/>
          <w:sz w:val="32"/>
          <w:szCs w:val="32"/>
        </w:rPr>
        <w:t>亿人的市场，为何没有发展出完整的空调供应链</w:t>
      </w:r>
    </w:p>
    <w:p w14:paraId="57A1AF8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从表面上看，印度似乎具备发展空调产业的一切条件。</w:t>
      </w:r>
    </w:p>
    <w:p w14:paraId="73F575B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它拥有全球最大的人口规模之一，也拥有快速增长的消费市场。按照许多传统经济学理论，庞大的市场需求最终应该能够吸引企业投资，并逐步形成完整产业链。</w:t>
      </w:r>
    </w:p>
    <w:p w14:paraId="243559A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但现实却并非如此简单。</w:t>
      </w:r>
    </w:p>
    <w:p w14:paraId="1FB4A3F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市场规模并不自动转化为产业能力。在具有显著外部规模经济的行业中，生产活动往往倾向于在已经形成优势的地区进一步集中。这是因为当企业聚集在一起时，专业化供应商网络更容易发育，技术工人和研发人才更易流动，知识和经验也能更快传播，从而降低整体成本并提升效率。这种集聚效应一旦形成，就会产生自我强化的路径依赖。</w:t>
      </w:r>
    </w:p>
    <w:p w14:paraId="607ABCF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过去几十年，全球空调产业逐渐向东亚集中。日本企业较早建立技术基础，韩国企业随后跟进，而中国则依托庞大市场和完整制造体系，成长为全球最大的空调生产基地，生产量占全球80%以上。相比之下，印度虽然拥有快速增长的消费市场，但在关键工业环节的配套能力、基础设施和专业人才储备等方面仍存在明显差距。这种差距并非短期内能够完全弥合。</w:t>
      </w:r>
    </w:p>
    <w:p w14:paraId="4B4797C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台压缩机的生产，需要钢材、铜材、电机、轴承、电子控制系统、精密模具以及大量专业设备供应商的协同支撑。当相关企业聚集形成集群后，专业化供应商网络、研发人才、物流体系和上下游配套会同步发育，从而持续降低成本、提升效率。这种产业生态的形成往往需要数十年积累。中国家电产业的发展历程，很大程度上正是这种集聚过程不断自我强化的结果。</w:t>
      </w:r>
    </w:p>
    <w:p w14:paraId="18E2776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因此，印度虽然拥有全球增长最快的空调市场之一，却尚未形成与市场规模相匹配的压缩机等核心部件产业。这也正是近年来印度政府越来越重视相关产业政策的重要原因。单纯依靠市场需求，并不总能自动催生完整的本土供应链。在外部规模经济和集聚效应发挥作用的领域，先发优势会持续累积，后发者需要跨越更高的初始门槛才能打破这一格局。</w:t>
      </w:r>
    </w:p>
    <w:p w14:paraId="692164C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三</w:t>
      </w:r>
      <w:r>
        <w:rPr>
          <w:rFonts w:hint="eastAsia" w:ascii="方正黑体_GBK" w:hAnsi="方正黑体_GBK" w:eastAsia="方正黑体_GBK" w:cs="方正黑体_GBK"/>
          <w:b w:val="0"/>
          <w:bCs w:val="0"/>
          <w:sz w:val="32"/>
          <w:szCs w:val="32"/>
        </w:rPr>
        <w:t>、从进口压缩机到“印度制造”</w:t>
      </w:r>
    </w:p>
    <w:p w14:paraId="1BBE530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过去十余年间，印度经济政策始终围绕一个清晰的主线展开：推动制造业崛起。从“印度制造”倡议到持续实施的“生产挂钩激励计划”（PLI），核心目标都是将印度从以服务业为主的经济体，逐步转变为拥有更完整工业体系的制造业大国。</w:t>
      </w:r>
    </w:p>
    <w:p w14:paraId="2F0E5BA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努力背后有三重现实考量。首先是就业压力。印度每年新增大量劳动年龄人口，仅依靠软件和服务业难以创造足够岗位，制造业被视为吸纳劳动力的重要渠道。其次是贸易结构。长期以来，印度在许多工业品领域高度依赖进口，提升本土制造能力有助于改善贸易平衡，减少外汇流失。第三则是产业链安全。全球供应链波动使越来越多的国家重视关键环节的自主可控能力，印度也不例外。</w:t>
      </w:r>
    </w:p>
    <w:p w14:paraId="1823607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这一背景下，空调产业进入政策视野。对于印度政府而言，仅仅实现国内组装远远不够，更关键的是将压缩机、电机、控制系统等高附加值部件逐步留在本土。近年来，政府通过质量控制令（QCO）加强对压缩机进口的管理，核心思路是利用“认证要求”这一非关税工具，引导产业向本土化方向发展。</w:t>
      </w:r>
    </w:p>
    <w:p w14:paraId="7C2EC97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2026年5月，印度政府对空调和制冷用密封式压缩机进口</w:t>
      </w:r>
      <w:r>
        <w:rPr>
          <w:rFonts w:hint="eastAsia" w:ascii="Times New Roman" w:hAnsi="Times New Roman" w:eastAsia="方正仿宋_GBK" w:cs="Times New Roman"/>
          <w:b w:val="0"/>
          <w:bCs w:val="0"/>
          <w:sz w:val="32"/>
          <w:szCs w:val="32"/>
          <w:lang w:eastAsia="zh-CN"/>
        </w:rPr>
        <w:t>做出</w:t>
      </w:r>
      <w:r>
        <w:rPr>
          <w:rFonts w:hint="eastAsia" w:ascii="Times New Roman" w:hAnsi="Times New Roman" w:eastAsia="方正仿宋_GBK" w:cs="Times New Roman"/>
          <w:b w:val="0"/>
          <w:bCs w:val="0"/>
          <w:sz w:val="32"/>
          <w:szCs w:val="32"/>
        </w:rPr>
        <w:t>阶段性安排：允许制造商在一定比例内进口未完全符合认证要求的压缩机，直至2027年3月。其中，空调用主要品类（2冷吨以下旋转式压缩机）最高可按上一财年进口量的30%进口，其他品类也设定了相应比例上限。这一安排的出台，反映出当前本土压缩机产能难以满足快速增长的市场需求，不足部分仍依赖进口。</w:t>
      </w:r>
    </w:p>
    <w:p w14:paraId="78873BD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种政策调整反映了产业升级过程中的现实困境。建立压缩机等核心部件的制造能力，不仅需要工厂投资，更需要形成完整的供应商网络、工艺积累和质量控制体系。这些能力具有较强的路径依赖特征，一旦形成领先的产业集群，就会在成本、效率和创新速度上持续领先，后发者要想追赶需要跨越较高的门槛。单纯依靠行政措施在短期内难以完全改变这一格局。</w:t>
      </w:r>
    </w:p>
    <w:p w14:paraId="0BA2D7B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更广的视角看，许多国家在工业化进程中都曾面临类似挑战。初期往往通过进口满足需求，同时逐步积累本土能力。这一过程本质上是比较优势的动态调整，需要时间、投资和持续的学习效应。印度当前正处于这一调整的关键阶段，政策既在释放本土化信号，也在现实约束下作出必要调适。</w:t>
      </w:r>
    </w:p>
    <w:p w14:paraId="0AAFABF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rPr>
        <w:t>、中国供应链为何仍然难以替代</w:t>
      </w:r>
    </w:p>
    <w:p w14:paraId="5C188C7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然而，产业政策是一回事，产业现实则是另一回事。即便印度拥有明确的本土化目标，短期内仍然很难摆脱对中国供应链的依赖。</w:t>
      </w:r>
    </w:p>
    <w:p w14:paraId="1A77411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首先源于规模优势</w:t>
      </w:r>
      <w:r>
        <w:rPr>
          <w:rFonts w:hint="eastAsia" w:ascii="Times New Roman" w:hAnsi="Times New Roman" w:eastAsia="方正仿宋_GBK" w:cs="Times New Roman"/>
          <w:b w:val="0"/>
          <w:bCs w:val="0"/>
          <w:sz w:val="32"/>
          <w:szCs w:val="32"/>
        </w:rPr>
        <w:t>。中国不仅是全球最大的空调生产国，也是最大的消费市场之一。庞大的市场规模使企业能够持续投入研发，并通过规模经济不断降低成本。</w:t>
      </w:r>
    </w:p>
    <w:p w14:paraId="1DFF2A8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其次是产业集群优势</w:t>
      </w:r>
      <w:r>
        <w:rPr>
          <w:rFonts w:hint="eastAsia" w:ascii="Times New Roman" w:hAnsi="Times New Roman" w:eastAsia="方正仿宋_GBK" w:cs="Times New Roman"/>
          <w:b w:val="0"/>
          <w:bCs w:val="0"/>
          <w:sz w:val="32"/>
          <w:szCs w:val="32"/>
        </w:rPr>
        <w:t>。经过数十年发展，中国已经形成完整的家电产业生态。从原材料供应到零部件生产，从设备制造到物流配送，整个产业链高度成熟。对于压缩机企业而言，这种生态环境意味着更低的采购成本、更快的响应速度以及更高的生产效率。</w:t>
      </w:r>
    </w:p>
    <w:p w14:paraId="5C0A883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第三则是技术积累</w:t>
      </w:r>
      <w:r>
        <w:rPr>
          <w:rFonts w:hint="eastAsia" w:ascii="Times New Roman" w:hAnsi="Times New Roman" w:eastAsia="方正仿宋_GBK" w:cs="Times New Roman"/>
          <w:b w:val="0"/>
          <w:bCs w:val="0"/>
          <w:sz w:val="32"/>
          <w:szCs w:val="32"/>
        </w:rPr>
        <w:t>。压缩机虽然不像先进芯片那样具有极高技术壁垒，但也绝非简单工业品。长期研发投入、制造经验、工艺优化以及质量控制体系，都需要时间沉淀。</w:t>
      </w:r>
    </w:p>
    <w:p w14:paraId="53D32E6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些优势不会因为一项行政政策而迅速积累。建设一座工厂或许只需要两三年时间，但要建立完整而成熟的供应链体系，往往需要更长时间的沉淀。这是因为在具有外部规模经济的行业中，产业能力具有较强的路径依赖特征。一旦某个地区形成领先的供应商网络和技术积累，后发地区要想达到同等效率和质量水平，就需要跨越较高的初始门槛。</w:t>
      </w:r>
    </w:p>
    <w:p w14:paraId="028376B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目前，印度本土压缩机产能约550万台，而年度需求接近1500万台，进口依赖度仍超过60%，其中中国是主要来源。这说明，核心部件的本土化不仅需要工厂投资，更需要整个配套体系和供应链的成熟。因此，在可预见的未来，中国制造仍将在印度空调产业中发挥重要作用。这并不意味着印度制造注定失败，而是意味着产业升级本身是一个需要持续投入和时间积累的过程。</w:t>
      </w:r>
    </w:p>
    <w:p w14:paraId="431B06A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从更宏观的角度看，印度高温与压缩机进口问题所反映的，其实远不止空调产业本身。空调不仅是一种家用电器，同时关系到电力需求、能源结构、制造业投资、基础设施建设以及全球供应链布局。</w:t>
      </w:r>
    </w:p>
    <w:p w14:paraId="1F00A1F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而压缩机这样的关键零部件，也不仅仅是一种工业产品，它代表着一个国家能否将庞大的消费需求转化为产业能力，能否在全球产业链中逐步提升位置。</w:t>
      </w:r>
    </w:p>
    <w:p w14:paraId="31B2DFD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对于印度而言，真正的挑战并非打造贸易壁垒，减少多少台压缩机进口，而是在需求爆发之前建立起属于自己的工业能力。毕竟，热浪不会等待工厂建成，消费者也不会因为产业政策而放弃对空调的客观需求。</w:t>
      </w:r>
    </w:p>
    <w:p w14:paraId="11C6181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热浪终将过去，而印度的全面工业化进程，才刚刚进入关键阶段。真正的挑战不在于短期内减少多少台压缩机进口，而在于能否在需求持续增长之前，逐步建立起属于自己的核心部件制造能力。这既是产业政策的目标，也是比较优势在长期中动态演变的结果</w:t>
      </w:r>
      <w:r>
        <w:rPr>
          <w:rFonts w:hint="eastAsia" w:ascii="Times New Roman" w:hAnsi="Times New Roman" w:eastAsia="方正仿宋_GBK" w:cs="Times New Roman"/>
          <w:b w:val="0"/>
          <w:bCs w:val="0"/>
          <w:sz w:val="32"/>
          <w:szCs w:val="32"/>
          <w:lang w:eastAsia="zh-CN"/>
        </w:rPr>
        <w:t>。</w:t>
      </w:r>
    </w:p>
    <w:p w14:paraId="6DD3590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w:t>
      </w:r>
      <w:r>
        <w:rPr>
          <w:rFonts w:hint="eastAsia" w:ascii="Times New Roman" w:hAnsi="Times New Roman" w:eastAsia="方正楷体_GBK" w:cs="方正楷体_GBK"/>
          <w:b/>
          <w:bCs/>
          <w:color w:val="FF0000"/>
          <w:spacing w:val="0"/>
          <w:kern w:val="2"/>
          <w:sz w:val="30"/>
          <w:szCs w:val="30"/>
          <w:lang w:val="en-US" w:eastAsia="zh-CN" w:bidi="ar-SA"/>
        </w:rPr>
        <w:t>发展研究部 左亮、刘浩</w:t>
      </w:r>
      <w:r>
        <w:rPr>
          <w:rFonts w:hint="default" w:ascii="Times New Roman" w:hAnsi="Times New Roman" w:eastAsia="方正楷体_GBK" w:cs="方正楷体_GBK"/>
          <w:b/>
          <w:bCs/>
          <w:color w:val="FF0000"/>
          <w:spacing w:val="0"/>
          <w:kern w:val="2"/>
          <w:sz w:val="30"/>
          <w:szCs w:val="30"/>
          <w:lang w:val="en-US" w:eastAsia="zh-CN" w:bidi="ar-SA"/>
        </w:rPr>
        <w:t>）</w:t>
      </w:r>
    </w:p>
    <w:p w14:paraId="74BB2769">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方正仿宋_GBK" w:cs="Times New Roman"/>
          <w:b w:val="0"/>
          <w:bCs w:val="0"/>
          <w:sz w:val="32"/>
          <w:szCs w:val="32"/>
          <w:lang w:eastAsia="zh-CN"/>
        </w:rPr>
      </w:pPr>
    </w:p>
    <w:p w14:paraId="5A5EBD30">
      <w:pPr>
        <w:keepNext w:val="0"/>
        <w:keepLines w:val="0"/>
        <w:pageBreakBefore w:val="0"/>
        <w:widowControl w:val="0"/>
        <w:kinsoku/>
        <w:wordWrap/>
        <w:overflowPunct/>
        <w:topLinePunct w:val="0"/>
        <w:autoSpaceDE/>
        <w:autoSpaceDN/>
        <w:bidi w:val="0"/>
        <w:adjustRightInd/>
        <w:snapToGrid/>
        <w:spacing w:line="500" w:lineRule="exact"/>
        <w:ind w:right="0" w:rightChars="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bCs/>
          <w:color w:val="2E75B6" w:themeColor="accent1" w:themeShade="BF"/>
          <w:spacing w:val="0"/>
          <w:sz w:val="44"/>
          <w:szCs w:val="44"/>
          <w:highlight w:val="none"/>
          <w:lang w:val="en-US" w:eastAsia="zh-CN"/>
        </w:rPr>
        <w:t>沃什和美联储正面临的考验</w:t>
      </w:r>
    </w:p>
    <w:p w14:paraId="12ABD1FC">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115BB06A">
      <w:pPr>
        <w:keepNext w:val="0"/>
        <w:keepLines w:val="0"/>
        <w:pageBreakBefore w:val="0"/>
        <w:widowControl w:val="0"/>
        <w:kinsoku/>
        <w:wordWrap/>
        <w:overflowPunct/>
        <w:topLinePunct w:val="0"/>
        <w:autoSpaceDE/>
        <w:autoSpaceDN/>
        <w:bidi w:val="0"/>
        <w:adjustRightInd/>
        <w:snapToGrid/>
        <w:spacing w:line="50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摘要</w:t>
      </w:r>
      <w:r>
        <w:rPr>
          <w:rFonts w:hint="eastAsia" w:ascii="方正楷体_GBK" w:hAnsi="方正楷体_GBK" w:eastAsia="方正楷体_GBK" w:cs="方正楷体_GBK"/>
          <w:b w:val="0"/>
          <w:bCs w:val="0"/>
          <w:sz w:val="28"/>
          <w:szCs w:val="28"/>
          <w:lang w:val="en-US" w:eastAsia="zh-CN"/>
        </w:rPr>
        <w:t>：本文以</w:t>
      </w:r>
      <w:r>
        <w:rPr>
          <w:rFonts w:hint="default" w:ascii="Times New Roman" w:hAnsi="Times New Roman" w:eastAsia="方正楷体_GBK" w:cs="Times New Roman"/>
          <w:b w:val="0"/>
          <w:bCs w:val="0"/>
          <w:sz w:val="28"/>
          <w:szCs w:val="28"/>
          <w:lang w:val="en-US" w:eastAsia="zh-CN"/>
        </w:rPr>
        <w:t>2026</w:t>
      </w:r>
      <w:r>
        <w:rPr>
          <w:rFonts w:hint="eastAsia" w:ascii="方正楷体_GBK" w:hAnsi="方正楷体_GBK" w:eastAsia="方正楷体_GBK" w:cs="方正楷体_GBK"/>
          <w:b w:val="0"/>
          <w:bCs w:val="0"/>
          <w:sz w:val="28"/>
          <w:szCs w:val="28"/>
          <w:lang w:val="en-US" w:eastAsia="zh-CN"/>
        </w:rPr>
        <w:t>年凯文・沃什就任美联储主席为切入点，围绕高通胀背景下美联储面临的政策困境与制度独立性危机展开深度研究，属于货币银行学、宏观经济政策与国际金融交叉研究领域。文章首先剖析了沃什上任之初的通胀困局：地缘冲突引发能源价格暴涨，美国</w:t>
      </w:r>
      <w:r>
        <w:rPr>
          <w:rFonts w:hint="eastAsia" w:ascii="Times New Roman" w:hAnsi="Times New Roman" w:eastAsia="方正楷体_GBK" w:cs="Times New Roman"/>
          <w:b w:val="0"/>
          <w:bCs w:val="0"/>
          <w:sz w:val="28"/>
          <w:szCs w:val="28"/>
          <w:lang w:val="en-US" w:eastAsia="zh-CN"/>
        </w:rPr>
        <w:t>3</w:t>
      </w:r>
      <w:r>
        <w:rPr>
          <w:rFonts w:hint="eastAsia" w:ascii="方正楷体_GBK" w:hAnsi="方正楷体_GBK" w:eastAsia="方正楷体_GBK" w:cs="方正楷体_GBK"/>
          <w:b w:val="0"/>
          <w:bCs w:val="0"/>
          <w:sz w:val="28"/>
          <w:szCs w:val="28"/>
          <w:lang w:val="en-US" w:eastAsia="zh-CN"/>
        </w:rPr>
        <w:t>个月移动平均</w:t>
      </w:r>
      <w:r>
        <w:rPr>
          <w:rFonts w:hint="eastAsia" w:ascii="Times New Roman" w:hAnsi="Times New Roman" w:eastAsia="方正楷体_GBK" w:cs="Times New Roman"/>
          <w:b w:val="0"/>
          <w:bCs w:val="0"/>
          <w:sz w:val="28"/>
          <w:szCs w:val="28"/>
          <w:lang w:val="en-US" w:eastAsia="zh-CN"/>
        </w:rPr>
        <w:t>CPI</w:t>
      </w:r>
      <w:r>
        <w:rPr>
          <w:rFonts w:hint="eastAsia" w:ascii="方正楷体_GBK" w:hAnsi="方正楷体_GBK" w:eastAsia="方正楷体_GBK" w:cs="方正楷体_GBK"/>
          <w:b w:val="0"/>
          <w:bCs w:val="0"/>
          <w:sz w:val="28"/>
          <w:szCs w:val="28"/>
          <w:lang w:val="en-US" w:eastAsia="zh-CN"/>
        </w:rPr>
        <w:t>年化率飙升至</w:t>
      </w:r>
      <w:r>
        <w:rPr>
          <w:rFonts w:hint="eastAsia" w:ascii="Times New Roman" w:hAnsi="Times New Roman" w:eastAsia="方正楷体_GBK" w:cs="Times New Roman"/>
          <w:b w:val="0"/>
          <w:bCs w:val="0"/>
          <w:sz w:val="28"/>
          <w:szCs w:val="28"/>
          <w:lang w:val="en-US" w:eastAsia="zh-CN"/>
        </w:rPr>
        <w:t>7.3%</w:t>
      </w:r>
      <w:r>
        <w:rPr>
          <w:rFonts w:hint="eastAsia" w:ascii="方正楷体_GBK" w:hAnsi="方正楷体_GBK" w:eastAsia="方正楷体_GBK" w:cs="方正楷体_GBK"/>
          <w:b w:val="0"/>
          <w:bCs w:val="0"/>
          <w:sz w:val="28"/>
          <w:szCs w:val="28"/>
          <w:lang w:val="en-US" w:eastAsia="zh-CN"/>
        </w:rPr>
        <w:t>，长期通胀预期锚持续松动，工资-物价螺旋风险显现。研究指出，沃什正陷入市场通过“沃什溢价”定价政治风险、美联储内部形成鹰派共识、白宫强力施压降息的三重博弈困境。文章结合沃尔克时代的历史镜鉴，推演了坚守鹰派、温和妥协与完全妥协三种政策路径的短期与长期后果，揭示了后</w:t>
      </w:r>
      <w:r>
        <w:rPr>
          <w:rFonts w:hint="eastAsia" w:ascii="Times New Roman" w:hAnsi="Times New Roman" w:eastAsia="方正楷体_GBK" w:cs="Times New Roman"/>
          <w:b w:val="0"/>
          <w:bCs w:val="0"/>
          <w:sz w:val="28"/>
          <w:szCs w:val="28"/>
          <w:lang w:val="en-US" w:eastAsia="zh-CN"/>
        </w:rPr>
        <w:t>QE</w:t>
      </w:r>
      <w:r>
        <w:rPr>
          <w:rFonts w:hint="eastAsia" w:ascii="方正楷体_GBK" w:hAnsi="方正楷体_GBK" w:eastAsia="方正楷体_GBK" w:cs="方正楷体_GBK"/>
          <w:b w:val="0"/>
          <w:bCs w:val="0"/>
          <w:sz w:val="28"/>
          <w:szCs w:val="28"/>
          <w:lang w:val="en-US" w:eastAsia="zh-CN"/>
        </w:rPr>
        <w:t>时代美联储财政化的深层制度矛盾，阐明其决策将深刻影响美国经济走向与全球金融体系格局。</w:t>
      </w:r>
    </w:p>
    <w:p w14:paraId="1484B04B">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lang w:val="en-US" w:eastAsia="zh-CN"/>
        </w:rPr>
      </w:pPr>
    </w:p>
    <w:p w14:paraId="6FC0045D">
      <w:pPr>
        <w:keepNext w:val="0"/>
        <w:keepLines w:val="0"/>
        <w:pageBreakBefore w:val="0"/>
        <w:widowControl w:val="0"/>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方正黑体_GBK" w:hAnsi="方正黑体_GBK" w:eastAsia="方正黑体_GBK" w:cs="方正黑体_GBK"/>
          <w:b w:val="0"/>
          <w:bCs w:val="0"/>
          <w:sz w:val="32"/>
          <w:szCs w:val="32"/>
          <w:lang w:val="en-US" w:eastAsia="zh-CN"/>
        </w:rPr>
        <w:t>正文</w:t>
      </w:r>
      <w:r>
        <w:rPr>
          <w:rFonts w:hint="eastAsia" w:ascii="Times New Roman" w:hAnsi="Times New Roman" w:eastAsia="方正仿宋_GBK" w:cs="Times New Roman"/>
          <w:b w:val="0"/>
          <w:bCs w:val="0"/>
          <w:sz w:val="32"/>
          <w:szCs w:val="32"/>
          <w:lang w:val="en-US" w:eastAsia="zh-CN"/>
        </w:rPr>
        <w:t>：</w:t>
      </w:r>
    </w:p>
    <w:p w14:paraId="44E5996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2026年5月22日，凯文·沃什正式宣誓就任美国联邦储备委员会主席。</w:t>
      </w:r>
    </w:p>
    <w:p w14:paraId="18EF43C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美联储历史上，历任主席的就职仪式都在美联储总部低调举行，这一传统的象征意义很明确：向公众展示美联储独立于政治权力。但沃什打破了这个惯例，在特朗普总统的见证下，他在白宫宣誓就职，这本身就是一个不同寻常的信号。</w:t>
      </w:r>
    </w:p>
    <w:p w14:paraId="0D3619E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仪式结束后，特朗普在白宫东厅发表讲话，他表示希望沃什“保持完全独立”。转身到了纽约的造势集会，他的言辞就变了，高调宣称自己“换掉了那个差劲的前任”，还公开预测利率“很快就会降下来。</w:t>
      </w:r>
    </w:p>
    <w:p w14:paraId="1D27551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这就是现实的讽刺：制度在强调独立性，政治现实却在暗示附属性。这种矛盾的张力，将贯穿沃什整个任期。</w:t>
      </w:r>
    </w:p>
    <w:p w14:paraId="40C587C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一、对危机的诊断</w:t>
      </w:r>
    </w:p>
    <w:p w14:paraId="748DE2D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（一）通胀困局与数据解读</w:t>
      </w:r>
    </w:p>
    <w:p w14:paraId="60B2163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上任之初，沃什面对的第一个考验便是高企的物价水平。根据美国商务部数据，截至2026年4月，美国最近3个月移动平均CPI的年化增长率已经上升至7.3%——这个数字足以让任何美联储官员感到压力。</w:t>
      </w:r>
    </w:p>
    <w:p w14:paraId="36B45FF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要理解这个数字有多严重，我们需要看历史对比：</w:t>
      </w:r>
    </w:p>
    <w:p w14:paraId="00DEB1F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2022年6月：CPI年化增长率触顶于9.1%（自1981年以来最高）</w:t>
      </w:r>
    </w:p>
    <w:p w14:paraId="4921DB7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2023年底：回落至3.4%（市场一度认为通胀已被击败）</w:t>
      </w:r>
    </w:p>
    <w:p w14:paraId="5D42ADB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2024年底：下行至2.6%（接近美联储2%目标）</w:t>
      </w:r>
    </w:p>
    <w:p w14:paraId="1E628B9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2025年中期：温和上升至3.2%</w:t>
      </w:r>
    </w:p>
    <w:p w14:paraId="559EC89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2026年4月：飙升至7.3%（仅一年多时间，涨幅超过两倍）</w:t>
      </w:r>
    </w:p>
    <w:p w14:paraId="56CB236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这个快速反弹本身就充满了信息。它表明，通胀之前并未被“击败”，而是被“暂时控制”。一旦供给侧遭受冲击，潜在的通胀压力就会迅速释放。</w:t>
      </w:r>
    </w:p>
    <w:p w14:paraId="67AEB59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单月的CPI数据波动较大，容易被季节性因素影响。3个月移动平均可以平滑这些短期波动，更清晰地显示通胀的潜在趋势。当我们看到3个月移动平均CPI从2.6%在一年多内飙升至7.3%时，这说明</w:t>
      </w:r>
      <w:r>
        <w:rPr>
          <w:rFonts w:hint="eastAsia" w:ascii="Times New Roman" w:hAnsi="Times New Roman" w:eastAsia="方正仿宋_GBK" w:cs="Times New Roman"/>
          <w:b w:val="0"/>
          <w:bCs w:val="0"/>
          <w:sz w:val="32"/>
          <w:szCs w:val="32"/>
          <w:lang w:val="en-US" w:eastAsia="zh-CN"/>
        </w:rPr>
        <w:t>数据</w:t>
      </w:r>
      <w:r>
        <w:rPr>
          <w:rFonts w:hint="eastAsia" w:ascii="Times New Roman" w:hAnsi="Times New Roman" w:eastAsia="方正仿宋_GBK" w:cs="Times New Roman"/>
          <w:b w:val="0"/>
          <w:bCs w:val="0"/>
          <w:sz w:val="32"/>
          <w:szCs w:val="32"/>
        </w:rPr>
        <w:t>不是偶然波动，而是系统性通胀压力在快速积累。</w:t>
      </w:r>
    </w:p>
    <w:p w14:paraId="1FEC793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许多经济学家指出，这次通胀与历史上的其他油价冲击有本质的不同。问题不仅仅在于能源供应的短缺，而在于它触发了预期动态的恶性循环。导致这一现象的主要原因是地缘政治冲击，美伊战争再度升级直接扰乱了全球能源市场，原油价格飙升，进而传导至整个经济体系。高油价的影响早已超越了加油站本身，从石化产业、化学制品到物流运输，成本都在大幅上升，涉及几乎所有与能源相关的下游产业。</w:t>
      </w:r>
    </w:p>
    <w:p w14:paraId="0B4607D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核心通胀指标的分化及其含义：</w:t>
      </w:r>
    </w:p>
    <w:p w14:paraId="034A54C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总体CPI：7.3%（包含波动性强的能源和食品）</w:t>
      </w:r>
      <w:r>
        <w:rPr>
          <w:rFonts w:hint="eastAsia" w:ascii="Times New Roman" w:hAnsi="Times New Roman" w:eastAsia="方正仿宋_GBK" w:cs="Times New Roman"/>
          <w:b w:val="0"/>
          <w:bCs w:val="0"/>
          <w:sz w:val="32"/>
          <w:szCs w:val="32"/>
          <w:lang w:eastAsia="zh-CN"/>
        </w:rPr>
        <w:t>。</w:t>
      </w:r>
    </w:p>
    <w:p w14:paraId="1F4BCCE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核心CPI：3.2%（排除能源和食品）</w:t>
      </w:r>
      <w:r>
        <w:rPr>
          <w:rFonts w:hint="eastAsia" w:ascii="Times New Roman" w:hAnsi="Times New Roman" w:eastAsia="方正仿宋_GBK" w:cs="Times New Roman"/>
          <w:b w:val="0"/>
          <w:bCs w:val="0"/>
          <w:sz w:val="32"/>
          <w:szCs w:val="32"/>
          <w:lang w:eastAsia="zh-CN"/>
        </w:rPr>
        <w:t>。</w:t>
      </w:r>
    </w:p>
    <w:p w14:paraId="6F7DA09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核心PCE：3.5%（美联储最看重的指标）</w:t>
      </w:r>
      <w:r>
        <w:rPr>
          <w:rFonts w:hint="eastAsia" w:ascii="Times New Roman" w:hAnsi="Times New Roman" w:eastAsia="方正仿宋_GBK" w:cs="Times New Roman"/>
          <w:b w:val="0"/>
          <w:bCs w:val="0"/>
          <w:sz w:val="32"/>
          <w:szCs w:val="32"/>
          <w:lang w:eastAsia="zh-CN"/>
        </w:rPr>
        <w:t>。</w:t>
      </w:r>
    </w:p>
    <w:p w14:paraId="2600A8D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这三个数字的分化意味着，在总体通胀中，约4个百分点来自能源和食品价格上升（短期因素），但核心部分（体现真实经济压力、更难下行的部分）仍在3%以上，远高于美联储2%的长期目标。</w:t>
      </w:r>
    </w:p>
    <w:p w14:paraId="4701ECA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这说明了什么？通胀压力正在从供给侧（能源短缺）向需求侧（广泛的工资和定价压力）扩散。而这正是最危险的信号——因为需求侧通胀通常需要更激进的政策紧缩才能控制。</w:t>
      </w:r>
    </w:p>
    <w:p w14:paraId="07A4919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（二）预期锚的松动：通胀理论的核心挑战</w:t>
      </w:r>
    </w:p>
    <w:p w14:paraId="663A22F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以往，美联储之所以敢在对短期油价波动采取相对宽松的态度，根本原因在于：公众的长期通胀预期保持锚定。换言之，民众相信当前物价上涨只是暂时现象，长期内物价仍会回到合理水平——这种“理性预期”是货币政策有效传导的基础。也是美联储控制通胀的最重要工具。</w:t>
      </w:r>
    </w:p>
    <w:p w14:paraId="5E64447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在现代货币理论中，这被称为“预期锚”（inflation expectations anchor）。当美联储成功锚定公众的长期通胀预期时，短期的供给侧冲击就不会演变成永久的通胀。能源价格会涨，但工人不会要求更高工资；企业也不会提前涨价。冲击过去，一切将回到原点。</w:t>
      </w:r>
    </w:p>
    <w:p w14:paraId="7988674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然而，这个锚正在松动。</w:t>
      </w:r>
    </w:p>
    <w:p w14:paraId="595621D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家庭通胀预期的恶化：</w:t>
      </w:r>
    </w:p>
    <w:p w14:paraId="2824213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2024年初：1年期预期3.2%，5年期预期2.8%</w:t>
      </w:r>
      <w:r>
        <w:rPr>
          <w:rFonts w:hint="eastAsia" w:ascii="Times New Roman" w:hAnsi="Times New Roman" w:eastAsia="方正仿宋_GBK" w:cs="Times New Roman"/>
          <w:b w:val="0"/>
          <w:bCs w:val="0"/>
          <w:sz w:val="32"/>
          <w:szCs w:val="32"/>
          <w:lang w:eastAsia="zh-CN"/>
        </w:rPr>
        <w:t>。</w:t>
      </w:r>
    </w:p>
    <w:p w14:paraId="0A0E136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2026年2月：1年期预期3.8%，5年期预期3.4%</w:t>
      </w:r>
      <w:r>
        <w:rPr>
          <w:rFonts w:hint="eastAsia" w:ascii="Times New Roman" w:hAnsi="Times New Roman" w:eastAsia="方正仿宋_GBK" w:cs="Times New Roman"/>
          <w:b w:val="0"/>
          <w:bCs w:val="0"/>
          <w:sz w:val="32"/>
          <w:szCs w:val="32"/>
          <w:lang w:eastAsia="zh-CN"/>
        </w:rPr>
        <w:t>。</w:t>
      </w:r>
    </w:p>
    <w:p w14:paraId="151AC67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2026年5月：1年期预期4.1%，5年期预期3.8%（密歇根大学调查）</w:t>
      </w:r>
      <w:r>
        <w:rPr>
          <w:rFonts w:hint="eastAsia" w:ascii="Times New Roman" w:hAnsi="Times New Roman" w:eastAsia="方正仿宋_GBK" w:cs="Times New Roman"/>
          <w:b w:val="0"/>
          <w:bCs w:val="0"/>
          <w:sz w:val="32"/>
          <w:szCs w:val="32"/>
          <w:lang w:eastAsia="zh-CN"/>
        </w:rPr>
        <w:t>。</w:t>
      </w:r>
    </w:p>
    <w:p w14:paraId="0C0AAE8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由此可见，预期锚不仅在短期出现了上升，长期预期也在被重新定价；而一旦长期预期被重新定价，“工资-物价螺旋效应”（wage-price spiral）就会启动。</w:t>
      </w:r>
    </w:p>
    <w:p w14:paraId="120FBD1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传导机制是这样的：当社会广泛共识认为物价将持续上升时，劳动力市场参与者会在工资谈判中提出更高的要求。他们这样做是为了维持购买力。与此同时，企业也在调整。他们预期成本会上升，因此提前提高产品和服务的价格。结果，通胀预期从纸面上的“心理因素”变成了实实在在的经济行为。</w:t>
      </w:r>
    </w:p>
    <w:p w14:paraId="7AA6026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简言之，预期导致行为，行为强化预期。两者形成了一个自我加强的循环，一旦启动就很难停止。</w:t>
      </w:r>
    </w:p>
    <w:p w14:paraId="24DE161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工资数据显示危险信号：</w:t>
      </w:r>
    </w:p>
    <w:p w14:paraId="10CC366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2025年平均时薪增长：3.8%</w:t>
      </w:r>
      <w:r>
        <w:rPr>
          <w:rFonts w:hint="eastAsia" w:ascii="Times New Roman" w:hAnsi="Times New Roman" w:eastAsia="方正仿宋_GBK" w:cs="Times New Roman"/>
          <w:b w:val="0"/>
          <w:bCs w:val="0"/>
          <w:sz w:val="32"/>
          <w:szCs w:val="32"/>
          <w:lang w:eastAsia="zh-CN"/>
        </w:rPr>
        <w:t>。</w:t>
      </w:r>
    </w:p>
    <w:p w14:paraId="1751E1A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2026年第一季度：4.2%（趋势上升）</w:t>
      </w:r>
      <w:r>
        <w:rPr>
          <w:rFonts w:hint="eastAsia" w:ascii="Times New Roman" w:hAnsi="Times New Roman" w:eastAsia="方正仿宋_GBK" w:cs="Times New Roman"/>
          <w:b w:val="0"/>
          <w:bCs w:val="0"/>
          <w:sz w:val="32"/>
          <w:szCs w:val="32"/>
          <w:lang w:eastAsia="zh-CN"/>
        </w:rPr>
        <w:t>。</w:t>
      </w:r>
    </w:p>
    <w:p w14:paraId="42FBC89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联合国劳工组织预测：2026年下半年可能突破4.5%</w:t>
      </w:r>
      <w:r>
        <w:rPr>
          <w:rFonts w:hint="eastAsia" w:ascii="Times New Roman" w:hAnsi="Times New Roman" w:eastAsia="方正仿宋_GBK" w:cs="Times New Roman"/>
          <w:b w:val="0"/>
          <w:bCs w:val="0"/>
          <w:sz w:val="32"/>
          <w:szCs w:val="32"/>
          <w:lang w:eastAsia="zh-CN"/>
        </w:rPr>
        <w:t>。</w:t>
      </w:r>
    </w:p>
    <w:p w14:paraId="44A1AFB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到了这个阶段，通胀已经不再仅仅是原油价格的问题。它成为了整个经济体系中每一个参与者都要面对的现实。它从供给侧冲击演变成了需求侧通胀压力。而这，恰恰是美联储最不想面对的局面。</w:t>
      </w:r>
    </w:p>
    <w:p w14:paraId="52504F3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二、多维压力的叠加</w:t>
      </w:r>
    </w:p>
    <w:p w14:paraId="192BC20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（一）市场的压力：“沃什溢价”与定量分析</w:t>
      </w:r>
    </w:p>
    <w:p w14:paraId="2C30D27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4月21日，沃什出席了参议院银行委员会为其举办的确认</w:t>
      </w:r>
      <w:r>
        <w:rPr>
          <w:rFonts w:hint="eastAsia" w:ascii="Times New Roman" w:hAnsi="Times New Roman" w:eastAsia="方正仿宋_GBK" w:cs="Times New Roman"/>
          <w:b w:val="0"/>
          <w:bCs w:val="0"/>
          <w:sz w:val="32"/>
          <w:szCs w:val="32"/>
          <w:lang w:eastAsia="zh-CN"/>
        </w:rPr>
        <w:t>听证会</w:t>
      </w:r>
      <w:r>
        <w:rPr>
          <w:rFonts w:hint="eastAsia" w:ascii="Times New Roman" w:hAnsi="Times New Roman" w:eastAsia="方正仿宋_GBK" w:cs="Times New Roman"/>
          <w:b w:val="0"/>
          <w:bCs w:val="0"/>
          <w:sz w:val="32"/>
          <w:szCs w:val="32"/>
        </w:rPr>
        <w:t>。在会中，他试图以经济学理论为基础，强调美联储有能力区分供给侧冲击与真实通胀压力，声称货币政策立场不会因为短期能源冲击而动摇。</w:t>
      </w:r>
    </w:p>
    <w:p w14:paraId="4AF0EE7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然而，市场显然不买账。当通胀数据如此高企，长期预期明显松动时，华尔街的专业人士们迅速调整了对美联储政策路径的定价。</w:t>
      </w:r>
    </w:p>
    <w:p w14:paraId="2AF9739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市场预期的戏剧性转变：</w:t>
      </w:r>
    </w:p>
    <w:p w14:paraId="2B75D74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1月份：市场定价显示2026年有70%的概率至少降息一次</w:t>
      </w:r>
      <w:r>
        <w:rPr>
          <w:rFonts w:hint="eastAsia" w:ascii="Times New Roman" w:hAnsi="Times New Roman" w:eastAsia="方正仿宋_GBK" w:cs="Times New Roman"/>
          <w:b w:val="0"/>
          <w:bCs w:val="0"/>
          <w:sz w:val="32"/>
          <w:szCs w:val="32"/>
          <w:lang w:eastAsia="zh-CN"/>
        </w:rPr>
        <w:t>。</w:t>
      </w:r>
    </w:p>
    <w:p w14:paraId="2F47818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4月份：市场完全反转，定价显示有75%的概率至少加息一次</w:t>
      </w:r>
      <w:r>
        <w:rPr>
          <w:rFonts w:hint="eastAsia" w:ascii="Times New Roman" w:hAnsi="Times New Roman" w:eastAsia="方正仿宋_GBK" w:cs="Times New Roman"/>
          <w:b w:val="0"/>
          <w:bCs w:val="0"/>
          <w:sz w:val="32"/>
          <w:szCs w:val="32"/>
          <w:lang w:eastAsia="zh-CN"/>
        </w:rPr>
        <w:t>。</w:t>
      </w:r>
    </w:p>
    <w:p w14:paraId="2EED954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5月底：市场进一步调整，定价显示有25%的概率加息两次或更多</w:t>
      </w:r>
      <w:r>
        <w:rPr>
          <w:rFonts w:hint="eastAsia" w:ascii="Times New Roman" w:hAnsi="Times New Roman" w:eastAsia="方正仿宋_GBK" w:cs="Times New Roman"/>
          <w:b w:val="0"/>
          <w:bCs w:val="0"/>
          <w:sz w:val="32"/>
          <w:szCs w:val="32"/>
          <w:lang w:eastAsia="zh-CN"/>
        </w:rPr>
        <w:t>。</w:t>
      </w:r>
    </w:p>
    <w:p w14:paraId="6E7B150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美国不同期限的国债收益率的同步上升，正是市场情绪最直接的体现：</w:t>
      </w:r>
    </w:p>
    <w:p w14:paraId="2A389CA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2年期国债收益率：从2.8%上升至4.1%</w:t>
      </w:r>
      <w:r>
        <w:rPr>
          <w:rFonts w:hint="eastAsia" w:ascii="Times New Roman" w:hAnsi="Times New Roman" w:eastAsia="方正仿宋_GBK" w:cs="Times New Roman"/>
          <w:b w:val="0"/>
          <w:bCs w:val="0"/>
          <w:sz w:val="32"/>
          <w:szCs w:val="32"/>
          <w:lang w:eastAsia="zh-CN"/>
        </w:rPr>
        <w:t>。</w:t>
      </w:r>
    </w:p>
    <w:p w14:paraId="0C3816A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10年期国债收益率：从3.9%上升至4.7%</w:t>
      </w:r>
      <w:r>
        <w:rPr>
          <w:rFonts w:hint="eastAsia" w:ascii="Times New Roman" w:hAnsi="Times New Roman" w:eastAsia="方正仿宋_GBK" w:cs="Times New Roman"/>
          <w:b w:val="0"/>
          <w:bCs w:val="0"/>
          <w:sz w:val="32"/>
          <w:szCs w:val="32"/>
          <w:lang w:eastAsia="zh-CN"/>
        </w:rPr>
        <w:t>。</w:t>
      </w:r>
    </w:p>
    <w:p w14:paraId="561A750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30年期国债收益率：从4.2%上升至5.3%（过去20年的高位）</w:t>
      </w:r>
      <w:r>
        <w:rPr>
          <w:rFonts w:hint="eastAsia" w:ascii="Times New Roman" w:hAnsi="Times New Roman" w:eastAsia="方正仿宋_GBK" w:cs="Times New Roman"/>
          <w:b w:val="0"/>
          <w:bCs w:val="0"/>
          <w:sz w:val="32"/>
          <w:szCs w:val="32"/>
          <w:lang w:eastAsia="zh-CN"/>
        </w:rPr>
        <w:t>。</w:t>
      </w:r>
    </w:p>
    <w:p w14:paraId="49BB084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分析师们在观察债券市场时，识别出了一个新现象，称之为“沃什溢价”（Warsh Premium）。根据高盛的计算，这个溢价大约体现为长期国债收益率的40-50个基点额外补偿。换言之，投资者正在要求比正常长期国债收益率高出0.4-0.5个百分点的额外回报。</w:t>
      </w:r>
    </w:p>
    <w:p w14:paraId="6D8689C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该溢价是投资者要求额外的债券收益率补偿——他们在对冲一个特定的政治风险：凯文·沃什作为特朗普的人选，未来可能会在白宫压力下对通胀采取宽松态度。换言之，市场担心他会任由物价飙升。</w:t>
      </w:r>
    </w:p>
    <w:p w14:paraId="4B90FDA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个概念的出现反映了一个深刻的信任危机。华尔街通过债券市场的价格信号发出了一个明确的信息：如果你因为顺从总统而过早降息，市场会反制——我们会推高美债收益率。这将导致美国政府的融资成本会大幅上升，同时整个经济体的金融条件会进一步收紧，那时候，你将面临无法收拾的局面。</w:t>
      </w:r>
    </w:p>
    <w:p w14:paraId="64B26CB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个现象本身值得深思。在现代金融体系中，美联储信誉已经成为一个可定价的资产。美联储的独立性不再仅仅是法律条文或制度安排。而是被市场参与者用实际的资金配置来评估和定价。一旦市场对美联储的独立性产生怀疑，这种怀疑就会立即反映在资产价格上。进而对整个经济产生现实的约束。</w:t>
      </w:r>
    </w:p>
    <w:p w14:paraId="581FC28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（二）美联储内部的压力：同僚的鹰派表态</w:t>
      </w:r>
    </w:p>
    <w:p w14:paraId="3F22DE8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更值得关注的是美联储内部出现的分歧。在4月份的美联储议息会议上，三位官员投下了反对票。他们的核心诉求是，会后的政策声明中应当删除“（货币政策）宽松倾向”的表述。</w:t>
      </w:r>
    </w:p>
    <w:p w14:paraId="01166E8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这看似是技术性的措辞调整，但其政策含义极为深刻。这些官员实际上是在试图切断市场对未来降息的任何预期，他们向市场传递一个明确的信号——美联储的政策立场已经转向鹰派，降息已无期。</w:t>
      </w:r>
    </w:p>
    <w:p w14:paraId="4F4A28D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随后，在沃什上任当天（5月22日），美联储新任理事克里斯托弗·沃勒发表了一篇分量很重的演讲。他公开表示支持删除“宽松倾向”表述。对于刚刚就职的沃什而言，这是同僚们用公开方式通知他：偏鹰的政策基调已定，你需要适应这个新的共识。</w:t>
      </w:r>
    </w:p>
    <w:p w14:paraId="27E1F7A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（三）白宫的压力：政治现实的重压</w:t>
      </w:r>
    </w:p>
    <w:p w14:paraId="200876B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特朗普已经多次公开表示期望美联储降息，他在社交媒体上数次抨击美联储“不够鸽派”，甚至威胁过要“炒掉”美联储主席。对沃什而言，这不是抽象的政治压力，而是具体的权力关系——特朗普提名了自己，期望他会“听话”。</w:t>
      </w:r>
    </w:p>
    <w:p w14:paraId="321EF2A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所以，沃什面对的不是单一的压力来源，而是三股力量的同时作用：</w:t>
      </w:r>
    </w:p>
    <w:p w14:paraId="5B3EB43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第一股力量：市场要求维持高利率（通过沃什溢价体现），中长期年利率可能突破5%。</w:t>
      </w:r>
    </w:p>
    <w:p w14:paraId="1EE6F32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第二股力量：美联储的同僚们要求鹰派立场（通过“删除宽松倾向”的表态来体现）。</w:t>
      </w:r>
    </w:p>
    <w:p w14:paraId="252007C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第三股力量：白宫要求降息（通过政治压力体现），至少降25个基点。</w:t>
      </w:r>
    </w:p>
    <w:p w14:paraId="4EB1025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沃什被夹在了这三个不同方向的力量之间，而这三股力量在相同的时间点汇聚，形成了一个“完美风暴”，更令人紧张的是，风暴正在加速接近，9月份即将到来，中期选举就在眼前。</w:t>
      </w:r>
    </w:p>
    <w:p w14:paraId="2F5AE3E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三、制度困境的深层分析与情景框架</w:t>
      </w:r>
    </w:p>
    <w:p w14:paraId="43A34C9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（一）美联储独立性的本质：权力的来源</w:t>
      </w:r>
    </w:p>
    <w:p w14:paraId="769FDE0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沃什现在面临的是一个经典的“制度困境”，这个困境的各个维度都没有好的解决方案，不管选择哪一方都会面临严重的后果。</w:t>
      </w:r>
    </w:p>
    <w:p w14:paraId="0901631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要理解这个困境的深层含义，我们首先需要重新思考什么是美联储独立性。</w:t>
      </w:r>
    </w:p>
    <w:p w14:paraId="3733A3E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美联储的独立性从来不是写在法律条文上的死板权力。它是在地缘政治冲击、市场波动、政治竞争与制度约束的长期博弈中，被美联储决策者的一次次政策选择缓慢“熬”出来的权威和信誉。但这种独立性也是脆弱的、易损的，一旦在关键时刻妥协，就会在市场和公众的心中留下永久的怀疑。</w:t>
      </w:r>
    </w:p>
    <w:p w14:paraId="53CB21F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同时，美联储也不能绝对无视政治现实。美联储作为政府机构，最终要对民主制度负责。如果美联储的政策完全无视国会和白宫的关切，它的合法性基础也会受到侵蚀。</w:t>
      </w:r>
    </w:p>
    <w:p w14:paraId="54D59AB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因此，美联储独立性的真正内涵，是在不完全脱离政治，尊重民主过程（议息会议）的前提下，坚守自己的专业判断。这意味着，美联储可以听取政治人物的关切，但最终决策要基于经济数据和法定目标。</w:t>
      </w:r>
    </w:p>
    <w:p w14:paraId="797A4E1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在这个框架下，沃什的选择可以被分解为几个主要情景。</w:t>
      </w:r>
    </w:p>
    <w:p w14:paraId="76FF974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（二）情景分析：沃什的三条可能路径</w:t>
      </w:r>
    </w:p>
    <w:p w14:paraId="65F53A3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情景一：坚守鹰派立场（维持或提高利率）</w:t>
      </w:r>
    </w:p>
    <w:p w14:paraId="383CE9D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决策内容：沃什听取了市场和同僚的压力，在6月、7月、9月的议息会议上维持联邦基金利率在5.25%-5.50%，甚至在9月考虑加息25个基点。</w:t>
      </w:r>
    </w:p>
    <w:p w14:paraId="4FD4F6B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短期后果：特朗普会极为愤怒，白宫可能立即发动舆论战；美国股市可能因为加息预期而下跌，美债收益率进一步上升，但“沃什溢价”逐步消散。</w:t>
      </w:r>
    </w:p>
    <w:p w14:paraId="5854E94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中期后果：经济增速可能放缓（GDP增速从2.5%回落至1.5%），失业率从3.8%上升至4.5-5%；中期选举对共和党不利（经济负面）；但通胀会逐步回落，预期锚会重新锚定。</w:t>
      </w:r>
    </w:p>
    <w:p w14:paraId="5277841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长期后果：美联储独立性得到维护，市场继续信任美联储；美债收益率长期保持在相对较高但稳定的水平，美元保持强势，全球风险资产承压；沃什最终可能被历史评价为“坚守原则的美联储主席”（类似保罗·沃尔克）。</w:t>
      </w:r>
    </w:p>
    <w:p w14:paraId="30947AA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概率评估：约30-35%（市场和同僚压力很大，沃什过往的表态也支持这种立场）。</w:t>
      </w:r>
    </w:p>
    <w:p w14:paraId="007CAFE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情景二：温和妥协（小幅降息）</w:t>
      </w:r>
    </w:p>
    <w:p w14:paraId="679883F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决策内容：沃什在9月或12月的议息会议上同意降息25个基点，同时强调这不是“政策转向”，而是对通胀回落的“技术性调整”，并坚决拒绝进一步的连续降息。</w:t>
      </w:r>
    </w:p>
    <w:p w14:paraId="6BD23F6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短期后果：特朗普获得一点“胜利”，但一定会要求继续降息；市场对降息预期的定价上升（50%-60%的概率年内再降息）；股市短期反弹（企业盈利期望改善）；债券市场对“沃什溢价”的部分缓释。</w:t>
      </w:r>
    </w:p>
    <w:p w14:paraId="1EB91E2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中期后果：经济增速保持在2-2.5%（降息提供部分刺激），通胀下行速度放缓（因为降息会推高需求），预期锚进一步松动的风险（市场预期进一步降息），中期选举前经济看起来不太坏。</w:t>
      </w:r>
    </w:p>
    <w:p w14:paraId="357353B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长期后果：美联储独立性开始被侵蚀（但不是彻底的妥协），市场对美联储的信任下降（但不至于完全崩塌）；美债收益率长期上升风险（因为市场担心通胀会再度反弹），美元可能面临温和贬值压力。</w:t>
      </w:r>
    </w:p>
    <w:p w14:paraId="2D754E4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概率评估：约</w:t>
      </w:r>
      <w:r>
        <w:rPr>
          <w:rFonts w:hint="eastAsia" w:ascii="Times New Roman" w:hAnsi="Times New Roman" w:eastAsia="方正仿宋_GBK" w:cs="Times New Roman"/>
          <w:b w:val="0"/>
          <w:bCs w:val="0"/>
          <w:sz w:val="32"/>
          <w:szCs w:val="32"/>
          <w:lang w:eastAsia="zh-CN"/>
        </w:rPr>
        <w:t>40%—45%</w:t>
      </w:r>
      <w:r>
        <w:rPr>
          <w:rFonts w:hint="eastAsia" w:ascii="Times New Roman" w:hAnsi="Times New Roman" w:eastAsia="方正仿宋_GBK" w:cs="Times New Roman"/>
          <w:b w:val="0"/>
          <w:bCs w:val="0"/>
          <w:sz w:val="32"/>
          <w:szCs w:val="32"/>
        </w:rPr>
        <w:t>（这是沃什最可能采取的选择“中间道路”）。</w:t>
      </w:r>
    </w:p>
    <w:p w14:paraId="0E07C25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情景三：完全妥协（连续降息）</w:t>
      </w:r>
    </w:p>
    <w:p w14:paraId="028C19E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决策内容：沃什在白宫的强大压力下，同意从6月开始连续降息。每个季度下降25个基点，到年底前至少降低75-100个基点。</w:t>
      </w:r>
    </w:p>
    <w:p w14:paraId="02FE3F8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短期后果：特朗普高兴，白宫支持沃什；市场为“刺激政策”欢呼，股市飙升</w:t>
      </w:r>
      <w:r>
        <w:rPr>
          <w:rFonts w:hint="eastAsia" w:ascii="Times New Roman" w:hAnsi="Times New Roman" w:eastAsia="方正仿宋_GBK" w:cs="Times New Roman"/>
          <w:b w:val="0"/>
          <w:bCs w:val="0"/>
          <w:sz w:val="32"/>
          <w:szCs w:val="32"/>
          <w:lang w:eastAsia="zh-CN"/>
        </w:rPr>
        <w:t>20%—30%</w:t>
      </w:r>
      <w:r>
        <w:rPr>
          <w:rFonts w:hint="eastAsia" w:ascii="Times New Roman" w:hAnsi="Times New Roman" w:eastAsia="方正仿宋_GBK" w:cs="Times New Roman"/>
          <w:b w:val="0"/>
          <w:bCs w:val="0"/>
          <w:sz w:val="32"/>
          <w:szCs w:val="32"/>
        </w:rPr>
        <w:t>，美债收益率下降（长期利率从5.3%回落至4.5%）；“沃什溢价”迅速上扬。</w:t>
      </w:r>
    </w:p>
    <w:p w14:paraId="0ACC79E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中期后果：经济增速短期反弹至</w:t>
      </w:r>
      <w:r>
        <w:rPr>
          <w:rFonts w:hint="eastAsia" w:ascii="Times New Roman" w:hAnsi="Times New Roman" w:eastAsia="方正仿宋_GBK" w:cs="Times New Roman"/>
          <w:b w:val="0"/>
          <w:bCs w:val="0"/>
          <w:sz w:val="32"/>
          <w:szCs w:val="32"/>
          <w:lang w:eastAsia="zh-CN"/>
        </w:rPr>
        <w:t>3%—3.5%</w:t>
      </w:r>
      <w:r>
        <w:rPr>
          <w:rFonts w:hint="eastAsia" w:ascii="Times New Roman" w:hAnsi="Times New Roman" w:eastAsia="方正仿宋_GBK" w:cs="Times New Roman"/>
          <w:b w:val="0"/>
          <w:bCs w:val="0"/>
          <w:sz w:val="32"/>
          <w:szCs w:val="32"/>
        </w:rPr>
        <w:t>，但通胀不会真正回落，反而会在降息刺激下再度上升；预期锚彻底被打破，劳动力要求更高工资，企业进一步涨价，到2027年，CPI可能突破</w:t>
      </w:r>
      <w:r>
        <w:rPr>
          <w:rFonts w:hint="eastAsia" w:ascii="Times New Roman" w:hAnsi="Times New Roman" w:eastAsia="方正仿宋_GBK" w:cs="Times New Roman"/>
          <w:b w:val="0"/>
          <w:bCs w:val="0"/>
          <w:sz w:val="32"/>
          <w:szCs w:val="32"/>
          <w:lang w:eastAsia="zh-CN"/>
        </w:rPr>
        <w:t>6%—7%</w:t>
      </w:r>
      <w:r>
        <w:rPr>
          <w:rFonts w:hint="eastAsia" w:ascii="Times New Roman" w:hAnsi="Times New Roman" w:eastAsia="方正仿宋_GBK" w:cs="Times New Roman"/>
          <w:b w:val="0"/>
          <w:bCs w:val="0"/>
          <w:sz w:val="32"/>
          <w:szCs w:val="32"/>
        </w:rPr>
        <w:t>。美联储陷入另一轮QE陷阱。</w:t>
      </w:r>
    </w:p>
    <w:p w14:paraId="5FE7D90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长期后果：美联储独立性被彻底摧毁，未来的</w:t>
      </w:r>
      <w:r>
        <w:rPr>
          <w:rFonts w:hint="eastAsia" w:ascii="Times New Roman" w:hAnsi="Times New Roman" w:eastAsia="方正仿宋_GBK" w:cs="Times New Roman"/>
          <w:b w:val="0"/>
          <w:bCs w:val="0"/>
          <w:sz w:val="32"/>
          <w:szCs w:val="32"/>
          <w:lang w:eastAsia="zh-CN"/>
        </w:rPr>
        <w:t>美联储</w:t>
      </w:r>
      <w:r>
        <w:rPr>
          <w:rFonts w:hint="eastAsia" w:ascii="Times New Roman" w:hAnsi="Times New Roman" w:eastAsia="方正仿宋_GBK" w:cs="Times New Roman"/>
          <w:b w:val="0"/>
          <w:bCs w:val="0"/>
          <w:sz w:val="32"/>
          <w:szCs w:val="32"/>
        </w:rPr>
        <w:t>会更容易被政治压力影响；美债信用受损，国债收益率长期高企（长期债务融资成本上升）；美元贬值30%以上（与其他储备货币相比）；全球流动性过剩，新兴市场资产泡沫，人民币升值。</w:t>
      </w:r>
    </w:p>
    <w:p w14:paraId="2ACA21D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概率评估：约</w:t>
      </w:r>
      <w:r>
        <w:rPr>
          <w:rFonts w:hint="eastAsia" w:ascii="Times New Roman" w:hAnsi="Times New Roman" w:eastAsia="方正仿宋_GBK" w:cs="Times New Roman"/>
          <w:b w:val="0"/>
          <w:bCs w:val="0"/>
          <w:sz w:val="32"/>
          <w:szCs w:val="32"/>
          <w:lang w:eastAsia="zh-CN"/>
        </w:rPr>
        <w:t>20%—25%</w:t>
      </w:r>
      <w:r>
        <w:rPr>
          <w:rFonts w:hint="eastAsia" w:ascii="Times New Roman" w:hAnsi="Times New Roman" w:eastAsia="方正仿宋_GBK" w:cs="Times New Roman"/>
          <w:b w:val="0"/>
          <w:bCs w:val="0"/>
          <w:sz w:val="32"/>
          <w:szCs w:val="32"/>
        </w:rPr>
        <w:t>（如果经济在秋季急剧恶化，可能性会上升）</w:t>
      </w:r>
    </w:p>
    <w:p w14:paraId="653049D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四、历史视角与现实困局</w:t>
      </w:r>
    </w:p>
    <w:p w14:paraId="4D9A65E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（一）历史对比：沃尔克的启示</w:t>
      </w:r>
    </w:p>
    <w:p w14:paraId="5C76862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回顾历史，才能更好理解沃什面临的挑战。</w:t>
      </w:r>
    </w:p>
    <w:p w14:paraId="68E451E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1970年代末，美国经济陷入了“滞胀”——高通胀和高失业同时存在。通胀率超过13%。失业率接近9%。普通美国人对经济失去了信心。</w:t>
      </w:r>
    </w:p>
    <w:p w14:paraId="13B04C6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1979年，卡特总统任命保罗·沃尔克为美联储主席。沃尔克面临一个明确的任务：击败通胀，无论代价多大。沃尔克做出了一个在当时看起来近乎疯狂的决定：大幅提高利率，联邦基金利率一度高达20%。</w:t>
      </w:r>
    </w:p>
    <w:p w14:paraId="3810D66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这一决定的经济后果非常明显：短期内，经济陷入了深度衰退，史称“1979-1983年的沃尔克冲击”：</w:t>
      </w:r>
    </w:p>
    <w:p w14:paraId="3FD8745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失业率：从3.8%上升至10.8%</w:t>
      </w:r>
      <w:r>
        <w:rPr>
          <w:rFonts w:hint="eastAsia" w:ascii="Times New Roman" w:hAnsi="Times New Roman" w:eastAsia="方正仿宋_GBK" w:cs="Times New Roman"/>
          <w:b w:val="0"/>
          <w:bCs w:val="0"/>
          <w:sz w:val="32"/>
          <w:szCs w:val="32"/>
          <w:lang w:eastAsia="zh-CN"/>
        </w:rPr>
        <w:t>。</w:t>
      </w:r>
    </w:p>
    <w:p w14:paraId="407364E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联邦基金利率：从11%提高至20%</w:t>
      </w:r>
      <w:r>
        <w:rPr>
          <w:rFonts w:hint="eastAsia" w:ascii="Times New Roman" w:hAnsi="Times New Roman" w:eastAsia="方正仿宋_GBK" w:cs="Times New Roman"/>
          <w:b w:val="0"/>
          <w:bCs w:val="0"/>
          <w:sz w:val="32"/>
          <w:szCs w:val="32"/>
          <w:lang w:eastAsia="zh-CN"/>
        </w:rPr>
        <w:t>。</w:t>
      </w:r>
    </w:p>
    <w:p w14:paraId="0AF69B0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S&amp;P 500指数：下跌超过20%</w:t>
      </w:r>
      <w:r>
        <w:rPr>
          <w:rFonts w:hint="eastAsia" w:ascii="Times New Roman" w:hAnsi="Times New Roman" w:eastAsia="方正仿宋_GBK" w:cs="Times New Roman"/>
          <w:b w:val="0"/>
          <w:bCs w:val="0"/>
          <w:sz w:val="32"/>
          <w:szCs w:val="32"/>
          <w:lang w:eastAsia="zh-CN"/>
        </w:rPr>
        <w:t>。</w:t>
      </w:r>
    </w:p>
    <w:p w14:paraId="549E8C5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房价：实际下跌15%以上</w:t>
      </w:r>
      <w:r>
        <w:rPr>
          <w:rFonts w:hint="eastAsia" w:ascii="Times New Roman" w:hAnsi="Times New Roman" w:eastAsia="方正仿宋_GBK" w:cs="Times New Roman"/>
          <w:b w:val="0"/>
          <w:bCs w:val="0"/>
          <w:sz w:val="32"/>
          <w:szCs w:val="32"/>
          <w:lang w:eastAsia="zh-CN"/>
        </w:rPr>
        <w:t>。</w:t>
      </w:r>
    </w:p>
    <w:p w14:paraId="651B654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政治压力是巨大的。国会议员写信给沃尔克，要求他改变政策；工会领导人上电视抨击他“在摧毁美国经济”；总统的经济顾问一再敦促他放松货币政策。</w:t>
      </w:r>
    </w:p>
    <w:p w14:paraId="47C2A3D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但沃尔克坚持住了。他在许多公开场合表示，美联储必须独立于政治压力。他反复强调，短期的经济痛苦是必要的，以避免长期的通胀螺旋。</w:t>
      </w:r>
    </w:p>
    <w:p w14:paraId="71A4C17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结果，到了1980年代中期，通胀终于被击败。CPI从13%下降至3%以下，失业率开始下降，经济开始反弹。沃尔克，虽然当时广受抨击，最终被历史记为一位伟大的美联储领导者。</w:t>
      </w:r>
    </w:p>
    <w:p w14:paraId="0A43E61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（二）现在与当年的关键区别</w:t>
      </w:r>
    </w:p>
    <w:p w14:paraId="2ED69AE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当前，沃什的处境与沃尔克的处境有一个关键的不同。</w:t>
      </w:r>
    </w:p>
    <w:p w14:paraId="4B8D74C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沃尔克面临的是：清晰的诊断+广泛的制度支持+明确的长期目标。</w:t>
      </w:r>
    </w:p>
    <w:p w14:paraId="5952346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沃什面临的是：复杂的诊断+制度内的分歧+政治压力的强力干扰。</w:t>
      </w:r>
    </w:p>
    <w:p w14:paraId="268A312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沃尔克的时代，虽然有政治压力，但决策的正确性相对清晰，没有人否认高通胀必须被击败，争论只是关于代价有多大。</w:t>
      </w:r>
    </w:p>
    <w:p w14:paraId="2BB6A70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到了沃什的时代，通胀的成因更复杂：是短期的供给侧冲击，还是需求侧压力？如果是短期冲击，那么提高利率是否矫枉过正？市场和同僚对这些问题有不同的看法。</w:t>
      </w:r>
    </w:p>
    <w:p w14:paraId="0D6F1AF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而且，沃尔克有一个天然优势：他虽由卡特总统任命，但其学术能力和独立性从未受到质疑，也从未被视为任何政治派系的代理人。而沃什，被特朗普明确提名，并且是在特朗普明确表示期望他降息的背景下被任命的，从一开始，他就背负着“特朗普的人”的标签。</w:t>
      </w:r>
    </w:p>
    <w:p w14:paraId="3947BBA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w:t>
      </w:r>
      <w:r>
        <w:rPr>
          <w:rFonts w:hint="eastAsia" w:ascii="Times New Roman" w:hAnsi="Times New Roman" w:eastAsia="方正仿宋_GBK" w:cs="Times New Roman"/>
          <w:b w:val="0"/>
          <w:bCs w:val="0"/>
          <w:sz w:val="32"/>
          <w:szCs w:val="32"/>
        </w:rPr>
        <w:t>2008</w:t>
      </w:r>
      <w:r>
        <w:rPr>
          <w:rFonts w:hint="eastAsia" w:ascii="方正楷体_GBK" w:hAnsi="方正楷体_GBK" w:eastAsia="方正楷体_GBK" w:cs="方正楷体_GBK"/>
          <w:b w:val="0"/>
          <w:bCs w:val="0"/>
          <w:sz w:val="32"/>
          <w:szCs w:val="32"/>
        </w:rPr>
        <w:t>年之后的新现实：美联储财政化的阴影</w:t>
      </w:r>
    </w:p>
    <w:p w14:paraId="6ABE2C0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还有一个历史背景需要考虑：2008年金融危机之后，美联储的角色发生了根本性的变化。</w:t>
      </w:r>
    </w:p>
    <w:p w14:paraId="1AFD10A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在金融危机后的衰退期间，美联储不仅降低了利率，还实施了大规模的量化宽松（QE）。它购买了大量的国债和住房抵押贷款支持证券。它的资产负债表从不到9000亿美元扩大到超过4万亿美元。</w:t>
      </w:r>
    </w:p>
    <w:p w14:paraId="3444F62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到2022年，美联储的资产负债表达到了历史高点的8.9万亿美元。虽然之后进行了量化紧缩（QT），但目前仍然维持在7.2万亿美元的水平。</w:t>
      </w:r>
    </w:p>
    <w:p w14:paraId="6937D9D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美联储资产负债表的演进：</w:t>
      </w:r>
    </w:p>
    <w:p w14:paraId="16126A5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2007年：0.92万亿美元</w:t>
      </w:r>
      <w:r>
        <w:rPr>
          <w:rFonts w:hint="eastAsia" w:ascii="Times New Roman" w:hAnsi="Times New Roman" w:eastAsia="方正仿宋_GBK" w:cs="Times New Roman"/>
          <w:b w:val="0"/>
          <w:bCs w:val="0"/>
          <w:sz w:val="32"/>
          <w:szCs w:val="32"/>
          <w:lang w:eastAsia="zh-CN"/>
        </w:rPr>
        <w:t>。</w:t>
      </w:r>
    </w:p>
    <w:p w14:paraId="184F326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2009年：2.3万亿美元</w:t>
      </w:r>
      <w:r>
        <w:rPr>
          <w:rFonts w:hint="eastAsia" w:ascii="Times New Roman" w:hAnsi="Times New Roman" w:eastAsia="方正仿宋_GBK" w:cs="Times New Roman"/>
          <w:b w:val="0"/>
          <w:bCs w:val="0"/>
          <w:sz w:val="32"/>
          <w:szCs w:val="32"/>
          <w:lang w:eastAsia="zh-CN"/>
        </w:rPr>
        <w:t>。</w:t>
      </w:r>
    </w:p>
    <w:p w14:paraId="6E2ADF7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2014年：4.4万亿美元</w:t>
      </w:r>
      <w:r>
        <w:rPr>
          <w:rFonts w:hint="eastAsia" w:ascii="Times New Roman" w:hAnsi="Times New Roman" w:eastAsia="方正仿宋_GBK" w:cs="Times New Roman"/>
          <w:b w:val="0"/>
          <w:bCs w:val="0"/>
          <w:sz w:val="32"/>
          <w:szCs w:val="32"/>
          <w:lang w:eastAsia="zh-CN"/>
        </w:rPr>
        <w:t>。</w:t>
      </w:r>
    </w:p>
    <w:p w14:paraId="4158945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2022年（高点）：8.9万亿美元</w:t>
      </w:r>
      <w:r>
        <w:rPr>
          <w:rFonts w:hint="eastAsia" w:ascii="Times New Roman" w:hAnsi="Times New Roman" w:eastAsia="方正仿宋_GBK" w:cs="Times New Roman"/>
          <w:b w:val="0"/>
          <w:bCs w:val="0"/>
          <w:sz w:val="32"/>
          <w:szCs w:val="32"/>
          <w:lang w:eastAsia="zh-CN"/>
        </w:rPr>
        <w:t>。</w:t>
      </w:r>
    </w:p>
    <w:p w14:paraId="47EA626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2026年5月：7.2万亿美元</w:t>
      </w:r>
      <w:r>
        <w:rPr>
          <w:rFonts w:hint="eastAsia" w:ascii="Times New Roman" w:hAnsi="Times New Roman" w:eastAsia="方正仿宋_GBK" w:cs="Times New Roman"/>
          <w:b w:val="0"/>
          <w:bCs w:val="0"/>
          <w:sz w:val="32"/>
          <w:szCs w:val="32"/>
          <w:lang w:eastAsia="zh-CN"/>
        </w:rPr>
        <w:t>。</w:t>
      </w:r>
    </w:p>
    <w:p w14:paraId="3DC5C7B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这些措施客观上使美联储成为了“部分财政当局”：它不仅在调节货币供应，还在直接干预资产市场、救助金融机构、支持特定的经济部门。</w:t>
      </w:r>
    </w:p>
    <w:p w14:paraId="6A7D0FA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这使得美联储的独立性边界变得模糊：如果美联储可以购买国债来支持财政政策，那么美联储是否真的独立于政治？如果美联储可以通过资产购买来影响股市，它是否应该对市场表现负责？</w:t>
      </w:r>
    </w:p>
    <w:p w14:paraId="5C766A5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沃什面临的正是这个新现实，他是一个“后QE时代”的美联储主席。市场期望他延续宽松，某些同僚期望他维持鹰派立场，白宫则期望他支持经济增长。这个三角困局，在沃尔克的时代并不鲜明。</w:t>
      </w:r>
    </w:p>
    <w:p w14:paraId="260531F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五、全球影响、关键指标与制度危机</w:t>
      </w:r>
    </w:p>
    <w:p w14:paraId="4EF8585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（一）全球影响：美联储决策的溢出效应</w:t>
      </w:r>
    </w:p>
    <w:p w14:paraId="21FE751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沃什的选择不仅仅关乎美国经济，对全球金融体系的影响同样深远。</w:t>
      </w:r>
    </w:p>
    <w:p w14:paraId="4261E70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情景一：如果沃什坚守鹰派立场</w:t>
      </w:r>
    </w:p>
    <w:p w14:paraId="4A087E1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全球利率上升，新兴市场面临资本流出压力；美元持续强势，新兴市场债务危机风险上升（高美债收益率导致借贷成本上升）。</w:t>
      </w:r>
    </w:p>
    <w:p w14:paraId="59E5CC5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情景二：如果沃什温和妥协</w:t>
      </w:r>
    </w:p>
    <w:p w14:paraId="776F5D6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全球流动性保持相对宽松，新兴市场获得喘息机会；美元面临温和贬值压力，但不会急剧波动；人民币可能获得升值机会，中国资产对全球资本有吸引力；风险资产（包括新兴市场股票）可能获得上升机会。</w:t>
      </w:r>
    </w:p>
    <w:p w14:paraId="734806C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情景三：如果沃什完全妥协</w:t>
      </w:r>
    </w:p>
    <w:p w14:paraId="23B96103">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全球流动性泛滥，风险资产大幅上升；美元快速贬值（年度贬值幅度可能达到</w:t>
      </w:r>
      <w:r>
        <w:rPr>
          <w:rFonts w:hint="eastAsia" w:ascii="Times New Roman" w:hAnsi="Times New Roman" w:eastAsia="方正仿宋_GBK" w:cs="Times New Roman"/>
          <w:b w:val="0"/>
          <w:bCs w:val="0"/>
          <w:sz w:val="32"/>
          <w:szCs w:val="32"/>
          <w:lang w:eastAsia="zh-CN"/>
        </w:rPr>
        <w:t>15%—20%</w:t>
      </w:r>
      <w:r>
        <w:rPr>
          <w:rFonts w:hint="eastAsia" w:ascii="Times New Roman" w:hAnsi="Times New Roman" w:eastAsia="方正仿宋_GBK" w:cs="Times New Roman"/>
          <w:b w:val="0"/>
          <w:bCs w:val="0"/>
          <w:sz w:val="32"/>
          <w:szCs w:val="32"/>
        </w:rPr>
        <w:t>）；新兴市场出现资产泡沫（股票和房地产）；大宗商品价格飙升。全球通胀输入性上升；人民币升值趋势明确，中国资产成为全球追捧对象。</w:t>
      </w:r>
    </w:p>
    <w:p w14:paraId="0CD67CC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（二）关键观察指标：如何判断沃什的真实意图</w:t>
      </w:r>
    </w:p>
    <w:p w14:paraId="52C28E2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作为观察者，我们可以关注以下经济数据和市场信号来判断沃什的政策走向。</w:t>
      </w:r>
    </w:p>
    <w:p w14:paraId="6E707A0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1. 联邦基金利率的实际路径。如果沃什在6月不降息，这是坚守的信号。如果在9月前有两次降息，这是妥协的信号。</w:t>
      </w:r>
    </w:p>
    <w:p w14:paraId="401B1D2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2. 美联储议息会议中的反对票数。如果反对票逐月增加，说明内部共识在破裂。</w:t>
      </w:r>
    </w:p>
    <w:p w14:paraId="1A3F552C">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第二梯队指标（重要）：</w:t>
      </w:r>
    </w:p>
    <w:p w14:paraId="120C297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3. 美国核心PCE同比增速（每个月发布）。如果持续下降，会给沃什降息提供借口。</w:t>
      </w:r>
    </w:p>
    <w:p w14:paraId="3DA6396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4. 失业率变化。如果从3.8%上升至4.2%以上，降息压力会增加。</w:t>
      </w:r>
    </w:p>
    <w:p w14:paraId="01C5A69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5. 沃什的公开言论和接受国会质询时的证词。判断其措辞是否更“鸽派”</w:t>
      </w:r>
      <w:r>
        <w:rPr>
          <w:rFonts w:hint="eastAsia" w:ascii="Times New Roman" w:hAnsi="Times New Roman" w:eastAsia="方正仿宋_GBK" w:cs="Times New Roman"/>
          <w:b w:val="0"/>
          <w:bCs w:val="0"/>
          <w:sz w:val="32"/>
          <w:szCs w:val="32"/>
          <w:lang w:eastAsia="zh-CN"/>
        </w:rPr>
        <w:t>。</w:t>
      </w:r>
    </w:p>
    <w:p w14:paraId="1DCA45C0">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6. 特朗普在社交媒体上对沃什的公开评价。如果赞扬有加，说明沃什在向白宫的需要靠拢。</w:t>
      </w:r>
    </w:p>
    <w:p w14:paraId="156BF6A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7. 美国股市和房地产市场表现。如果指数下跌压力增加，商场对降息的要求会上升。</w:t>
      </w:r>
    </w:p>
    <w:p w14:paraId="7674EA4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（三）时间压力的关键节点</w:t>
      </w:r>
    </w:p>
    <w:p w14:paraId="42DAAF6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接下来的几个月很关键。特别是从9月至年底，沃什的每一个政策决定都将被密切观察。</w:t>
      </w:r>
    </w:p>
    <w:p w14:paraId="4D675EB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关键时间节点：</w:t>
      </w:r>
    </w:p>
    <w:p w14:paraId="6127488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6月议息会议（6月17-18日）：第一个信号。是否降息？</w:t>
      </w:r>
    </w:p>
    <w:p w14:paraId="142F87F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7月议息会议（7月29-30日）：确认6月决定的一致性。</w:t>
      </w:r>
    </w:p>
    <w:p w14:paraId="28F0617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8月杰克逊霍尔会议（沃什的主题演讲）：阐述自己的政策理解，这将非常关键。</w:t>
      </w:r>
    </w:p>
    <w:p w14:paraId="7C8C724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9月议息会议（9月16-17日）：中期选举前的最后一次重大决定。</w:t>
      </w:r>
    </w:p>
    <w:p w14:paraId="2B78519E">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11月中期选举：结果将影响12月的政策。</w:t>
      </w:r>
    </w:p>
    <w:p w14:paraId="4CA15F12">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12月议息会议：年终决策。</w:t>
      </w:r>
    </w:p>
    <w:p w14:paraId="55D9A50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降息的时机选择、声明措辞的每一个变化、在议息会议中的投票记录——这些看似技术性的决定，实际上都在向外界传递信号——美联储是保持独立还是开始服从。更关键的是，这个信号不仅仅影响当下，它是在为美联储的未来定调。</w:t>
      </w:r>
    </w:p>
    <w:p w14:paraId="3942B55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val="en-US" w:eastAsia="zh-CN"/>
        </w:rPr>
        <w:t>四</w:t>
      </w:r>
      <w:r>
        <w:rPr>
          <w:rFonts w:hint="eastAsia" w:ascii="方正楷体_GBK" w:hAnsi="方正楷体_GBK" w:eastAsia="方正楷体_GBK" w:cs="方正楷体_GBK"/>
          <w:b w:val="0"/>
          <w:bCs w:val="0"/>
          <w:sz w:val="32"/>
          <w:szCs w:val="32"/>
        </w:rPr>
        <w:t>）制度信誉的含义与悖论</w:t>
      </w:r>
    </w:p>
    <w:p w14:paraId="766AE4B5">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如果沃什在政治压力下妥协，他不仅损害了自己的信誉，也改变了整个制度的预期。他在向市场、向政治人物、向未来的美联储官员发送一个信号：美联储的独立性是可以谈判的。相反，如果他坚守专业判断，那他就和当年的保罗·沃尔克一样，保护美联储免受政治化的干扰。</w:t>
      </w:r>
    </w:p>
    <w:p w14:paraId="7E8B37B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这就是沃什面临的现实困境：他被任命来改变美联储的政策方向；但同时，他也被期望保持美联储的独立性。这两个期望在高通胀、政治选举的背景下，变得相互矛盾：向白宫示好他需要改变政策方向；要保持独立性，就需要抵抗住政治压力；要获得同僚的支持，他需要采取强硬的反通胀立场；但要得到市场的信任，得表明自己不会被政治压力左右。</w:t>
      </w:r>
    </w:p>
    <w:p w14:paraId="206BC83A">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并没有完美的解决方案，沃什必须在各种不完美的选择之间做出艰难的权衡。无论他选择哪一条路，都会有相当一部分的利益相关方对他感到失望。</w:t>
      </w:r>
    </w:p>
    <w:p w14:paraId="7331EF66">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eastAsia="zh-CN"/>
        </w:rPr>
      </w:pPr>
      <w:r>
        <w:rPr>
          <w:rFonts w:hint="eastAsia" w:ascii="Times New Roman" w:hAnsi="Times New Roman" w:eastAsia="方正仿宋_GBK" w:cs="Times New Roman"/>
          <w:b w:val="0"/>
          <w:bCs w:val="0"/>
          <w:sz w:val="32"/>
          <w:szCs w:val="32"/>
        </w:rPr>
        <w:t>他的每个决定都在回答一个重要的现实问题：在政治需要、市场力量与制度设计的三角博弈中，美联储独立性能走多远？这个问题的答案，不仅决定美国经济的未来走向，也将影响全球金融体系对美联储角色的理解，更重要的是，对美元的理解</w:t>
      </w:r>
      <w:r>
        <w:rPr>
          <w:rFonts w:hint="eastAsia" w:ascii="Times New Roman" w:hAnsi="Times New Roman" w:eastAsia="方正仿宋_GBK" w:cs="Times New Roman"/>
          <w:b w:val="0"/>
          <w:bCs w:val="0"/>
          <w:sz w:val="32"/>
          <w:szCs w:val="32"/>
          <w:lang w:eastAsia="zh-CN"/>
        </w:rPr>
        <w:t>。</w:t>
      </w:r>
    </w:p>
    <w:p w14:paraId="78F8B744">
      <w:pPr>
        <w:keepNext w:val="0"/>
        <w:keepLines w:val="0"/>
        <w:pageBreakBefore w:val="0"/>
        <w:widowControl w:val="0"/>
        <w:kinsoku/>
        <w:wordWrap/>
        <w:overflowPunct/>
        <w:topLinePunct w:val="0"/>
        <w:autoSpaceDE/>
        <w:autoSpaceDN/>
        <w:bidi w:val="0"/>
        <w:adjustRightInd/>
        <w:snapToGrid/>
        <w:spacing w:line="580" w:lineRule="exact"/>
        <w:ind w:right="0" w:rightChars="0" w:firstLine="3976" w:firstLineChars="1400"/>
        <w:jc w:val="both"/>
        <w:textAlignment w:val="auto"/>
        <w:outlineLvl w:val="9"/>
        <w:rPr>
          <w:rFonts w:hint="default" w:ascii="Times New Roman" w:hAnsi="Times New Roman" w:eastAsia="方正仿宋_GBK" w:cs="Times New Roman"/>
          <w:b w:val="0"/>
          <w:bCs w:val="0"/>
          <w:sz w:val="32"/>
          <w:szCs w:val="32"/>
          <w:lang w:eastAsia="zh-CN"/>
        </w:rPr>
      </w:pPr>
      <w:r>
        <w:rPr>
          <w:rFonts w:hint="default" w:ascii="Times New Roman" w:hAnsi="Times New Roman" w:eastAsia="方正楷体_GBK" w:cs="方正楷体_GBK"/>
          <w:b/>
          <w:bCs/>
          <w:color w:val="FF0000"/>
          <w:spacing w:val="0"/>
          <w:kern w:val="2"/>
          <w:sz w:val="30"/>
          <w:szCs w:val="30"/>
          <w:lang w:val="en-US" w:eastAsia="zh-CN" w:bidi="ar-SA"/>
        </w:rPr>
        <w:t>（</w:t>
      </w:r>
      <w:r>
        <w:rPr>
          <w:rFonts w:hint="eastAsia" w:ascii="Times New Roman" w:hAnsi="Times New Roman" w:eastAsia="方正楷体_GBK" w:cs="方正楷体_GBK"/>
          <w:b/>
          <w:bCs/>
          <w:color w:val="FF0000"/>
          <w:spacing w:val="0"/>
          <w:kern w:val="2"/>
          <w:sz w:val="30"/>
          <w:szCs w:val="30"/>
          <w:lang w:val="en-US" w:eastAsia="zh-CN" w:bidi="ar-SA"/>
        </w:rPr>
        <w:t>发展研究部 周斌、左亮</w:t>
      </w:r>
      <w:r>
        <w:rPr>
          <w:rFonts w:hint="default" w:ascii="Times New Roman" w:hAnsi="Times New Roman" w:eastAsia="方正楷体_GBK" w:cs="方正楷体_GBK"/>
          <w:b/>
          <w:bCs/>
          <w:color w:val="FF0000"/>
          <w:spacing w:val="0"/>
          <w:kern w:val="2"/>
          <w:sz w:val="30"/>
          <w:szCs w:val="30"/>
          <w:lang w:val="en-US" w:eastAsia="zh-CN" w:bidi="ar-SA"/>
        </w:rPr>
        <w:t>）</w:t>
      </w:r>
    </w:p>
    <w:p w14:paraId="3412A10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04BE2A3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78688C3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6002BD2D">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5BF408F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7D61417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14:paraId="516BBDA6">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华文新魏" w:cs="Times New Roman"/>
          <w:b/>
          <w:bCs w:val="0"/>
          <w:color w:val="FF0000"/>
          <w:spacing w:val="0"/>
          <w:kern w:val="36"/>
          <w:sz w:val="44"/>
          <w:szCs w:val="44"/>
          <w:lang w:val="en-US" w:eastAsia="zh-CN" w:bidi="ar-SA"/>
        </w:rPr>
      </w:pPr>
      <w:bookmarkStart w:id="1" w:name="OLE_LINK5"/>
      <w:bookmarkStart w:id="2" w:name="OLE_LINK3"/>
      <w:r>
        <w:rPr>
          <w:rFonts w:hint="default" w:ascii="Times New Roman" w:hAnsi="Times New Roman" w:eastAsia="华文新魏" w:cs="Times New Roman"/>
          <w:b/>
          <w:bCs w:val="0"/>
          <w:color w:val="FF0000"/>
          <w:spacing w:val="0"/>
          <w:kern w:val="36"/>
          <w:sz w:val="44"/>
          <w:szCs w:val="44"/>
          <w:lang w:val="en-US" w:eastAsia="zh-CN" w:bidi="ar-SA"/>
        </w:rPr>
        <w:t>江苏银行落地全国首单水上运输业转型贷款</w:t>
      </w:r>
    </w:p>
    <w:p w14:paraId="024CC529">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近日，</w:t>
      </w:r>
      <w:r>
        <w:rPr>
          <w:rFonts w:hint="eastAsia" w:ascii="Times New Roman" w:hAnsi="Times New Roman" w:eastAsia="方正仿宋_GBK" w:cs="Times New Roman"/>
          <w:b w:val="0"/>
          <w:bCs w:val="0"/>
          <w:sz w:val="32"/>
          <w:szCs w:val="32"/>
          <w:lang w:val="en-US" w:eastAsia="zh-CN"/>
        </w:rPr>
        <w:t>我会副会长单位——</w:t>
      </w:r>
      <w:r>
        <w:rPr>
          <w:rFonts w:hint="default" w:ascii="Times New Roman" w:hAnsi="Times New Roman" w:eastAsia="方正仿宋_GBK" w:cs="Times New Roman"/>
          <w:b w:val="0"/>
          <w:bCs w:val="0"/>
          <w:sz w:val="32"/>
          <w:szCs w:val="32"/>
          <w:lang w:val="en-US" w:eastAsia="zh-CN"/>
        </w:rPr>
        <w:t>江苏银行股份有限公司率先落地全国首单水上运输业转型贷款，围绕能效提升、能源替代和管理优化三大路径，凭借科学的转型规划服务和专业的转型金融产品，精准支持企业推动高技术船舶制造领域转型升级，为船舶行业低碳转型探索出可复制、可推广的金融解决方案。</w:t>
      </w:r>
    </w:p>
    <w:p w14:paraId="204641EF">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在融资方案设计上，江苏银行突破传统授信侧重当期财务指标的局限，将企业转型目标科学性、技术路线可行性及预期减排效益作为核心评估维度。通过建立转型绩效挂钩机制，将贷款利率与企业碳减排进度、能效提升水平等动态指标联动，激励企业按规划稳步实施绿色转型。同时，该行搭建数字化监测工具，对贷款资金用途及项目环境效益实施全周期动态跟踪，确保资金精准用于绿色转型。在授信审批环节，江苏银行开辟绿色通道，多部门协同并联作业，压缩流程时限超30%，确保资金在关键节点精准到位，高效缓解企业在设备采购与技术升级阶段的现金流压力。</w:t>
      </w:r>
    </w:p>
    <w:p w14:paraId="444CA53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该业务是江苏银行深耕转型金融的又一典型实践。近年来，江苏银行积极参与人民银行《化工行业转型金融标准》、人民银行江苏省分行《江苏省转型融资主体认定评价标准》等多项标准制定，创新推出“ESG表现挂钩贷款”“碳账户挂钩贷款”“可持续发展挂钩债券”等转型金融产品，先后落地江苏省首单钢铁、造纸和农业行业转型贷款、上海市首单公正转型贷款等标志性项目。下一步，江苏银行将持续聚焦传统产业转型升级，深化“融资+融智”服务模式，以科技之智与专业之力，助力传统行业高端化、智能化、绿色化发展。</w:t>
      </w:r>
    </w:p>
    <w:bookmarkEnd w:id="1"/>
    <w:p w14:paraId="2C07776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：江苏银行官网）</w:t>
      </w:r>
    </w:p>
    <w:p w14:paraId="50F2546B">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6D9B5DC">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0FC1D8E">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9415290">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783B075">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1659A6D3">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1F69C656">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197DC9DC">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0F08DF96">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970D4B4">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BF357F7">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6840185">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82EB890">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D096FF3">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01326F31">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AC986EF">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06428432">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5921456">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FACB5AB">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0D9E5BF9">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1197197">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F8B67D0">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华文新魏" w:cs="Times New Roman"/>
          <w:b/>
          <w:bCs w:val="0"/>
          <w:color w:val="FF0000"/>
          <w:spacing w:val="0"/>
          <w:kern w:val="36"/>
          <w:sz w:val="44"/>
          <w:szCs w:val="44"/>
          <w:lang w:val="en-US" w:eastAsia="zh-CN" w:bidi="ar-SA"/>
        </w:rPr>
      </w:pPr>
      <w:bookmarkStart w:id="3" w:name="OLE_LINK4"/>
      <w:r>
        <w:rPr>
          <w:rFonts w:hint="eastAsia" w:ascii="Times New Roman" w:hAnsi="Times New Roman" w:eastAsia="华文新魏" w:cs="Times New Roman"/>
          <w:b/>
          <w:bCs w:val="0"/>
          <w:color w:val="FF0000"/>
          <w:spacing w:val="0"/>
          <w:kern w:val="36"/>
          <w:sz w:val="44"/>
          <w:szCs w:val="44"/>
          <w:lang w:val="en-US" w:eastAsia="zh-CN" w:bidi="ar-SA"/>
        </w:rPr>
        <w:t>亨通光电携手中国移动共探</w:t>
      </w:r>
    </w:p>
    <w:p w14:paraId="51EDD85B">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“工业+云智算”新路径</w:t>
      </w:r>
    </w:p>
    <w:bookmarkEnd w:id="3"/>
    <w:p w14:paraId="63F3CB01">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近日，以“移动云 智能新空间”为主题的2026移动云大会主论坛在苏州召开，聚焦算网融合、人工智能与Token应用落地，汇聚政产学研用各方代表，发布多项战略成果与创新实践。</w:t>
      </w:r>
    </w:p>
    <w:p w14:paraId="0A319E8B">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在本次大会主论坛上，中国移动携手各产业伙伴共同发布智能新空间创新成果。作为中国移动的战略合作伙伴，我会理事单位——江苏亨通光电股份有限公司应邀参与发布仪式。</w:t>
      </w:r>
    </w:p>
    <w:p w14:paraId="04954C08">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亨通与移动云在工业AI领域开展深度合作，围绕光棒烧结工艺优化、精细化制造成本管控等关键生产场景，联合开展AI模型研发与高质量数据集构建。凭借移动云强劲的算力支撑与AI能力，双方正携手打造智能制造新范式。作为光通信行业首家“灯塔工厂”企业，亨通从原材料超前布局、理论仿真设计到大数据迭代研发持续发力，旗下超低损耗大有效面积多芯光纤、空芯光纤技术已达国内领先水平，为AI算力建设、智算中心提速升级夯实根基。</w:t>
      </w:r>
    </w:p>
    <w:p w14:paraId="343C5C6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default"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：亨通光电微信公众号）</w:t>
      </w:r>
    </w:p>
    <w:p w14:paraId="6109A1BB">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797E152">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124F397">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AA48373">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C6AAD87">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894E5B0">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DE03A41">
      <w:pPr>
        <w:keepNext w:val="0"/>
        <w:keepLines w:val="0"/>
        <w:pageBreakBefore w:val="0"/>
        <w:widowControl/>
        <w:kinsoku/>
        <w:wordWrap/>
        <w:overflowPunct/>
        <w:topLinePunct w:val="0"/>
        <w:autoSpaceDE/>
        <w:autoSpaceDN/>
        <w:bidi w:val="0"/>
        <w:adjustRightInd/>
        <w:snapToGrid/>
        <w:spacing w:line="440" w:lineRule="exact"/>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bookmarkEnd w:id="2"/>
    <w:p w14:paraId="540005F2">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苏豪汇鸿食品生鲜事业部亮相2026上海西雅展 全品类产品矩阵引爆现场</w:t>
      </w:r>
    </w:p>
    <w:p w14:paraId="01E9AB6D">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近日，2026 SIAL西雅国际食品展（上海）在上海新国际博览中心圆满落幕。江苏苏豪汇鸿食品生鲜事业部旗下、我会理事单位——江苏苏豪冷链物流有限公司、江苏省粮油食品进出口集团股份有限公司等联合参展，集中展示了从高端进口牛肉、进口乳品到中华老字号酱卤的全品类产品矩阵，凭借强大的供应链实力与丰富的产品体系，成为本届展会备受瞩目的焦点。</w:t>
      </w:r>
    </w:p>
    <w:p w14:paraId="3EEC1234">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展会期间，苏豪汇鸿食品生鲜事业部的展位人头攒动，累计接待了来自全国各地以及海外多个国家和地区的数百名专业观众。来自连锁餐饮、生鲜电商、大型商超、食品加工厂等不同领域的采购商与公司业务团队进行了深入交流，详细了解产品品质、供应链能力与合作模式。</w:t>
      </w:r>
    </w:p>
    <w:p w14:paraId="20FFB277">
      <w:pPr>
        <w:keepNext w:val="0"/>
        <w:keepLines w:val="0"/>
        <w:pageBreakBefore w:val="0"/>
        <w:widowControl w:val="0"/>
        <w:tabs>
          <w:tab w:val="left" w:pos="618"/>
        </w:tabs>
        <w:kinsoku/>
        <w:wordWrap/>
        <w:overflowPunct/>
        <w:topLinePunct w:val="0"/>
        <w:autoSpaceDE/>
        <w:autoSpaceDN/>
        <w:bidi w:val="0"/>
        <w:adjustRightInd/>
        <w:snapToGrid/>
        <w:spacing w:line="580" w:lineRule="exact"/>
        <w:ind w:right="0" w:rightChars="0" w:firstLine="608"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经过三天的密集洽谈，事业部与众多客户达成了初步合作意向，涵盖高端牛肉供应、进口乳品代理、老字号产品分销等多个领域。其中，“豪觅”澳洲安格斯牛肉与多家高端餐饮集团达成了长期合作共识，江苏粮油的澳洲酸奶产品与多个区域经销商建立了合作关系，“真正老陆稿荐”产品也获得了多家全国性商超的采购青睐。</w:t>
      </w:r>
    </w:p>
    <w:p w14:paraId="615649C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r>
        <w:rPr>
          <w:rFonts w:hint="default" w:ascii="Times New Roman" w:hAnsi="Times New Roman" w:eastAsia="方正楷体_GBK" w:cs="方正楷体_GBK"/>
          <w:b/>
          <w:bCs/>
          <w:color w:val="FF0000"/>
          <w:spacing w:val="0"/>
          <w:kern w:val="2"/>
          <w:sz w:val="30"/>
          <w:szCs w:val="30"/>
          <w:lang w:val="en-US" w:eastAsia="zh-CN" w:bidi="ar-SA"/>
        </w:rPr>
        <w:t>（来源</w:t>
      </w:r>
      <w:r>
        <w:rPr>
          <w:rFonts w:hint="eastAsia" w:ascii="Times New Roman" w:hAnsi="Times New Roman" w:eastAsia="方正楷体_GBK" w:cs="方正楷体_GBK"/>
          <w:b/>
          <w:bCs/>
          <w:color w:val="FF0000"/>
          <w:spacing w:val="0"/>
          <w:kern w:val="2"/>
          <w:sz w:val="30"/>
          <w:szCs w:val="30"/>
          <w:lang w:val="en-US" w:eastAsia="zh-CN" w:bidi="ar-SA"/>
        </w:rPr>
        <w:t>：苏豪冷链微信公众号）</w:t>
      </w:r>
    </w:p>
    <w:p w14:paraId="64D4F69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76" w:firstLineChars="1400"/>
        <w:contextualSpacing/>
        <w:jc w:val="left"/>
        <w:textAlignment w:val="auto"/>
        <w:outlineLvl w:val="1"/>
        <w:rPr>
          <w:rFonts w:hint="eastAsia" w:ascii="Times New Roman" w:hAnsi="Times New Roman" w:eastAsia="方正楷体_GBK" w:cs="方正楷体_GBK"/>
          <w:b/>
          <w:bCs/>
          <w:color w:val="FF0000"/>
          <w:spacing w:val="0"/>
          <w:kern w:val="2"/>
          <w:sz w:val="30"/>
          <w:szCs w:val="30"/>
          <w:lang w:val="en-US" w:eastAsia="zh-CN" w:bidi="ar-SA"/>
        </w:rPr>
      </w:pPr>
    </w:p>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16E3372-D709-4BDA-B342-183FEB94594D}"/>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2" w:fontKey="{07A60186-E14A-4B8C-8BC2-B4CA15BB4462}"/>
  </w:font>
  <w:font w:name="方正楷体_GBK">
    <w:panose1 w:val="02000000000000000000"/>
    <w:charset w:val="86"/>
    <w:family w:val="auto"/>
    <w:pitch w:val="default"/>
    <w:sig w:usb0="800002BF" w:usb1="38CF7CFA" w:usb2="00000016" w:usb3="00000000" w:csb0="00040000" w:csb1="00000000"/>
    <w:embedRegular r:id="rId3" w:fontKey="{EA946276-6346-4E91-8EE9-9908B82CC1F4}"/>
  </w:font>
  <w:font w:name="方正公文黑体">
    <w:panose1 w:val="02000500000000000000"/>
    <w:charset w:val="86"/>
    <w:family w:val="auto"/>
    <w:pitch w:val="default"/>
    <w:sig w:usb0="A00002BF" w:usb1="38CF7CFA" w:usb2="00000016" w:usb3="00000000" w:csb0="00040001" w:csb1="00000000"/>
    <w:embedRegular r:id="rId4" w:fontKey="{25510312-32B9-42D9-B380-AF87FD4CCFCC}"/>
  </w:font>
  <w:font w:name="方正黑体_GBK">
    <w:panose1 w:val="02010600010101010101"/>
    <w:charset w:val="86"/>
    <w:family w:val="auto"/>
    <w:pitch w:val="default"/>
    <w:sig w:usb0="00000001" w:usb1="080E0000" w:usb2="00000000" w:usb3="00000000" w:csb0="00040000" w:csb1="00000000"/>
    <w:embedRegular r:id="rId5" w:fontKey="{A3BD466B-8C1D-41E8-A860-6E85365E0397}"/>
  </w:font>
  <w:font w:name="方正仿宋_GBK">
    <w:panose1 w:val="03000509000000000000"/>
    <w:charset w:val="86"/>
    <w:family w:val="script"/>
    <w:pitch w:val="default"/>
    <w:sig w:usb0="00000001" w:usb1="080E0000" w:usb2="00000000" w:usb3="00000000" w:csb0="00040000" w:csb1="00000000"/>
    <w:embedRegular r:id="rId6" w:fontKey="{595EEED0-B0F0-407A-BE56-BDA659EB0817}"/>
  </w:font>
  <w:font w:name="方正小标宋_GBK">
    <w:panose1 w:val="03000509000000000000"/>
    <w:charset w:val="86"/>
    <w:family w:val="auto"/>
    <w:pitch w:val="default"/>
    <w:sig w:usb0="00000001" w:usb1="080E0000" w:usb2="00000000" w:usb3="00000000" w:csb0="00040000" w:csb1="00000000"/>
    <w:embedRegular r:id="rId7" w:fontKey="{E536E07D-431D-4EF4-B883-C47C8D3A7355}"/>
  </w:font>
  <w:font w:name="华文新魏">
    <w:panose1 w:val="02010800040101010101"/>
    <w:charset w:val="86"/>
    <w:family w:val="auto"/>
    <w:pitch w:val="default"/>
    <w:sig w:usb0="00000001" w:usb1="080F0000" w:usb2="00000000" w:usb3="00000000" w:csb0="00040000" w:csb1="00000000"/>
    <w:embedRegular r:id="rId8" w:fontKey="{F42DABF1-DD1A-42C9-B44B-098C95575582}"/>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60288;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01EE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47659"/>
    <w:rsid w:val="032626D8"/>
    <w:rsid w:val="03276EB0"/>
    <w:rsid w:val="03320DD5"/>
    <w:rsid w:val="03326279"/>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2403"/>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6F76FBB"/>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86B20"/>
    <w:rsid w:val="08991A5A"/>
    <w:rsid w:val="089C49FA"/>
    <w:rsid w:val="08AF073A"/>
    <w:rsid w:val="08B36F8B"/>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DA121F"/>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12BB9"/>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2750"/>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07391"/>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A6F05"/>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10880"/>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0229D"/>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8B578A"/>
    <w:rsid w:val="14933736"/>
    <w:rsid w:val="149D19D1"/>
    <w:rsid w:val="14AA1497"/>
    <w:rsid w:val="14AD1F0C"/>
    <w:rsid w:val="14AD2447"/>
    <w:rsid w:val="14BD0C90"/>
    <w:rsid w:val="14BD7435"/>
    <w:rsid w:val="14D13225"/>
    <w:rsid w:val="14D41B03"/>
    <w:rsid w:val="14D63FB7"/>
    <w:rsid w:val="14E11E90"/>
    <w:rsid w:val="14E67B5C"/>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4D1CF1"/>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BD6166"/>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7492C"/>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3D169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D5293"/>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1B3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8115B"/>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47311"/>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2B85"/>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C3898"/>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94F43"/>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BF3BC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4E03C6"/>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186B"/>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1225"/>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2169"/>
    <w:rsid w:val="2B165967"/>
    <w:rsid w:val="2B1A32A0"/>
    <w:rsid w:val="2B26693B"/>
    <w:rsid w:val="2B2F1FC7"/>
    <w:rsid w:val="2B2F2F22"/>
    <w:rsid w:val="2B342280"/>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96A11"/>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8428D"/>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8F22F9"/>
    <w:rsid w:val="329326B7"/>
    <w:rsid w:val="329426A2"/>
    <w:rsid w:val="329708DE"/>
    <w:rsid w:val="32AD1211"/>
    <w:rsid w:val="32BE0045"/>
    <w:rsid w:val="32E12F9A"/>
    <w:rsid w:val="32E87F66"/>
    <w:rsid w:val="32E97C5E"/>
    <w:rsid w:val="32EC46FB"/>
    <w:rsid w:val="32F64CAC"/>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7E5840"/>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75D3B"/>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263ED"/>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52EB9"/>
    <w:rsid w:val="3AC75562"/>
    <w:rsid w:val="3ACF5E01"/>
    <w:rsid w:val="3AD16134"/>
    <w:rsid w:val="3AD17EBD"/>
    <w:rsid w:val="3ADB2291"/>
    <w:rsid w:val="3ADD199D"/>
    <w:rsid w:val="3ADE382E"/>
    <w:rsid w:val="3AEA3CFC"/>
    <w:rsid w:val="3AF044A5"/>
    <w:rsid w:val="3AF153E6"/>
    <w:rsid w:val="3AFC4CC9"/>
    <w:rsid w:val="3B00301D"/>
    <w:rsid w:val="3B031629"/>
    <w:rsid w:val="3B0D3370"/>
    <w:rsid w:val="3B1752EE"/>
    <w:rsid w:val="3B1C35AC"/>
    <w:rsid w:val="3B1F0CAE"/>
    <w:rsid w:val="3B22468C"/>
    <w:rsid w:val="3B292A67"/>
    <w:rsid w:val="3B3155AA"/>
    <w:rsid w:val="3B345984"/>
    <w:rsid w:val="3B3E0B10"/>
    <w:rsid w:val="3B4F1508"/>
    <w:rsid w:val="3B580D61"/>
    <w:rsid w:val="3B58455D"/>
    <w:rsid w:val="3B5908EC"/>
    <w:rsid w:val="3B64699C"/>
    <w:rsid w:val="3B696BF9"/>
    <w:rsid w:val="3B6F0DCA"/>
    <w:rsid w:val="3B754E06"/>
    <w:rsid w:val="3B7B2B0A"/>
    <w:rsid w:val="3B7C7B97"/>
    <w:rsid w:val="3B8372AE"/>
    <w:rsid w:val="3B914065"/>
    <w:rsid w:val="3B9A7EDD"/>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2F087F"/>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12022"/>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4428E"/>
    <w:rsid w:val="41173D23"/>
    <w:rsid w:val="411832BB"/>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53EF7"/>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8746D"/>
    <w:rsid w:val="434C3803"/>
    <w:rsid w:val="4357411B"/>
    <w:rsid w:val="43624524"/>
    <w:rsid w:val="436B215F"/>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697DC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06AA9"/>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542E8F"/>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D15D1"/>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2B74D5"/>
    <w:rsid w:val="4E304710"/>
    <w:rsid w:val="4E337E4B"/>
    <w:rsid w:val="4E365771"/>
    <w:rsid w:val="4E3C3064"/>
    <w:rsid w:val="4E3C5DC0"/>
    <w:rsid w:val="4E446F8B"/>
    <w:rsid w:val="4E4D4DE2"/>
    <w:rsid w:val="4E5669BF"/>
    <w:rsid w:val="4E651EA6"/>
    <w:rsid w:val="4E6757B0"/>
    <w:rsid w:val="4E6C4048"/>
    <w:rsid w:val="4E783D17"/>
    <w:rsid w:val="4E7F2A80"/>
    <w:rsid w:val="4E7F6123"/>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866B8"/>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01B8C"/>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003F"/>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A7306"/>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50744"/>
    <w:rsid w:val="56172C84"/>
    <w:rsid w:val="56206259"/>
    <w:rsid w:val="562219AC"/>
    <w:rsid w:val="56230DC5"/>
    <w:rsid w:val="562B59B0"/>
    <w:rsid w:val="562B64D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630E0"/>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62EFD"/>
    <w:rsid w:val="57E8494C"/>
    <w:rsid w:val="57EA66D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12F4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460E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D560E"/>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6BA"/>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4F0CAA"/>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14137"/>
    <w:rsid w:val="5DD74A14"/>
    <w:rsid w:val="5DDB163B"/>
    <w:rsid w:val="5DDC2477"/>
    <w:rsid w:val="5DDC2877"/>
    <w:rsid w:val="5DF03AB4"/>
    <w:rsid w:val="5DF11D42"/>
    <w:rsid w:val="5DFA2E17"/>
    <w:rsid w:val="5DFB0C01"/>
    <w:rsid w:val="5E006537"/>
    <w:rsid w:val="5E1D2155"/>
    <w:rsid w:val="5E2374D1"/>
    <w:rsid w:val="5E2C6CCC"/>
    <w:rsid w:val="5E2F41CB"/>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30102"/>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E4002"/>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08DE"/>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C1A7E"/>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4B228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3008"/>
    <w:rsid w:val="66235CDE"/>
    <w:rsid w:val="6628673A"/>
    <w:rsid w:val="662A259A"/>
    <w:rsid w:val="66300C32"/>
    <w:rsid w:val="6631536B"/>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13704"/>
    <w:rsid w:val="66E40BAD"/>
    <w:rsid w:val="66E77E06"/>
    <w:rsid w:val="66F861FA"/>
    <w:rsid w:val="670027A0"/>
    <w:rsid w:val="67037752"/>
    <w:rsid w:val="67050D51"/>
    <w:rsid w:val="67050D97"/>
    <w:rsid w:val="67051BD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2DB6"/>
    <w:rsid w:val="69ED6B4A"/>
    <w:rsid w:val="69EE54CD"/>
    <w:rsid w:val="69F92613"/>
    <w:rsid w:val="69FB7CD4"/>
    <w:rsid w:val="69FD723E"/>
    <w:rsid w:val="69FD7CEA"/>
    <w:rsid w:val="6A0229E5"/>
    <w:rsid w:val="6A067F83"/>
    <w:rsid w:val="6A097E59"/>
    <w:rsid w:val="6A0E4D51"/>
    <w:rsid w:val="6A171AFC"/>
    <w:rsid w:val="6A1B06CD"/>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00593"/>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668D1"/>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45261"/>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A56DA"/>
    <w:rsid w:val="6F6B5A9E"/>
    <w:rsid w:val="6F7A07E3"/>
    <w:rsid w:val="6F7D050B"/>
    <w:rsid w:val="6F8C33B0"/>
    <w:rsid w:val="6F8D5B36"/>
    <w:rsid w:val="6F953750"/>
    <w:rsid w:val="6F9B0C75"/>
    <w:rsid w:val="6FA04DA3"/>
    <w:rsid w:val="6FA10B29"/>
    <w:rsid w:val="6FAA2D8A"/>
    <w:rsid w:val="6FB62831"/>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A4DCB"/>
    <w:rsid w:val="706F497B"/>
    <w:rsid w:val="70724AB3"/>
    <w:rsid w:val="70877819"/>
    <w:rsid w:val="70916EF8"/>
    <w:rsid w:val="709261ED"/>
    <w:rsid w:val="709605AE"/>
    <w:rsid w:val="709D31A3"/>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953B8"/>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0710"/>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D5416"/>
    <w:rsid w:val="739F2349"/>
    <w:rsid w:val="739F6287"/>
    <w:rsid w:val="73A242CD"/>
    <w:rsid w:val="73A935F2"/>
    <w:rsid w:val="73AC333B"/>
    <w:rsid w:val="73AD3C4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6E6DD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04CD3"/>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124A2"/>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8FA7F8E"/>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241AD"/>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1585E"/>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060F"/>
    <w:rsid w:val="7BDE524C"/>
    <w:rsid w:val="7BDF5DF5"/>
    <w:rsid w:val="7BE908F3"/>
    <w:rsid w:val="7BE9784F"/>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0228"/>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 w:type="character" w:customStyle="1" w:styleId="60">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3c65febc-94dd-41ad-b218-06b2aea5e059</errorID>
      <errorWord>免费赠阅</errorWord>
      <group>L1_Word</group>
      <groupName>字词问题</groupName>
      <ability>L2_Typo</ability>
      <abilityName>字词错误</abilityName>
      <candidateList>
        <item>赠阅</item>
      </candidateList>
      <explain/>
      <paraID>1EE33D88</paraID>
      <start>31</start>
      <end>35</end>
      <status>ignored</status>
      <modifiedWord/>
      <trackRevisions>false</trackRevisions>
    </reviewItem>
    <reviewItem>
      <errorID>c2ac4a16-95de-4182-a916-5319d822f36c</errorID>
      <errorWord>-</errorWord>
      <group>L1_Format</group>
      <groupName>格式问题</groupName>
      <ability>L2_HalfPunc_CN</ability>
      <abilityName>全半角检查</abilityName>
      <candidateList>
        <item>－</item>
      </candidateList>
      <explain>文本全半角错误。</explain>
      <paraID>115BB06A</paraID>
      <start>156</start>
      <end>157</end>
      <status>ignored</status>
      <modifiedWord/>
      <trackRevisions>false</trackRevisions>
    </reviewItem>
    <reviewItem>
      <errorID>35b6f954-df76-4132-80ac-2371cc7947d0</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 D3619EB</paraID>
      <start>81</start>
      <end>82</end>
      <status>ignored</status>
      <modifiedWord/>
      <trackRevisions>false</trackRevisions>
    </reviewItem>
    <reviewItem>
      <errorID>17016efc-9e93-4263-b279-6c9d5663d890</errorID>
      <errorWord>-</errorWord>
      <group>L1_Format</group>
      <groupName>格式问题</groupName>
      <ability>L2_HalfPunc_CN</ability>
      <abilityName>全半角检查</abilityName>
      <candidateList>
        <item>－</item>
      </candidateList>
      <explain>文本全半角错误。</explain>
      <paraID> C0AAE86</paraID>
      <start>47</start>
      <end>48</end>
      <status>ignored</status>
      <modifiedWord/>
      <trackRevisions>false</trackRevisions>
    </reviewItem>
    <reviewItem>
      <errorID>ab99e40a-bcc5-4c5c-a5e2-75859a3a6adf</errorID>
      <errorWord>成为了</errorWord>
      <group>L1_Word</group>
      <groupName>字词问题</groupName>
      <ability>L2_Typo</ability>
      <abilityName>字词错误</abilityName>
      <candidateList>
        <item>成为</item>
      </candidateList>
      <explain>〈动〉变成：～先进工作者。</explain>
      <paraID>44A1AFBA</paraID>
      <start>25</start>
      <end>28</end>
      <status>ignored</status>
      <modifiedWord/>
      <trackRevisions>false</trackRevisions>
    </reviewItem>
    <reviewItem>
      <errorID>a7a6a4f7-3e14-46ba-b55a-387e6ac40c0a</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49BB0842</paraID>
      <start>75</start>
      <end>76</end>
      <status>ignored</status>
      <modifiedWord/>
      <trackRevisions>false</trackRevisions>
    </reviewItem>
    <reviewItem>
      <errorID>f65c702b-83dc-4048-b446-d497c9e99244</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49BB0842</paraID>
      <start>112</start>
      <end>113</end>
      <status>ignored</status>
      <modifiedWord/>
      <trackRevisions>false</trackRevisions>
    </reviewItem>
    <reviewItem>
      <errorID>d3b498ee-8594-4777-ba48-da3801ea366e</errorID>
      <errorWord>5.25%-5.50%</errorWord>
      <group>L1_Knowledge</group>
      <groupName>知识性问题</groupName>
      <ability>L2_Knowledge</ability>
      <abilityName>其他知识</abilityName>
      <candidateList>
        <item>5.25%—5.50%</item>
      </candidateList>
      <explain>1. “5.25%-5.50%”中的单位“%”仅出现在后一个数字上，容易引起歧义；根据《现代汉语标点符号数字用法规范手册》，数字表示范围两边需要使用统一的格式。2. 根据标点国标 4.13 中的规则，数字、时间或地域连接符应使用（视觉上更长的）“—”或“～”。</explain>
      <paraID>383CE9DB</paraID>
      <start>43</start>
      <end>54</end>
      <status>ignored</status>
      <modifiedWord/>
      <trackRevisions>false</trackRevisions>
    </reviewItem>
    <reviewItem>
      <errorID>83e13ba1-cdb9-4002-9159-ef6ace97e261</errorID>
      <errorWord>4.5-5%</errorWord>
      <group>L1_Knowledge</group>
      <groupName>知识性问题</groupName>
      <ability>L2_Knowledge</ability>
      <abilityName>其他知识</abilityName>
      <candidateList>
        <item>4.5%—5%</item>
      </candidateList>
      <explain>1. “4.5-5%”中的单位“%”仅出现在后一个数字上，容易引起歧义；根据《现代汉语标点符号数字用法规范手册》，数字表示范围两边需要使用统一的格式。2. 根据标点国标 4.13 中的规则，数字、时间或地域连接符应使用（视觉上更长的）“—”或“～”。</explain>
      <paraID>5854E94D</paraID>
      <start>44</start>
      <end>50</end>
      <status>ignored</status>
      <modifiedWord/>
      <trackRevisions>false</trackRevisions>
    </reviewItem>
    <reviewItem>
      <errorID>3a9cb317-80d9-4626-b9fd-e4afd6ecc5b2</errorID>
      <errorWord>30-35%</errorWord>
      <group>L1_Knowledge</group>
      <groupName>知识性问题</groupName>
      <ability>L2_Knowledge</ability>
      <abilityName>其他知识</abilityName>
      <candidateList>
        <item>30%—35%</item>
      </candidateList>
      <explain>1. “30-35%”中的单位“%”仅出现在后一个数字上，容易引起歧义；根据《现代汉语标点符号数字用法规范手册》，数字表示范围两边需要使用统一的格式。2. 根据标点国标 4.13 中的规则，数字、时间或地域连接符应使用（视觉上更长的）“—”或“～”。</explain>
      <paraID>30947AA0</paraID>
      <start>6</start>
      <end>12</end>
      <status>ignored</status>
      <modifiedWord/>
      <trackRevisions>false</trackRevisions>
    </reviewItem>
    <reviewItem>
      <errorID>7bb73767-d660-46b8-9450-44c346a119b0</errorID>
      <errorWord>50%-60%</errorWord>
      <group>L1_Knowledge</group>
      <groupName>知识性问题</groupName>
      <ability>L2_Knowledge</ability>
      <abilityName>其他知识</abilityName>
      <candidateList>
        <item>50%—60%</item>
      </candidateList>
      <explain>1. “50%-60%”中的单位“%”仅出现在后一个数字上，容易引起歧义；根据《现代汉语标点符号数字用法规范手册》，数字表示范围两边需要使用统一的格式。2. 根据标点国标 4.13 中的规则，数字、时间或地域连接符应使用（视觉上更长的）“—”或“～”。</explain>
      <paraID>6BD23F6F</paraID>
      <start>41</start>
      <end>48</end>
      <status>ignored</status>
      <modifiedWord/>
      <trackRevisions>false</trackRevisions>
    </reviewItem>
    <reviewItem>
      <errorID>fa54d259-0120-4895-8b47-b659ca6a7dbe</errorID>
      <errorWord>2-2.5%</errorWord>
      <group>L1_Knowledge</group>
      <groupName>知识性问题</groupName>
      <ability>L2_Knowledge</ability>
      <abilityName>其他知识</abilityName>
      <candidateList>
        <item>2%—2.5%</item>
      </candidateList>
      <explain>1. “2-2.5%”中的单位“%”仅出现在后一个数字上，容易引起歧义；根据《现代汉语标点符号数字用法规范手册》，数字表示范围两边需要使用统一的格式。2. 根据标点国标 4.13 中的规则，数字、时间或地域连接符应使用（视觉上更长的）“—”或“～”。</explain>
      <paraID>1EB91E29</paraID>
      <start>12</start>
      <end>18</end>
      <status>ignored</status>
      <modifiedWord/>
      <trackRevisions>false</trackRevisions>
    </reviewItem>
    <reviewItem>
      <errorID>085cefcf-b2fb-4adb-aaf4-e8d9e1c2af1e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28C19E1</paraID>
      <start>51</start>
      <end>52</end>
      <status>ignored</status>
      <modifiedWord/>
      <trackRevisions>false</trackRevisions>
    </reviewItem>
    <reviewItem>
      <errorID>b71db6d3-7caa-4105-b9f5-affabf6fb01f</errorID>
      <errorWord>好</errorWord>
      <group>L1_Word</group>
      <groupName>字词问题</groupName>
      <ability>L2_Typo</ability>
      <abilityName>字词错误</abilityName>
      <candidateList>
        <item>好地</item>
      </candidateList>
      <explain/>
      <paraID>5C768620</paraID>
      <start>8</start>
      <end>9</end>
      <status>ignored</status>
      <modifiedWord/>
      <trackRevisions>false</trackRevisions>
    </reviewItem>
    <reviewItem>
      <errorID>56dca01c-79f7-45d5-b404-4e9feea31f3a</errorID>
      <errorWord>1970年代</errorWord>
      <group>L1_Knowledge</group>
      <groupName>知识性问题</groupName>
      <ability>L2_Time</ability>
      <abilityName>日期时间</abilityName>
      <candidateList>
        <item>20世纪70年代</item>
      </candidateList>
      <explain>年代表述建议使用世纪+年代的格式。</explain>
      <paraID>68E451E8</paraID>
      <start>0</start>
      <end>6</end>
      <status>ignored</status>
      <modifiedWord/>
      <trackRevisions>false</trackRevisions>
    </reviewItem>
    <reviewItem>
      <errorID>8deff0c9-7df4-47bf-aae0-604e90657bce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3810D66D</paraID>
      <start>35</start>
      <end>36</end>
      <status>ignored</status>
      <modifiedWord/>
      <trackRevisions>false</trackRevisions>
    </reviewItem>
    <reviewItem>
      <errorID>8873a9ba-bca4-4764-b772-fbb47dab8836</errorID>
      <errorWord>1980年代</errorWord>
      <group>L1_Knowledge</group>
      <groupName>知识性问题</groupName>
      <ability>L2_Time</ability>
      <abilityName>日期时间</abilityName>
      <candidateList>
        <item>20世纪80年代</item>
      </candidateList>
      <explain>年代表述建议使用世纪+年代的格式。</explain>
      <paraID>71A4C170</paraID>
      <start>5</start>
      <end>11</end>
      <status>ignored</status>
      <modifiedWord/>
      <trackRevisions>false</trackRevisions>
    </reviewItem>
    <reviewItem>
      <errorID>51df71ec-35d8-4fac-886a-7620fcbb3ae0</errorID>
      <errorWord>成为了</errorWord>
      <group>L1_Word</group>
      <groupName>字词问题</groupName>
      <ability>L2_Typo</ability>
      <abilityName>字词错误</abilityName>
      <candidateList>
        <item>成为</item>
      </candidateList>
      <explain>〈动〉变成：～先进工作者。</explain>
      <paraID>3DC5C7B4</paraID>
      <start>11</start>
      <end>14</end>
      <status>ignored</status>
      <modifiedWord/>
      <trackRevisions>false</trackRevisions>
    </reviewItem>
    <reviewItem>
      <errorID>1c9333e2-d9dc-45b9-92bd-e6fb07fdd86b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61274885</paraID>
      <start>11</start>
      <end>12</end>
      <status>ignored</status>
      <modifiedWord/>
      <trackRevisions>false</trackRevisions>
    </reviewItem>
    <reviewItem>
      <errorID>886cd657-ff8f-456c-b8f9-1706d00857d2</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142F87F8</paraID>
      <start>11</start>
      <end>12</end>
      <status>ignored</status>
      <modifiedWord/>
      <trackRevisions>false</trackRevisions>
    </reviewItem>
    <reviewItem>
      <errorID>f16de3e9-a177-4a1a-ac66-047109283b3e</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7C8C7247</paraID>
      <start>11</start>
      <end>12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a594a5-ce55-4b14-977c-82b39a2e76b4}">
  <ds:schemaRefs/>
</ds:datastoreItem>
</file>

<file path=docProps/app.xml><?xml version="1.0" encoding="utf-8"?>
<Properties xmlns="http://schemas.openxmlformats.org/officeDocument/2006/extended-properties" xmlns:vt="http://schemas.openxmlformats.org/officeDocument/2006/docPropsVTypes">
  <Template>Normal.dotm</Template>
  <Pages>31</Pages>
  <Words>6932</Words>
  <Characters>7826</Characters>
  <Lines>1</Lines>
  <Paragraphs>1</Paragraphs>
  <TotalTime>1691</TotalTime>
  <ScaleCrop>false</ScaleCrop>
  <LinksUpToDate>false</LinksUpToDate>
  <CharactersWithSpaces>7891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2026-06-08T03:00:45Z</cp:lastPrinted>
  <dcterms:modified xsi:type="dcterms:W3CDTF">2026-06-09T07:54:33Z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