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301</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2</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14</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eastAsia" w:ascii="方正楷体_GBK" w:hAnsi="方正楷体_GBK" w:eastAsia="方正楷体_GBK" w:cs="方正楷体_GBK"/>
          <w:b/>
          <w:color w:val="auto"/>
          <w:spacing w:val="0"/>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省贸促会领导走访南微医学科技股份有限公司</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01</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方正楷体_GBK" w:hAnsi="方正楷体_GBK" w:eastAsia="方正楷体_GBK" w:cs="方正楷体_GBK"/>
          <w:b/>
          <w:color w:val="auto"/>
          <w:spacing w:val="0"/>
          <w:kern w:val="36"/>
          <w:sz w:val="30"/>
          <w:szCs w:val="30"/>
          <w:lang w:val="en-US" w:eastAsia="zh-CN"/>
        </w:rPr>
        <w:t>贸法通 · 江苏服务月活动护航苏企扬帆出海</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02</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常州市贸促会跨境电商工作专班赴虫洞电商调研 / 04</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丰尚荣获2024中国年度最佳雇主 </w:t>
      </w:r>
      <w:r>
        <w:rPr>
          <w:rFonts w:hint="eastAsia" w:ascii="Times New Roman" w:hAnsi="Times New Roman" w:eastAsia="方正楷体_GBK" w:cs="Times New Roman"/>
          <w:b/>
          <w:color w:val="auto"/>
          <w:spacing w:val="-11"/>
          <w:kern w:val="36"/>
          <w:sz w:val="30"/>
          <w:szCs w:val="30"/>
          <w:lang w:val="en-US" w:eastAsia="zh-CN"/>
        </w:rPr>
        <w:t>/ 06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华瑞时尚集团向西藏日喀则地震灾区紧急捐赠物资 </w:t>
      </w:r>
      <w:r>
        <w:rPr>
          <w:rFonts w:hint="eastAsia" w:ascii="Times New Roman" w:hAnsi="Times New Roman" w:eastAsia="方正楷体_GBK" w:cs="Times New Roman"/>
          <w:b/>
          <w:color w:val="auto"/>
          <w:spacing w:val="-11"/>
          <w:kern w:val="36"/>
          <w:sz w:val="30"/>
          <w:szCs w:val="30"/>
          <w:lang w:val="en-US" w:eastAsia="zh-CN"/>
        </w:rPr>
        <w:t>/ 07</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方正楷体_GBK" w:hAnsi="方正楷体_GBK" w:eastAsia="方正楷体_GBK" w:cs="方正楷体_GBK"/>
          <w:b/>
          <w:color w:val="auto"/>
          <w:spacing w:val="0"/>
          <w:kern w:val="36"/>
          <w:sz w:val="30"/>
          <w:szCs w:val="30"/>
          <w:lang w:val="en-US" w:eastAsia="zh-CN"/>
        </w:rPr>
        <w:t xml:space="preserve">汇鸿冷链荣获镇江经开区高质量发展综合奖 </w:t>
      </w:r>
      <w:r>
        <w:rPr>
          <w:rFonts w:hint="eastAsia" w:ascii="Times New Roman" w:hAnsi="Times New Roman" w:eastAsia="方正楷体_GBK" w:cs="Times New Roman"/>
          <w:b/>
          <w:color w:val="auto"/>
          <w:spacing w:val="-11"/>
          <w:kern w:val="36"/>
          <w:sz w:val="30"/>
          <w:szCs w:val="30"/>
          <w:lang w:val="en-US" w:eastAsia="zh-CN"/>
        </w:rPr>
        <w:t>/08</w:t>
      </w:r>
      <w:bookmarkStart w:id="8" w:name="_GoBack"/>
      <w:bookmarkEnd w:id="8"/>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48"/>
          <w:szCs w:val="48"/>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省贸促会领导走访南微医学科技股份有限公司</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2月10日，省贸促会、省国际商会副会长丛苏峰带队走访省国际商会理事单位南微医学科技股份有限公司，与公司运营高级副总裁兼泰国公司董事长张锋、党总支书记张丽荣开展工作交流。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丛苏峰一行参观了南微医学科技股份有限公司展厅和生产基地，深入了解企业发展历程及业务情况。公司相关负责人感谢省贸促会、省国际商会长期给予的关心和支持，并详细介绍泰国生产基地建设与海外发展情况，希望进一步加强沟通交流，依托省贸促会、省国际商会丰富的国际联络资源加大海外市场拓展，同时联合更多的江苏企业抱团出海，共同开拓国际市场。</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丛苏峰介绍了省国际商会海外联络处建设情况，特别是契合企业走出去需求的泰国联络处相关情况。他表示，省贸促会、省国际商会将充分发挥国际联络优势，拓展多元交流渠道，针对企业需求提供定制化会员服务，助力企业深耕泰国等东盟市场。</w:t>
      </w: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（国际商会秘书处）</w:t>
      </w:r>
    </w:p>
    <w:p>
      <w:pPr>
        <w:spacing w:line="440" w:lineRule="exact"/>
        <w:ind w:firstLine="640" w:firstLineChars="200"/>
        <w:jc w:val="center"/>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贸法通 · 江苏服务月活动护航苏企扬帆出海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2月8日，省国际商会法律专业委员会参与承办“扬帆远航：企业出海法律护航”交流暨成立建邺区“涉外法律服务团”活动。省贸促会法律事务部负责人应邀专题宣传推介贸法通平台。</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贸法通平台由中国贸促会法律事务部主办，全称为企业跨境贸易投资法律支援平台，是以在线咨询为主体，集法律查明、案例查询、经贸预警、培训会议、交流互动等为一体的涉外商事法律公共服务平台， 通过企业跨境贸易投资法律支援网站和贸法通微信公众号两种形式提供“一站式”涉外商事法律公共服务，帮助解决企业在跨境贸易投资中遇到的法律问题，包括知识产权、风险防范、争端预防和解决、贸易救济、出口管制和经济制裁、反垄断、国家安全审查、企业海外利益保护和预警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本次活动由南京市建邺区司法局、商务局主办，吸引近百位法律界、企业界专家学者和政府部门工作人员参加。与会人员对贸法通平台的功能和服务表示了极大兴趣与高度关注。南京市建邺区司法局相关负责人会后表示，为重点推动实现更高水平的对外开放，联合外向型头部资源，打造长三角企业出海服务中心，建邺区组建了涉外法律服务团，一站式助力企业“走出去”。贸法通平台的推广恰逢其时，强大的平台和优质资源将进一步畅通进出口企业的信息互通渠道，建立起一套覆盖贸易投资事前、事中、事后全流程的法律服务体系。</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在贸法通 · 江苏服务月活动期间，省贸促会法律服务团队将重点做好平台的值班轮值与推广宣传，助力企业通过平台了解更多优质资讯和全球商机，做好合规避险，开拓国际市场。</w:t>
      </w:r>
    </w:p>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（商法中心）</w:t>
      </w:r>
      <w:r>
        <w:rPr>
          <w:rFonts w:hint="eastAsia"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常州市贸促会跨境电商工作专班赴虫洞电商调研</w:t>
      </w:r>
      <w:r>
        <w:rPr>
          <w:rFonts w:hint="default" w:asciiTheme="minorEastAsia" w:hAnsiTheme="minorEastAsia" w:eastAsiaTheme="minorEastAsia" w:cstheme="minorEastAsia"/>
          <w:color w:val="auto"/>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2月8日，常州市贸促会会长周逸俊率跨境电商工作专班一行赴江苏虫洞电商科技有限公司调研。双方就中美贸易政策对跨境电商行业的影响、跨境电商人才培养、跨境运营模式与选品对接等方面进行了深入的探讨。虫洞电商CEO胡康分享了其在应对政策变化、调整市场策略等方面的经验和做法，以及在运营模式、海外仓等方面赋能生产企业的优势。通过调研，工作专班对本地跨境电商平台企业的发展和需求有了更加深入的了解，这将为贸促会务实参与</w:t>
      </w:r>
      <w:r>
        <w:rPr>
          <w:rFonts w:hint="eastAsia" w:asciiTheme="minorEastAsia" w:hAnsiTheme="minorEastAsia" w:cstheme="minorEastAsia"/>
          <w:color w:val="auto"/>
          <w:spacing w:val="0"/>
          <w:kern w:val="2"/>
          <w:sz w:val="32"/>
          <w:szCs w:val="32"/>
          <w:lang w:val="en-US" w:eastAsia="zh-CN" w:bidi="ar-SA"/>
        </w:rPr>
        <w:t>常州</w:t>
      </w:r>
      <w:r>
        <w:rPr>
          <w:rFonts w:hint="default" w:asciiTheme="minorEastAsia" w:hAnsiTheme="minorEastAsia" w:eastAsiaTheme="minorEastAsia" w:cstheme="minorEastAsia"/>
          <w:color w:val="auto"/>
          <w:spacing w:val="0"/>
          <w:kern w:val="2"/>
          <w:sz w:val="32"/>
          <w:szCs w:val="32"/>
          <w:lang w:val="en-US" w:eastAsia="zh-CN" w:bidi="ar-SA"/>
        </w:rPr>
        <w:t>市跨境电商发展提供了方向。</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下一步，工作专班将发挥贸易促进优势，进一步摸排本地产业带特色以及跨境电商平台企业运营优势，精准搭建选品对接通道，助力</w:t>
      </w:r>
      <w:r>
        <w:rPr>
          <w:rFonts w:hint="eastAsia" w:asciiTheme="minorEastAsia" w:hAnsiTheme="minorEastAsia" w:cstheme="minorEastAsia"/>
          <w:color w:val="auto"/>
          <w:spacing w:val="0"/>
          <w:kern w:val="2"/>
          <w:sz w:val="32"/>
          <w:szCs w:val="32"/>
          <w:lang w:val="en-US" w:eastAsia="zh-CN" w:bidi="ar-SA"/>
        </w:rPr>
        <w:t>常州</w:t>
      </w:r>
      <w:r>
        <w:rPr>
          <w:rFonts w:hint="default" w:asciiTheme="minorEastAsia" w:hAnsiTheme="minorEastAsia" w:eastAsiaTheme="minorEastAsia" w:cstheme="minorEastAsia"/>
          <w:color w:val="auto"/>
          <w:spacing w:val="0"/>
          <w:kern w:val="2"/>
          <w:sz w:val="32"/>
          <w:szCs w:val="32"/>
          <w:lang w:val="en-US" w:eastAsia="zh-CN" w:bidi="ar-SA"/>
        </w:rPr>
        <w:t>市跨境电商快速发展。</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（常州市贸促会）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bookmarkStart w:id="0" w:name="OLE_LINK7"/>
      <w:bookmarkStart w:id="1" w:name="OLE_LINK8"/>
      <w:bookmarkStart w:id="2" w:name="OLE_LINK14"/>
      <w:bookmarkStart w:id="3" w:name="OLE_LINK6"/>
      <w:bookmarkStart w:id="4" w:name="OLE_LINK1"/>
      <w:bookmarkStart w:id="5" w:name="OLE_LINK9"/>
      <w:bookmarkStart w:id="6" w:name="OLE_LINK3"/>
      <w:bookmarkStart w:id="7" w:name="OLE_LINK2"/>
      <w:r>
        <w:rPr>
          <w:rFonts w:hint="eastAsia" w:ascii="Times New Roman" w:hAnsi="Times New Roman" w:eastAsia="华文新魏" w:cs="Times New Roman"/>
          <w:b/>
          <w:color w:val="FF0000"/>
          <w:spacing w:val="0"/>
          <w:kern w:val="36"/>
          <w:sz w:val="48"/>
          <w:szCs w:val="48"/>
          <w:lang w:val="en-US" w:eastAsia="zh-CN"/>
        </w:rPr>
        <w:t>丰尚荣获2024中国年度最佳雇主</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在由智联招聘主办的“年度最佳雇主”评选活动中，我会副会长单位——江苏丰尚智能科技有限公司凭借卓越的人才发展战略、优秀的企业文化和良好的薪酬福利，荣获“年度最佳雇主”奖项。这已是丰尚近年来连续多次获得此奖项。</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一直以来，丰尚高度重视员工成长与发展，通过提供系统的培训项目、公平的晋升机制以及富有竞争力的薪酬福利，吸引了大量优秀人才加入。同时，丰尚致力于打造“以客户为中心，以奋斗者为本，勇担责任，协同作战”的企业文化，鼓励员工创新创造，为员工提供了宽松和谐的工作环境。</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此次殊荣，不仅是对丰尚过去努力的肯定，更是对未来发展的激励。丰尚将继续秉持“创造价值，成就梦想，奉献社会”的企业使命，不断优化人才结构，提升员工归属感和幸福感，为企业的可持续发展奠定坚实的基础。</w:t>
      </w:r>
    </w:p>
    <w:bookmarkEnd w:id="0"/>
    <w:bookmarkEnd w:id="1"/>
    <w:bookmarkEnd w:id="2"/>
    <w:bookmarkEnd w:id="3"/>
    <w:p>
      <w:pPr>
        <w:spacing w:line="440" w:lineRule="exact"/>
        <w:ind w:firstLine="640"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：丰尚公司微信公众号）</w:t>
      </w:r>
    </w:p>
    <w:p>
      <w:pPr>
        <w:spacing w:line="440" w:lineRule="exact"/>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default" w:ascii="Times New Roman" w:hAnsi="Times New Roman" w:eastAsia="华文新魏" w:cs="Times New Roman"/>
          <w:b/>
          <w:color w:val="FF0000"/>
          <w:spacing w:val="0"/>
          <w:kern w:val="36"/>
          <w:sz w:val="48"/>
          <w:szCs w:val="48"/>
          <w:lang w:val="en-US" w:eastAsia="zh-CN"/>
        </w:rPr>
      </w:pPr>
      <w:r>
        <w:rPr>
          <w:rFonts w:hint="eastAsia" w:ascii="Times New Roman" w:hAnsi="Times New Roman" w:eastAsia="华文新魏" w:cs="Times New Roman"/>
          <w:b/>
          <w:color w:val="FF0000"/>
          <w:spacing w:val="0"/>
          <w:kern w:val="36"/>
          <w:sz w:val="48"/>
          <w:szCs w:val="48"/>
          <w:lang w:val="en-US" w:eastAsia="zh-CN"/>
        </w:rPr>
        <w:t>华瑞时尚集团向西藏日喀则地震灾区紧急捐赠20万元现金及500件防寒羽绒服</w:t>
      </w:r>
    </w:p>
    <w:bookmarkEnd w:id="4"/>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近日，西藏日喀则市定日县突发6.8级地震，震源深度10公里，这场灾难致使当地重大人员伤亡，大量房屋轰然倒塌。灾情引发全国人民的深切关注。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我会副会长单位——江苏华瑞时尚集团有限公司及旗下上海拉谷谷时装有限公司紧急捐赠20万元现金及500件防寒羽绒服，为灾区送去温暖与支持。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多年来，华瑞时尚集团始终秉持 “敬业创新、追求卓越、共同发展、回报社会” 的核心价值观，积极投身公益事业，履行社会责任。集团已累计向各界捐款超一亿二千万元，捐物不计其数，并捐建七所希望小学、一所寺院。从1998年抗洪抢险，到2003年抗击非典，2008年驰援汶川大地震，再到抗击新冠疫情以及脱贫攻坚的征程中，都能看到华瑞人奉献的身影。华瑞时尚集团也将持续关注灾区后续情况，为抗震救灾及灾后重建提供更多支持与帮助。</w:t>
      </w:r>
    </w:p>
    <w:p>
      <w:pPr>
        <w:spacing w:line="440" w:lineRule="exact"/>
        <w:ind w:firstLine="640"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：华瑞时尚集团微信公众号）</w:t>
      </w:r>
    </w:p>
    <w:p>
      <w:pPr>
        <w:spacing w:line="440" w:lineRule="exact"/>
        <w:ind w:firstLine="640" w:firstLineChars="200"/>
        <w:jc w:val="right"/>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ind w:firstLine="640" w:firstLineChars="200"/>
        <w:rPr>
          <w:rFonts w:hint="eastAsia" w:ascii="Times New Roman" w:hAnsi="Times New Roman" w:eastAsia="方正楷体_GBK" w:cs="Times New Roman"/>
          <w:b w:val="0"/>
          <w:bCs/>
          <w:kern w:val="0"/>
          <w:sz w:val="32"/>
          <w:szCs w:val="32"/>
          <w:lang w:val="en-US" w:eastAsia="zh-CN" w:bidi="ar-SA"/>
        </w:rPr>
      </w:pPr>
    </w:p>
    <w:p>
      <w:pPr>
        <w:spacing w:line="440" w:lineRule="exact"/>
        <w:jc w:val="center"/>
        <w:rPr>
          <w:rFonts w:hint="eastAsia" w:ascii="Times New Roman" w:hAnsi="Times New Roman" w:eastAsia="方正楷体_GBK" w:cs="Times New Roman"/>
          <w:b w:val="0"/>
          <w:bCs/>
          <w:kern w:val="0"/>
          <w:sz w:val="44"/>
          <w:szCs w:val="44"/>
          <w:lang w:val="en-US" w:eastAsia="zh-CN" w:bidi="ar-SA"/>
        </w:rPr>
      </w:pPr>
      <w:r>
        <w:rPr>
          <w:rFonts w:hint="eastAsia" w:ascii="Times New Roman" w:hAnsi="Times New Roman" w:eastAsia="华文新魏" w:cs="Times New Roman"/>
          <w:b/>
          <w:color w:val="FF0000"/>
          <w:spacing w:val="0"/>
          <w:kern w:val="36"/>
          <w:sz w:val="44"/>
          <w:szCs w:val="44"/>
          <w:lang w:val="en-US" w:eastAsia="zh-CN"/>
        </w:rPr>
        <w:t>汇鸿冷链荣获镇江经开区高质量发展综合奖</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镇江经开区管委会召开“新春第一会”——镇江经开区深化改革创新暨优化营商环境大会，释放“一心向企，真抓实干”的鲜明信号，深化改革攻坚，强化创新引领，久久为功，扎实稳健推进中国式现代化镇江新实践。我会理事单位——江苏汇鸿冷链物流有限公司受邀参加会议。</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会议对2024年度镇江经开区在产业贡献做出优异成绩的企业进行表彰，汇鸿冷链等15家优秀企业获评“2024年度镇江经开区高质量发展综合奖（产业贡献优秀企业）”。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0"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汇鸿冷链自2014年在镇江成立以来，扎根镇江，服务江苏，依托稳固的供应链上下游协同体系和探索食品供应链至简之道的企业愿景，连续多年承担着江苏省、镇江市储备肉承储重任，疫情期间更发挥了重要作用。2024年，公司坚定践行苏豪控股集团战略发展要求，紧密围绕集团目标使命，全年营收规模同比增长53.83%、进出口同比增长19.45%，创公司成立以来最好水平。公司将在2025年向着更高的目标砥砺奋进、真抓实干，努力取得“十四五”规划的圆满收官，为“十五五”发展奠定基础。</w:t>
      </w:r>
    </w:p>
    <w:p>
      <w:pPr>
        <w:spacing w:line="440" w:lineRule="exact"/>
        <w:ind w:firstLine="640" w:firstLineChars="200"/>
        <w:jc w:val="center"/>
        <w:rPr>
          <w:rFonts w:hint="default"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：汇鸿冷链微信公众号）</w:t>
      </w:r>
    </w:p>
    <w:p>
      <w:pPr>
        <w:spacing w:line="440" w:lineRule="exact"/>
        <w:ind w:firstLine="640"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bookmarkEnd w:id="5"/>
      <w:bookmarkEnd w:id="6"/>
      <w:bookmarkEnd w:id="7"/>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altName w:val="楷体_GB2312"/>
    <w:panose1 w:val="02010609000101010101"/>
    <w:charset w:val="86"/>
    <w:family w:val="auto"/>
    <w:pitch w:val="default"/>
    <w:sig w:usb0="00000000" w:usb1="00000000"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康楷体W5(P)">
    <w:panose1 w:val="03000500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经典行楷简">
    <w:altName w:val="楷体_GB2312"/>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汉仪中黑 197">
    <w:panose1 w:val="00020600040101010101"/>
    <w:charset w:val="86"/>
    <w:family w:val="auto"/>
    <w:pitch w:val="default"/>
    <w:sig w:usb0="A00002BF" w:usb1="18EF7CFA" w:usb2="00000016" w:usb3="00000000" w:csb0="000400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DFZongKaiW7-B5">
    <w:panose1 w:val="03000709000000000000"/>
    <w:charset w:val="88"/>
    <w:family w:val="auto"/>
    <w:pitch w:val="default"/>
    <w:sig w:usb0="80000001" w:usb1="28091800" w:usb2="00000016" w:usb3="00000000" w:csb0="00100000"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Noto Sans SC">
    <w:panose1 w:val="02000000000000000000"/>
    <w:charset w:val="80"/>
    <w:family w:val="auto"/>
    <w:pitch w:val="default"/>
    <w:sig w:usb0="F7FFAEFF" w:usb1="FBDFFFFF" w:usb2="001FFFFF" w:usb3="00000000" w:csb0="600301FF" w:csb1="FFFF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DFPZongKaiW7-B5">
    <w:panose1 w:val="03000700000000000000"/>
    <w:charset w:val="88"/>
    <w:family w:val="auto"/>
    <w:pitch w:val="default"/>
    <w:sig w:usb0="80000001" w:usb1="28091800" w:usb2="00000016" w:usb3="00000000" w:csb0="00100000" w:csb1="00000000"/>
  </w:font>
  <w:font w:name="MS UI Gothic">
    <w:panose1 w:val="020B0600070205080204"/>
    <w:charset w:val="80"/>
    <w:family w:val="auto"/>
    <w:pitch w:val="default"/>
    <w:sig w:usb0="E00002FF" w:usb1="6AC7FDFB" w:usb2="08000012" w:usb3="00000000" w:csb0="4002009F" w:csb1="DFD70000"/>
  </w:font>
  <w:font w:name="Yu Gothic UI Semibold">
    <w:panose1 w:val="020B07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800002C7" w:usb1="00000002" w:usb2="00000000" w:usb3="00000000" w:csb0="2000019F" w:csb1="00000000"/>
  </w:font>
  <w:font w:name="Bahnschrift Condensed">
    <w:panose1 w:val="020B0502040204020203"/>
    <w:charset w:val="00"/>
    <w:family w:val="auto"/>
    <w:pitch w:val="default"/>
    <w:sig w:usb0="800002C7" w:usb1="00000002" w:usb2="00000000" w:usb3="00000000" w:csb0="2000019F" w:csb1="00000000"/>
  </w:font>
  <w:font w:name="Bahnschrift Light">
    <w:panose1 w:val="020B0502040204020203"/>
    <w:charset w:val="00"/>
    <w:family w:val="auto"/>
    <w:pitch w:val="default"/>
    <w:sig w:usb0="800002C7" w:usb1="00000002" w:usb2="00000000" w:usb3="00000000" w:csb0="2000019F" w:csb1="00000000"/>
  </w:font>
  <w:font w:name="Bahnschrift SemiBold Condensed">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SemiBold SemiConden">
    <w:altName w:val="Bahnschrift"/>
    <w:panose1 w:val="00000000000000000000"/>
    <w:charset w:val="00"/>
    <w:family w:val="auto"/>
    <w:pitch w:val="default"/>
    <w:sig w:usb0="00000000" w:usb1="00000000" w:usb2="00000000" w:usb3="00000000" w:csb0="00000000" w:csb1="00000000"/>
  </w:font>
  <w:font w:name="Bahnschrift SemiLight">
    <w:panose1 w:val="020B0502040204020203"/>
    <w:charset w:val="00"/>
    <w:family w:val="auto"/>
    <w:pitch w:val="default"/>
    <w:sig w:usb0="800002C7" w:usb1="00000002" w:usb2="00000000" w:usb3="00000000" w:csb0="2000019F"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EFF" w:usb1="C0007843" w:usb2="00000009" w:usb3="00000000" w:csb0="400001FF" w:csb1="FFFF0000"/>
  </w:font>
  <w:font w:name="Webdings">
    <w:panose1 w:val="05030102010509060703"/>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MingLiU-ExtB">
    <w:panose1 w:val="02020500000000000000"/>
    <w:charset w:val="88"/>
    <w:family w:val="auto"/>
    <w:pitch w:val="default"/>
    <w:sig w:usb0="8000002F" w:usb1="02000008" w:usb2="00000000" w:usb3="00000000" w:csb0="00100001" w:csb1="00000000"/>
  </w:font>
  <w:font w:name="Yu Gothic UI Light">
    <w:panose1 w:val="020B0300000000000000"/>
    <w:charset w:val="80"/>
    <w:family w:val="auto"/>
    <w:pitch w:val="default"/>
    <w:sig w:usb0="E00002FF" w:usb1="2AC7FDFF" w:usb2="00000016" w:usb3="00000000" w:csb0="2002009F" w:csb1="00000000"/>
  </w:font>
  <w:font w:name="Bahnschrift SemiCondensed">
    <w:panose1 w:val="020B0502040204020203"/>
    <w:charset w:val="00"/>
    <w:family w:val="auto"/>
    <w:pitch w:val="default"/>
    <w:sig w:usb0="800002C7" w:usb1="00000002" w:usb2="00000000" w:usb3="00000000" w:csb0="2000019F" w:csb1="00000000"/>
  </w:font>
  <w:font w:name="Bahnschrift SemiLight Condensed">
    <w:panose1 w:val="020B0502040204020203"/>
    <w:charset w:val="00"/>
    <w:family w:val="auto"/>
    <w:pitch w:val="default"/>
    <w:sig w:usb0="800002C7" w:usb1="00000002" w:usb2="00000000" w:usb3="00000000" w:csb0="2000019F"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Georgia">
    <w:panose1 w:val="02040502050405020303"/>
    <w:charset w:val="00"/>
    <w:family w:val="auto"/>
    <w:pitch w:val="default"/>
    <w:sig w:usb0="00000287" w:usb1="00000000" w:usb2="00000000" w:usb3="00000000" w:csb0="2000009F" w:csb1="00000000"/>
  </w:font>
  <w:font w:name="HP Simplified">
    <w:panose1 w:val="020B0604020204020204"/>
    <w:charset w:val="00"/>
    <w:family w:val="auto"/>
    <w:pitch w:val="default"/>
    <w:sig w:usb0="A00002FF" w:usb1="5000205B" w:usb2="00000000" w:usb3="00000000" w:csb0="2000019F" w:csb1="00000000"/>
  </w:font>
  <w:font w:name="HP Simplified Light">
    <w:panose1 w:val="020B0404020204020204"/>
    <w:charset w:val="00"/>
    <w:family w:val="auto"/>
    <w:pitch w:val="default"/>
    <w:sig w:usb0="A00002FF" w:usb1="5000205B" w:usb2="00000000" w:usb3="00000000" w:csb0="2000019F" w:csb1="00000000"/>
  </w:font>
  <w:font w:name="Ink Free">
    <w:panose1 w:val="03080402000500000000"/>
    <w:charset w:val="00"/>
    <w:family w:val="auto"/>
    <w:pitch w:val="default"/>
    <w:sig w:usb0="80000003" w:usb1="00000000" w:usb2="00000000" w:usb3="00000000" w:csb0="00000001" w:csb1="00000000"/>
  </w:font>
  <w:font w:name="Javanese Text">
    <w:panose1 w:val="02000000000000000000"/>
    <w:charset w:val="00"/>
    <w:family w:val="auto"/>
    <w:pitch w:val="default"/>
    <w:sig w:usb0="80000003" w:usb1="00002000" w:usb2="00000000" w:usb3="00000000" w:csb0="00000001" w:csb1="00000000"/>
  </w:font>
  <w:font w:name="Leelawadee UI">
    <w:panose1 w:val="020B0502040204020203"/>
    <w:charset w:val="00"/>
    <w:family w:val="auto"/>
    <w:pitch w:val="default"/>
    <w:sig w:usb0="83000003" w:usb1="00000000" w:usb2="00010000" w:usb3="00000001" w:csb0="00010101" w:csb1="00000000"/>
  </w:font>
  <w:font w:name="Leelawadee UI Semilight">
    <w:panose1 w:val="020B0402040204020203"/>
    <w:charset w:val="00"/>
    <w:family w:val="auto"/>
    <w:pitch w:val="default"/>
    <w:sig w:usb0="83000003" w:usb1="00000000" w:usb2="00010000" w:usb3="00000001" w:csb0="00010101" w:csb1="00000000"/>
  </w:font>
  <w:font w:name="Lucida Sans Unicode">
    <w:panose1 w:val="020B0602030504020204"/>
    <w:charset w:val="00"/>
    <w:family w:val="auto"/>
    <w:pitch w:val="default"/>
    <w:sig w:usb0="80001AFF" w:usb1="0000396B" w:usb2="00000000" w:usb3="00000000" w:csb0="200000BF" w:csb1="D7F70000"/>
  </w:font>
  <w:font w:name="Microsoft New Tai Lue">
    <w:panose1 w:val="020B0502040204020203"/>
    <w:charset w:val="00"/>
    <w:family w:val="auto"/>
    <w:pitch w:val="default"/>
    <w:sig w:usb0="00000003" w:usb1="00000000" w:usb2="80000000" w:usb3="00000000" w:csb0="00000001" w:csb1="00000000"/>
  </w:font>
  <w:font w:name="Microsoft Himalaya">
    <w:panose1 w:val="01010100010101010101"/>
    <w:charset w:val="00"/>
    <w:family w:val="auto"/>
    <w:pitch w:val="default"/>
    <w:sig w:usb0="80000003" w:usb1="00010000" w:usb2="0000004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Yi Baiti">
    <w:panose1 w:val="03000500000000000000"/>
    <w:charset w:val="00"/>
    <w:family w:val="auto"/>
    <w:pitch w:val="default"/>
    <w:sig w:usb0="80000003" w:usb1="00010402" w:usb2="00080002" w:usb3="00000000" w:csb0="00000001" w:csb1="00000000"/>
  </w:font>
  <w:font w:name="Microsoft Tai Le">
    <w:panose1 w:val="020B0502040204020203"/>
    <w:charset w:val="00"/>
    <w:family w:val="auto"/>
    <w:pitch w:val="default"/>
    <w:sig w:usb0="00000003" w:usb1="00000000" w:usb2="40000000" w:usb3="00000000" w:csb0="00000001" w:csb1="00000000"/>
  </w:font>
  <w:font w:name="Myanmar Text">
    <w:panose1 w:val="020B0502040204020203"/>
    <w:charset w:val="00"/>
    <w:family w:val="auto"/>
    <w:pitch w:val="default"/>
    <w:sig w:usb0="80000003" w:usb1="00000000" w:usb2="00000400" w:usb3="00000000" w:csb0="00000001" w:csb1="00000000"/>
  </w:font>
  <w:font w:name="Nirmala UI">
    <w:panose1 w:val="020B0502040204020203"/>
    <w:charset w:val="00"/>
    <w:family w:val="auto"/>
    <w:pitch w:val="default"/>
    <w:sig w:usb0="80FF8023" w:usb1="0000004A" w:usb2="00000200" w:usb3="00040000" w:csb0="00000001" w:csb1="00000000"/>
  </w:font>
  <w:font w:name="Nirmala UI Semilight">
    <w:panose1 w:val="020B0402040204020203"/>
    <w:charset w:val="00"/>
    <w:family w:val="auto"/>
    <w:pitch w:val="default"/>
    <w:sig w:usb0="80FF8023" w:usb1="0000004A" w:usb2="00000200" w:usb3="00040000" w:csb0="00000001"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auto"/>
    <w:pitch w:val="default"/>
    <w:sig w:usb0="E0000287" w:usb1="40000013"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Segoe Script">
    <w:panose1 w:val="030B0504020000000003"/>
    <w:charset w:val="00"/>
    <w:family w:val="auto"/>
    <w:pitch w:val="default"/>
    <w:sig w:usb0="0000028F" w:usb1="00000000" w:usb2="00000000" w:usb3="00000000" w:csb0="0000009F" w:csb1="00000000"/>
  </w:font>
  <w:font w:name="Segoe UI Black">
    <w:panose1 w:val="020B0A02040204020203"/>
    <w:charset w:val="00"/>
    <w:family w:val="auto"/>
    <w:pitch w:val="default"/>
    <w:sig w:usb0="E00002FF" w:usb1="4000E47F" w:usb2="00000021" w:usb3="00000000" w:csb0="2000019F"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IDvTPUAAAACAEAAA8A&#10;AAAAAAAAAQAgAAAAIgAAAGRycy9kb3ducmV2LnhtbFBLAQIUABQAAAAIAIdO4kAjhYu2GwIAACEE&#10;AAAOAAAAAAAAAAEAIAAAACMBAABkcnMvZTJvRG9jLnhtbFBLBQYAAAAABgAGAFkBAACw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238C5"/>
    <w:rsid w:val="34AC0653"/>
    <w:rsid w:val="34AC2DE9"/>
    <w:rsid w:val="34B24855"/>
    <w:rsid w:val="34B3070C"/>
    <w:rsid w:val="34B55560"/>
    <w:rsid w:val="34B84D9B"/>
    <w:rsid w:val="34BE7103"/>
    <w:rsid w:val="34C82B00"/>
    <w:rsid w:val="34C9343D"/>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B0747D"/>
    <w:rsid w:val="64B6071F"/>
    <w:rsid w:val="64B73B84"/>
    <w:rsid w:val="64BE2F18"/>
    <w:rsid w:val="64C004BC"/>
    <w:rsid w:val="64C03551"/>
    <w:rsid w:val="64C317B4"/>
    <w:rsid w:val="64C6530B"/>
    <w:rsid w:val="64CB2A33"/>
    <w:rsid w:val="64D9451E"/>
    <w:rsid w:val="64DB77D5"/>
    <w:rsid w:val="64E105D2"/>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2025-01-13T02:54:00Z</cp:lastPrinted>
  <dcterms:modified xsi:type="dcterms:W3CDTF">2025-02-13T08:37:25Z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2AFE29251F2D47119EA111B2B617C6AF_13</vt:lpwstr>
  </property>
</Properties>
</file>