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3</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299</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20</w:t>
      </w:r>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省领导会见香港客人 </w:t>
      </w:r>
      <w:r>
        <w:rPr>
          <w:rFonts w:hint="eastAsia" w:ascii="Times New Roman" w:hAnsi="Times New Roman" w:eastAsia="方正楷体_GBK" w:cs="Times New Roman"/>
          <w:b/>
          <w:color w:val="auto"/>
          <w:spacing w:val="-11"/>
          <w:kern w:val="36"/>
          <w:sz w:val="30"/>
          <w:szCs w:val="30"/>
          <w:lang w:val="en-US" w:eastAsia="zh-CN"/>
        </w:rPr>
        <w:t>/ 01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bCs w:val="0"/>
          <w:color w:val="auto"/>
          <w:spacing w:val="-11"/>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“境外机构、跨国公司江苏行”日企昆山行活动举行</w:t>
      </w:r>
      <w:r>
        <w:rPr>
          <w:rFonts w:hint="eastAsia" w:ascii="方正楷体_GBK" w:hAnsi="方正楷体_GBK" w:eastAsia="方正楷体_GBK" w:cs="方正楷体_GBK"/>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02</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bCs w:val="0"/>
          <w:color w:val="auto"/>
          <w:spacing w:val="-11"/>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2025长三角企业家与东盟地区经贸交流会在南京举行</w:t>
      </w:r>
      <w:r>
        <w:rPr>
          <w:rFonts w:hint="eastAsia" w:ascii="Times New Roman" w:hAnsi="Times New Roman" w:eastAsia="方正楷体_GBK" w:cs="Times New Roman"/>
          <w:b/>
          <w:bCs w:val="0"/>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04</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default" w:ascii="方正楷体_GBK" w:hAnsi="方正楷体_GBK" w:eastAsia="方正楷体_GBK" w:cs="方正楷体_GBK"/>
          <w:b/>
          <w:color w:val="auto"/>
          <w:spacing w:val="0"/>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“绿色转型 合规出海”新格局下的对外贸易沙龙活动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11"/>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在南京举行</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06</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both"/>
        <w:textAlignment w:val="auto"/>
        <w:outlineLvl w:val="1"/>
        <w:rPr>
          <w:rFonts w:hint="eastAsia" w:ascii="Times New Roman" w:hAnsi="Times New Roman" w:eastAsia="方正楷体_GBK" w:cs="Times New Roman"/>
          <w:b/>
          <w:bCs w:val="0"/>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    “</w:t>
      </w:r>
      <w:bookmarkStart w:id="8" w:name="_GoBack"/>
      <w:bookmarkEnd w:id="8"/>
      <w:r>
        <w:rPr>
          <w:rFonts w:hint="eastAsia" w:ascii="方正楷体_GBK" w:hAnsi="方正楷体_GBK" w:eastAsia="方正楷体_GBK" w:cs="方正楷体_GBK"/>
          <w:b/>
          <w:color w:val="auto"/>
          <w:spacing w:val="0"/>
          <w:kern w:val="36"/>
          <w:sz w:val="30"/>
          <w:szCs w:val="30"/>
          <w:lang w:val="en-US" w:eastAsia="zh-CN"/>
        </w:rPr>
        <w:t xml:space="preserve">助力企业出海”境外经贸合作区宣讲会在镇江举行 </w:t>
      </w:r>
      <w:r>
        <w:rPr>
          <w:rFonts w:hint="eastAsia" w:ascii="Times New Roman" w:hAnsi="Times New Roman" w:eastAsia="方正楷体_GBK" w:cs="Times New Roman"/>
          <w:b/>
          <w:color w:val="auto"/>
          <w:spacing w:val="-11"/>
          <w:kern w:val="36"/>
          <w:sz w:val="30"/>
          <w:szCs w:val="30"/>
          <w:lang w:val="en-US" w:eastAsia="zh-CN"/>
        </w:rPr>
        <w:t>/ 08</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中亿丰建设顺利通过高新技术企业认定 </w:t>
      </w:r>
      <w:r>
        <w:rPr>
          <w:rFonts w:hint="eastAsia" w:ascii="Times New Roman" w:hAnsi="Times New Roman" w:eastAsia="方正楷体_GBK" w:cs="Times New Roman"/>
          <w:b/>
          <w:color w:val="auto"/>
          <w:spacing w:val="-11"/>
          <w:kern w:val="36"/>
          <w:sz w:val="30"/>
          <w:szCs w:val="30"/>
          <w:lang w:val="en-US" w:eastAsia="zh-CN"/>
        </w:rPr>
        <w:t>/ 10</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镔钢集团被评为“2024年度钢铁极致能效工程能</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效标杆三年行动进步突出企业” </w:t>
      </w:r>
      <w:r>
        <w:rPr>
          <w:rFonts w:hint="eastAsia" w:ascii="Times New Roman" w:hAnsi="Times New Roman" w:eastAsia="方正楷体_GBK" w:cs="Times New Roman"/>
          <w:b/>
          <w:color w:val="auto"/>
          <w:spacing w:val="-11"/>
          <w:kern w:val="36"/>
          <w:sz w:val="30"/>
          <w:szCs w:val="30"/>
          <w:lang w:val="en-US" w:eastAsia="zh-CN"/>
        </w:rPr>
        <w:t>/ 12</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方正楷体_GBK" w:hAnsi="方正楷体_GBK" w:eastAsia="方正楷体_GBK" w:cs="方正楷体_GBK"/>
          <w:b/>
          <w:color w:val="auto"/>
          <w:spacing w:val="0"/>
          <w:kern w:val="36"/>
          <w:sz w:val="30"/>
          <w:szCs w:val="30"/>
          <w:lang w:val="en-US" w:eastAsia="zh-CN"/>
        </w:rPr>
        <w:t xml:space="preserve">南微医学隆重举行泰国制造中心奠基仪式 </w:t>
      </w:r>
      <w:r>
        <w:rPr>
          <w:rFonts w:hint="eastAsia" w:ascii="Times New Roman" w:hAnsi="Times New Roman" w:eastAsia="方正楷体_GBK" w:cs="Times New Roman"/>
          <w:b/>
          <w:color w:val="auto"/>
          <w:spacing w:val="-11"/>
          <w:kern w:val="36"/>
          <w:sz w:val="30"/>
          <w:szCs w:val="30"/>
          <w:lang w:val="en-US" w:eastAsia="zh-CN"/>
        </w:rPr>
        <w:t>/13</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省领导会见香港客人</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1月13日，副省长方伟在南京会见香港新华集团主席蔡冠深一行。省贸促会会长王善华参加会见。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方伟对客人的到访表示欢迎。他在简要介绍江苏经济社会发展情况后说，近年来尤其是2023年10月江苏省政府与香港特区政府签署深化苏港交流合作协议以来，江苏和香港各领域交往保持良好势头、取得丰硕成果。香港新华集团多年来致力于推动苏港交流合作，积极参与江苏发展，发挥了桥梁纽带作用，展现了较强投资布局能力。在新的发展阶段，我们将与包括新华集团在内的香港工商界一道，积极搭建经贸交流平台，更大力度促进苏港“双向奔赴”、融合发展，为推动“一国两制”在香港实践取得更大成就作出积极贡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蔡冠深表示，每次到江苏都感受到城市面貌的日新月异和产业发展的强劲势头。新华集团愿发挥自身优势，为江苏园区发展和企业“走出去”赋能添力，助力江苏塑造对外开放新优势。</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当天下午，由香港长三角企业家国际联盟和江苏省国际商会联合主办的2025长三角企业家与东盟地区经贸交流会在南京成功举行。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（国际联络部）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color w:val="2E75B6" w:themeColor="accent1" w:themeShade="BF"/>
          <w:spacing w:val="-45"/>
          <w:kern w:val="2"/>
          <w:sz w:val="48"/>
          <w:szCs w:val="48"/>
          <w:lang w:val="en-US" w:eastAsia="zh-CN" w:bidi="ar-SA"/>
        </w:rPr>
        <w:t>“境外机构、跨国公司江苏行”日企昆山行活动举行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月15日，省贸促会联合昆山市人民政府、日本福冈县中小企业振兴中心共同组织“境外机构、跨国公司江苏行”日企昆山行活动。省贸促会（省国际商会）会长王善华和昆山市委常委、常务副市长张峰，日本福冈县经贸访问团团长藤田敏明，福冈县上海事务所所长龟石泰斗等出席相关活动。16名日方机构和企业负责人及昆山市有关部门、园区、企业代表共30余人参加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活动期间举办江苏-福冈经贸交流会。王善华简要介绍江苏与日本经贸交流情况。他表示，江苏与日本的经贸交流合作十分密切，去年省委信长星书记率江苏省代表团成功访问日本并到访福冈县，江苏和日本持续深化经贸等领域合作。当前，江苏正加快建设具有世界聚合力的双向开放枢纽，打造发展新质生产力的重要阵地。江苏省贸促会将一如既往发挥好桥梁纽带作用，通过中国-日本商务理事会江苏联络办公室、江苏省国际商会驻日本联络处等合作机制，促进江苏与日本多领域深层次经贸交流，为助力中日关系持续健康发展贡献更大江苏贸促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藤田敏明在致辞中表示，久留米生物科技园作为日本首个地域生物科技园，在日本担当福冈生物社区秘书处职责，致力于推动食品、创新药等产业在当地的集聚与发展。园区了解到昆山近年来在高端食品、生物医药等领域取得长足发展，相信两地企业在相关领域拥有广阔合作空间，期待交流活动取得丰硕成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会上，双方代表推介了福冈生物科技园、昆山市高端食品产业园、小核酸生物医药产业园等园区，福冈Best Amenity株式会社、Ikehiko株式会社和昆山翠园食品有限公司、爱可比（苏州）新材料有限公司分别作企业推介并进行互动交流。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在昆山期间，日本福冈县经贸访问团赴万象汇家居、张浦鲜活果汁、益海嘉里丰厨园区、昆山德国工业园等地参观考察，并与相关企业进行深入对接交流。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（国际联络部）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48"/>
          <w:szCs w:val="48"/>
          <w:lang w:val="en-US" w:eastAsia="zh-CN" w:bidi="ar-SA"/>
        </w:rPr>
      </w:pPr>
      <w:r>
        <w:rPr>
          <w:rFonts w:hint="default" w:ascii="Times New Roman" w:hAnsi="Times New Roman" w:eastAsia="经典行楷简" w:cs="Times New Roman"/>
          <w:color w:val="2E75B6" w:themeColor="accent1" w:themeShade="BF"/>
          <w:spacing w:val="-45"/>
          <w:kern w:val="2"/>
          <w:sz w:val="48"/>
          <w:szCs w:val="48"/>
          <w:lang w:val="en-US" w:eastAsia="zh-CN" w:bidi="ar-SA"/>
        </w:rPr>
        <w:t>2025长三角企业家与东盟地区经贸交流会在南京举行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月13日下午，江苏省国际商会与香港长三角企业家国际联盟在南京联合主办2025长三角企业家与东盟地区经贸交流会。全国政协常委、香港长三角企业家国际联盟主席、香港中华总商会会长、新华集团主席蔡冠深和江苏省贸促会、江苏省国际商会副会长丛苏峰出席并致辞。长三角地区100多家企业代表参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蔡冠深表示，中国与东盟是好邻居，双方贸易、文化、历史渊源等方面有着密切联系。长三角地区作为国内经济最发达、开放程度最高、创新能力最强的区域之一，有着完备的产业体系和丰富的科研教育等资源，双方产业互补性强，合作空间广阔。香港长三角企业家联盟将继续发挥好企业间沟通交流的桥头堡作用，整合各方资源，定期组织经贸对接活动，为区域内企业出海投资拓展交流创造更加有利的条件。</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丛苏峰表示，江苏省贸促会、江苏省国际商会长期以来致力于促进江苏与世界各国各地区之间的贸易、投资和经济技术合作，在助力企业“走出去”“引进来”方面有着丰富的渠道资源、多元的服务手段和专业的平台优势。希望以此次交流会为契机，与香港长三角企业家国际联盟进一步加强沟通交流，在参与共建“一带一路”上实现更紧密的协作和联动，携手开拓更大海外市场，努力在服务和融入我国新发展格局中实现更高水平的互利、共赢和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上，粤港澳大湾区企业家联盟河内、胡志明、金边及吉隆坡分会负责人分别从东盟地区投资环境、产业项目、政企合作机会等方面分享有关情况，让与会企业对东盟市场有了更全面、深入的了解。江苏省国际商会副会长单位宁波银行南京分行和焦点科技代表分享各自出海投资成功项目案例，为参会企业提供宝贵的实践经验。在自由对接环节，与会代表就东盟地区感兴趣的项目和合作机会与粤港澳大湾区企业家联盟进行一对一深入沟通交流，现场气氛热烈。</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（国际商会秘书处）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color w:val="2E75B6" w:themeColor="accent1" w:themeShade="BF"/>
          <w:spacing w:val="-45"/>
          <w:kern w:val="2"/>
          <w:sz w:val="48"/>
          <w:szCs w:val="48"/>
          <w:lang w:val="en-US" w:eastAsia="zh-CN" w:bidi="ar-SA"/>
        </w:rPr>
        <w:t>“绿色转型 合规出海”新格局下的对外</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color w:val="2E75B6" w:themeColor="accent1" w:themeShade="BF"/>
          <w:spacing w:val="-45"/>
          <w:kern w:val="2"/>
          <w:sz w:val="48"/>
          <w:szCs w:val="48"/>
          <w:lang w:val="en-US" w:eastAsia="zh-CN" w:bidi="ar-SA"/>
        </w:rPr>
        <w:t>贸易沙龙活动在南京举行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1月15日，省国际商会联合南京江北新区投资促进和商务局、中国电子口岸数据中心南京分中心在南京共同主办“绿色转型 合规出海”新格局下的对外贸易沙龙活动。省贸促会（省国际商会）副会长丛苏峰、中国电子口岸数据中心南京分中心主任顾芗出席并致辞。全省国际商会会员企业和省国际商会双碳专业委员会副主任委员、委员代表50余人参加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丛苏峰在致辞中表示，省贸促会、省国际商会将一如既往深化与各方合作，充分发挥国际化、专业化、特色化优势，用好双碳专业委员会平台，积极筹划契合企业发展需要的主题活动，持续为企业提供一站式服务，助力企业安全出海、绿色出海、效益出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中国电子口岸数据中心南京分中心、南京信息工程大学、国浩律师事务所、宁波银行南京分行有关专家聚焦绿色低碳领域，从宏观及实操等角度，为企业精准解读政策法规，普及专业知识，提供全方位应对策略与实务指导，助力企业在新政策环境下合规发展，推动绿色转型。在互动交流环节，参会企业就绿色转型发展过程中遇到的合规壁垒、绿色金融等问题与有关专家进行了深入沟通，现场气氛热烈。</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大家纷纷表示，此次沙龙活动组织紧凑、内容充实、实操性强，为企业在绿色低碳及合规出海的道路上提供了前瞻性指导与实践经验。</w:t>
      </w: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（国际商会秘书处）</w:t>
      </w:r>
      <w:r>
        <w:rPr>
          <w:rFonts w:hint="eastAsia" w:ascii="方正楷体_GBK" w:hAnsi="方正楷体_GBK" w:eastAsia="方正楷体_GBK" w:cs="方正楷体_GBK"/>
          <w:b/>
          <w:bCs/>
          <w:color w:val="FF0000"/>
          <w:spacing w:val="0"/>
          <w:kern w:val="2"/>
          <w:sz w:val="32"/>
          <w:szCs w:val="32"/>
          <w:lang w:val="en-US" w:eastAsia="zh-CN" w:bidi="ar-SA"/>
        </w:rPr>
        <w:t xml:space="preserve">      </w:t>
      </w: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color w:val="2E75B6" w:themeColor="accent1" w:themeShade="BF"/>
          <w:spacing w:val="-45"/>
          <w:kern w:val="2"/>
          <w:sz w:val="48"/>
          <w:szCs w:val="48"/>
          <w:lang w:val="en-US" w:eastAsia="zh-CN" w:bidi="ar-SA"/>
        </w:rPr>
      </w:pPr>
      <w:r>
        <w:rPr>
          <w:rFonts w:hint="eastAsia" w:ascii="Times New Roman" w:hAnsi="Times New Roman" w:eastAsia="经典行楷简" w:cs="Times New Roman"/>
          <w:color w:val="2E75B6" w:themeColor="accent1" w:themeShade="BF"/>
          <w:spacing w:val="-45"/>
          <w:kern w:val="2"/>
          <w:sz w:val="48"/>
          <w:szCs w:val="48"/>
          <w:lang w:val="en-US" w:eastAsia="zh-CN" w:bidi="ar-SA"/>
        </w:rPr>
        <w:t>“助力企业出海”境外经贸合作区宣讲会在镇江举行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1月15日，省贸促会联合省商务厅在镇江举办“助力企业出海”境外经贸合作区宣讲会，帮助我省企业更好了解重点境外经贸合作区情况，支持合作区加快产业集聚，强化供应链、产业链韧性，共享高质量共建“一带一路”以及国际市场发展的新机遇。省贸促会副会长王飞出席。省内意向“走出去”企业、外经贸企业近200名代表线上线下参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省商务厅介绍全省对外投资合作情况和近年来境外园区建设成果，建议谋求出海的江苏企业树立信心、继续弘扬企业家精神，牢记做好合规经营。镇江市商务局介绍镇江对外投资情况。</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随着共建“一带一路”倡议的深入推进，境外经贸合作区已成为我省企业参与全球产业链价值链分工的重要载体。会上，徐工巴西制造有限公司介绍巴西基本国情、园区概况、公共服务能力、主要入驻企业和建设规划。江苏永元投资有限公司介绍埃塞俄比亚国情、东方工业园发展现状、优惠政策、比较优势及园区服务，柬埔寨西哈努克港经济特区有限公司介绍柬埔寨经济社会发展现状、园区产业规划和配套设施、入区企业投资优惠政策、“一条龙”服务体系，中国信保江苏分公司结合案例介绍信保“投建营”一体化服务模式，助力企业行稳致远开拓国际市场，省国际投资促进中心介绍“全程相伴”江苏走出去综合服务平台服务内容和特色，江苏鱼跃医疗设备股份有限公司分享海外市场战略及路径，推进国产医疗“智”造国际化进程。</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 xml:space="preserve">会前，王飞一行调研江苏鼎胜新能源材料股份有限公司、镇江国际经济技术合作有限公司。镇江市贸促会副会长沈为民陪同调研。             </w:t>
      </w: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（发展研究部、跨采中心）</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spacing w:line="440" w:lineRule="exact"/>
        <w:jc w:val="center"/>
        <w:rPr>
          <w:rFonts w:hint="eastAsia" w:ascii="Times New Roman" w:hAnsi="Times New Roman" w:eastAsia="方正楷体_GBK" w:cs="Times New Roman"/>
          <w:b w:val="0"/>
          <w:bCs/>
          <w:kern w:val="0"/>
          <w:sz w:val="32"/>
          <w:szCs w:val="32"/>
          <w:lang w:val="en-US" w:eastAsia="zh-CN" w:bidi="ar-SA"/>
        </w:rPr>
      </w:pPr>
      <w:bookmarkStart w:id="0" w:name="OLE_LINK14"/>
      <w:bookmarkStart w:id="1" w:name="OLE_LINK8"/>
      <w:bookmarkStart w:id="2" w:name="OLE_LINK7"/>
      <w:bookmarkStart w:id="3" w:name="OLE_LINK6"/>
      <w:bookmarkStart w:id="4" w:name="OLE_LINK1"/>
      <w:bookmarkStart w:id="5" w:name="OLE_LINK9"/>
      <w:bookmarkStart w:id="6" w:name="OLE_LINK3"/>
      <w:bookmarkStart w:id="7" w:name="OLE_LINK2"/>
      <w:r>
        <w:rPr>
          <w:rFonts w:hint="eastAsia" w:ascii="Times New Roman" w:hAnsi="Times New Roman" w:eastAsia="华文新魏" w:cs="Times New Roman"/>
          <w:b/>
          <w:color w:val="FF0000"/>
          <w:spacing w:val="0"/>
          <w:kern w:val="36"/>
          <w:sz w:val="48"/>
          <w:szCs w:val="48"/>
          <w:lang w:val="en-US" w:eastAsia="zh-CN"/>
        </w:rPr>
        <w:t>中亿丰建设顺利通过高新技术企业认定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近日，全国高新技术企业认定管理工作领导小组办公室发布了江苏省2024年第四批高新技术企业名单，我会副会长单位——中亿丰建设集团股份有限公司成功通过国家高新技术企业认定。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高新技术企业”属于国家重点支持的具有高成长性的创新型企业，是重要的国家级资质认证，更是企业竞争实力的重要标志。本次获评首次以中亿丰建设集团为主体申报，截至目前，中亿丰建设集团旗下已有7家高新技术企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年来，集团始终把科技创新放在发展的核心位置，聚焦重大工程项目技术难点开展多项省市级研究课题，与东南大学、同济大学、华中科技大学多所院校、科研单位开展产、学、研合作，引入高层次人才，夯实体系化科研平台，现已拥有江苏省首批建筑企业技术中心、江苏省城市地下空间智能建造工程研究中心、江苏省智能建造工程技术研究中心、江苏省优秀研究生工作站、博士后科研工作站、院士工作站等各类科研平台，以及享受国务院特殊津贴专家和“省双创人才”领衔的专业研发团队，持续为企业科技攻关和创新发展保驾护航。</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通过自主创新和产学研合作研究，中亿丰建设集团积累了丰富的科技成果，累计获得711项国家授权专利，主参编国家及行业各类标准36项，支撑多项重大工程实施，并荣获华夏建设科学技术奖、中国土木工程詹天佑奖、江苏省科学技术奖等各类部省市级科技奖百余项。</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中亿丰始终紧随政策引领，坚定数字化转型升级路径，基于智能建造运管平台的“一平台六专项”智能建造体系，积极布局智能建造装备产业，探索“智能建造装备＋产业工人”新模式，不断推进机器人改进升级，累计承办智能建造市级以上观摩十余次，目前已打造50多个企业级智能建造试点及示范项目，自主研发智能建造运管平台超100个项目在用，年度智能设备施工作业面积超过20万平方米。</w:t>
      </w:r>
    </w:p>
    <w:bookmarkEnd w:id="0"/>
    <w:bookmarkEnd w:id="1"/>
    <w:bookmarkEnd w:id="2"/>
    <w:bookmarkEnd w:id="3"/>
    <w:p>
      <w:pPr>
        <w:spacing w:line="440" w:lineRule="exact"/>
        <w:ind w:firstLine="640" w:firstLineChars="200"/>
        <w:jc w:val="center"/>
        <w:rPr>
          <w:rFonts w:hint="default"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：中亿丰微信公众号）</w:t>
      </w:r>
    </w:p>
    <w:p>
      <w:pPr>
        <w:spacing w:line="440" w:lineRule="exact"/>
        <w:rPr>
          <w:rFonts w:hint="eastAsia" w:ascii="Times New Roman" w:hAnsi="Times New Roman" w:eastAsia="方正楷体_GBK" w:cs="Times New Roman"/>
          <w:b w:val="0"/>
          <w:bCs/>
          <w:kern w:val="0"/>
          <w:sz w:val="32"/>
          <w:szCs w:val="32"/>
          <w:lang w:val="en-US" w:eastAsia="zh-CN" w:bidi="ar-SA"/>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eastAsia" w:ascii="Times New Roman" w:hAnsi="Times New Roman" w:eastAsia="华文新魏" w:cs="Times New Roman"/>
          <w:b/>
          <w:color w:val="FF0000"/>
          <w:spacing w:val="0"/>
          <w:kern w:val="36"/>
          <w:sz w:val="48"/>
          <w:szCs w:val="48"/>
          <w:lang w:val="en-US" w:eastAsia="zh-CN"/>
        </w:rPr>
      </w:pPr>
    </w:p>
    <w:p>
      <w:pPr>
        <w:spacing w:line="440" w:lineRule="exact"/>
        <w:jc w:val="center"/>
        <w:rPr>
          <w:rFonts w:hint="default"/>
          <w:lang w:val="en-US" w:eastAsia="zh-CN"/>
        </w:rPr>
      </w:pPr>
      <w:r>
        <w:rPr>
          <w:rFonts w:hint="eastAsia" w:ascii="Times New Roman" w:hAnsi="Times New Roman" w:eastAsia="华文新魏" w:cs="Times New Roman"/>
          <w:b/>
          <w:color w:val="FF0000"/>
          <w:spacing w:val="0"/>
          <w:kern w:val="36"/>
          <w:sz w:val="48"/>
          <w:szCs w:val="48"/>
          <w:lang w:val="en-US" w:eastAsia="zh-CN"/>
        </w:rPr>
        <w:t>镔钢集团被评为“2024年度钢铁极致能效工程能效标杆三年行动进步突出企业”</w:t>
      </w:r>
    </w:p>
    <w:bookmarkEnd w:id="4"/>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中国钢铁工业协会组织召开“钢铁极致能效工程能效标杆三年行动2024年度总结会”。我会副会长单位——江苏省镔鑫钢铁集团有限公司凭借在能效提升和绿色低碳发展方面的卓越表现，被评为“2024年度钢铁极致能效工程能效标杆三年行动进步突出企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作为中国民营企业、中国制造业民营企业双500强成员之一，镔钢集团始终秉承绿色发展理念，积极响应国家节能减排号召，致力于打造现代化、智能化的绿色工厂。近年来，集团积极落实钢铁行业“能效标杆三年行动方案”，持续加大环保投入、技术创新和产业升级力度，实施了一系列节能减排和能效提升措施，确保了各项指标符合甚至优于国家标准，大幅提高了资源循环利用率和能源效率，有效减少了能源消耗和碳排放。</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同时，加强与钢铁研究总院、北京科技大学等科研院所和高校的深度合作，共同研发了多个项目，其中“基于二氧化碳资源化利用的绿色洁净炼钢技术及应用”项目荣获“国家科学技术进步奖”二等奖，为集团的能效提升提供了重要科技支撑,为行业树立了绿色实践的先锋典范。</w:t>
      </w:r>
    </w:p>
    <w:p>
      <w:pPr>
        <w:spacing w:line="440" w:lineRule="exact"/>
        <w:ind w:firstLine="640"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：镔钢集团微信公众号）</w:t>
      </w:r>
    </w:p>
    <w:p>
      <w:pPr>
        <w:rPr>
          <w:rFonts w:hint="default"/>
          <w:lang w:val="en-US" w:eastAsia="zh-CN"/>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color w:val="FF0000"/>
          <w:spacing w:val="0"/>
          <w:kern w:val="36"/>
          <w:sz w:val="48"/>
          <w:szCs w:val="48"/>
          <w:lang w:val="en-US" w:eastAsia="zh-CN"/>
        </w:rPr>
        <w:t>南微医学隆重举行泰国制造中心奠基仪式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近日，我会理事单位——南微医学科技股份有限公司泰国制造中心奠基仪式在泰国春武里府邦拉蒙县洛加纳园区隆重举行。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南微医学董事长隆晓辉发表讲话，强调泰国制造中心是南微医学新时期战略的重要组成部分，是公司发展的新里程碑。南微落户泰国，不仅要将优质的医疗产品送往世界各地，造福更多的患者，这里也将成为南微进行研发、贸易及交流合作的新平台。</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建成后的泰国制造中心将配备先进设备与智能产线，具备大规模生产高端医疗器械能力，产品主要供应美国、欧洲及东南亚等国际市场。同时，制造中心将与当地高校、科研机构合作，构建产学研创新体系，提升南微医学全球创新实力。</w:t>
      </w:r>
    </w:p>
    <w:p>
      <w:pPr>
        <w:spacing w:line="440" w:lineRule="exact"/>
        <w:ind w:firstLine="640"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：南微医学微信公众号）</w:t>
      </w:r>
      <w:bookmarkEnd w:id="5"/>
      <w:bookmarkEnd w:id="6"/>
      <w:bookmarkEnd w:id="7"/>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altName w:val="楷体_GB2312"/>
    <w:panose1 w:val="02010609000101010101"/>
    <w:charset w:val="86"/>
    <w:family w:val="auto"/>
    <w:pitch w:val="default"/>
    <w:sig w:usb0="00000000" w:usb1="00000000"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康楷体W5(P)">
    <w:panose1 w:val="03000500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经典行楷简">
    <w:altName w:val="楷体_GB2312"/>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DFZongKaiW7-B5">
    <w:panose1 w:val="03000709000000000000"/>
    <w:charset w:val="88"/>
    <w:family w:val="auto"/>
    <w:pitch w:val="default"/>
    <w:sig w:usb0="80000001" w:usb1="28091800" w:usb2="00000016" w:usb3="00000000" w:csb0="00100000"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Noto Sans SC">
    <w:altName w:val="Yu Gothic UI Semilight"/>
    <w:panose1 w:val="02000000000000000000"/>
    <w:charset w:val="80"/>
    <w:family w:val="auto"/>
    <w:pitch w:val="default"/>
    <w:sig w:usb0="00000000" w:usb1="00000000" w:usb2="001FFFFF" w:usb3="00000000" w:csb0="600301FF" w:csb1="FFFF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 w:name="Noto Sans SC">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DFPZongKaiW7-B5">
    <w:panose1 w:val="03000700000000000000"/>
    <w:charset w:val="88"/>
    <w:family w:val="auto"/>
    <w:pitch w:val="default"/>
    <w:sig w:usb0="80000001" w:usb1="28091800" w:usb2="00000016" w:usb3="00000000" w:csb0="00100000" w:csb1="00000000"/>
  </w:font>
  <w:font w:name="MS UI Gothic">
    <w:panose1 w:val="020B0600070205080204"/>
    <w:charset w:val="80"/>
    <w:family w:val="auto"/>
    <w:pitch w:val="default"/>
    <w:sig w:usb0="E00002FF" w:usb1="6AC7FDFB" w:usb2="08000012" w:usb3="00000000" w:csb0="4002009F" w:csb1="DFD70000"/>
  </w:font>
  <w:font w:name="Yu Gothic UI Semibold">
    <w:panose1 w:val="020B07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Bahnschrift SemiBold Condensed">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SemiLight">
    <w:panose1 w:val="020B0502040204020203"/>
    <w:charset w:val="00"/>
    <w:family w:val="auto"/>
    <w:pitch w:val="default"/>
    <w:sig w:usb0="800002C7" w:usb1="00000002" w:usb2="00000000" w:usb3="00000000" w:csb0="2000019F" w:csb1="00000000"/>
  </w:font>
  <w:font w:name="Bahnschrift SemiLight SemiConde">
    <w:altName w:val="Bahnschrif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urier New">
    <w:panose1 w:val="02070309020205020404"/>
    <w:charset w:val="00"/>
    <w:family w:val="auto"/>
    <w:pitch w:val="default"/>
    <w:sig w:usb0="E0002EFF" w:usb1="C0007843" w:usb2="00000009" w:usb3="00000000" w:csb0="400001FF" w:csb1="FFFF0000"/>
  </w:font>
  <w:font w:name="Webdings">
    <w:panose1 w:val="05030102010509060703"/>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IDvTPUAAAACAEAAA8A&#10;AAAAAAAAAQAgAAAAIgAAAGRycy9kb3ducmV2LnhtbFBLAQIUABQAAAAIAIdO4kAjhYu2GwIAACEE&#10;AAAOAAAAAAAAAAEAIAAAACMBAABkcnMvZTJvRG9jLnhtbFBLBQYAAAAABgAGAFkBAACw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41673"/>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12EF3"/>
    <w:rsid w:val="55022588"/>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1269AD"/>
    <w:rsid w:val="64141212"/>
    <w:rsid w:val="641C56F8"/>
    <w:rsid w:val="64231408"/>
    <w:rsid w:val="64263EF4"/>
    <w:rsid w:val="64281DC7"/>
    <w:rsid w:val="6432123B"/>
    <w:rsid w:val="643A7824"/>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E105D2"/>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22142"/>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 w:type="character" w:customStyle="1" w:styleId="58">
    <w:name w:val="hover14"/>
    <w:basedOn w:val="6"/>
    <w:qFormat/>
    <w:uiPriority w:val="0"/>
    <w:rPr>
      <w:color w:val="009DFF"/>
    </w:rPr>
  </w:style>
  <w:style w:type="character" w:customStyle="1" w:styleId="59">
    <w:name w:val="hover13"/>
    <w:basedOn w:val="6"/>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2025-01-13T02:54:00Z</cp:lastPrinted>
  <dcterms:modified xsi:type="dcterms:W3CDTF">2025-01-22T02:09:01Z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2AFE29251F2D47119EA111B2B617C6AF_13</vt:lpwstr>
  </property>
</Properties>
</file>