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宋体" w:cs="Times New Roman"/>
          <w:b/>
          <w:color w:val="FF0000"/>
          <w:spacing w:val="-119"/>
          <w:kern w:val="36"/>
          <w:sz w:val="144"/>
          <w:szCs w:val="144"/>
        </w:rPr>
      </w:pPr>
      <w:r>
        <w:rPr>
          <w:rFonts w:hint="default" w:ascii="Times New Roman" w:hAnsi="Times New Roman" w:eastAsia="经典行楷简" w:cs="Times New Roman"/>
          <w:b/>
          <w:color w:val="1F497D"/>
          <w:spacing w:val="-119"/>
          <w:kern w:val="36"/>
          <w:sz w:val="144"/>
          <w:szCs w:val="144"/>
          <w14:textFill>
            <w14:solidFill>
              <w14:srgbClr w14:val="1F497D">
                <w14:lumMod w14:val="60000"/>
                <w14:lumOff w14:val="40000"/>
              </w14:srgbClr>
            </w14:solidFill>
          </w14:textFill>
        </w:rPr>
        <w:t>江苏贸促周讯</w:t>
      </w:r>
    </w:p>
    <w:p>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0"/>
        <w:rPr>
          <w:rFonts w:hint="default" w:ascii="Times New Roman" w:hAnsi="Times New Roman" w:eastAsia="经典行楷简" w:cs="Times New Roman"/>
          <w:b w:val="0"/>
          <w:bCs/>
          <w:color w:val="2E75B6" w:themeColor="accent1" w:themeShade="BF"/>
          <w:kern w:val="36"/>
          <w:sz w:val="44"/>
          <w:szCs w:val="44"/>
        </w:rPr>
      </w:pPr>
      <w:r>
        <w:rPr>
          <w:rFonts w:hint="default" w:ascii="Times New Roman" w:hAnsi="Times New Roman" w:eastAsia="经典行楷简" w:cs="Times New Roman"/>
          <w:b w:val="0"/>
          <w:bCs/>
          <w:color w:val="2E75B6" w:themeColor="accent1" w:themeShade="BF"/>
          <w:kern w:val="36"/>
          <w:sz w:val="44"/>
          <w:szCs w:val="44"/>
        </w:rPr>
        <w:t>202</w:t>
      </w:r>
      <w:r>
        <w:rPr>
          <w:rFonts w:hint="default" w:ascii="Times New Roman" w:hAnsi="Times New Roman" w:eastAsia="经典行楷简" w:cs="Times New Roman"/>
          <w:b w:val="0"/>
          <w:bCs/>
          <w:color w:val="2E75B6" w:themeColor="accent1" w:themeShade="BF"/>
          <w:kern w:val="36"/>
          <w:sz w:val="44"/>
          <w:szCs w:val="44"/>
          <w:lang w:val="en-US" w:eastAsia="zh-CN"/>
        </w:rPr>
        <w:t>4</w:t>
      </w:r>
      <w:r>
        <w:rPr>
          <w:rFonts w:hint="default" w:ascii="Times New Roman" w:hAnsi="Times New Roman" w:eastAsia="经典行楷简" w:cs="Times New Roman"/>
          <w:b w:val="0"/>
          <w:bCs/>
          <w:color w:val="2E75B6" w:themeColor="accent1" w:themeShade="BF"/>
          <w:kern w:val="36"/>
          <w:sz w:val="44"/>
          <w:szCs w:val="44"/>
        </w:rPr>
        <w:t>年第</w:t>
      </w:r>
      <w:r>
        <w:rPr>
          <w:rFonts w:hint="eastAsia" w:ascii="Times New Roman" w:hAnsi="Times New Roman" w:eastAsia="经典行楷简" w:cs="Times New Roman"/>
          <w:b w:val="0"/>
          <w:bCs/>
          <w:color w:val="2E75B6" w:themeColor="accent1" w:themeShade="BF"/>
          <w:kern w:val="36"/>
          <w:sz w:val="44"/>
          <w:szCs w:val="44"/>
          <w:lang w:val="en-US" w:eastAsia="zh-CN"/>
        </w:rPr>
        <w:t>15</w:t>
      </w:r>
      <w:r>
        <w:rPr>
          <w:rFonts w:hint="default" w:ascii="Times New Roman" w:hAnsi="Times New Roman" w:eastAsia="经典行楷简" w:cs="Times New Roman"/>
          <w:b w:val="0"/>
          <w:bCs/>
          <w:color w:val="2E75B6" w:themeColor="accent1" w:themeShade="BF"/>
          <w:kern w:val="36"/>
          <w:sz w:val="44"/>
          <w:szCs w:val="44"/>
        </w:rPr>
        <w:t>期</w:t>
      </w:r>
    </w:p>
    <w:p>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0"/>
        <w:rPr>
          <w:rFonts w:hint="default" w:ascii="Times New Roman" w:hAnsi="Times New Roman" w:eastAsia="经典行楷简" w:cs="Times New Roman"/>
          <w:b w:val="0"/>
          <w:bCs/>
          <w:color w:val="2E75B5" w:themeColor="accent1" w:themeShade="BF"/>
          <w:kern w:val="36"/>
          <w:sz w:val="44"/>
          <w:szCs w:val="44"/>
          <w:lang w:eastAsia="zh-CN"/>
          <w14:textFill>
            <w14:gradFill>
              <w14:gsLst>
                <w14:gs w14:pos="0">
                  <w14:srgbClr w14:val="FE4444"/>
                </w14:gs>
                <w14:gs w14:pos="100000">
                  <w14:srgbClr w14:val="832B2B"/>
                </w14:gs>
              </w14:gsLst>
              <w14:lin w14:scaled="0"/>
            </w14:gradFill>
          </w14:textFill>
        </w:rPr>
      </w:pPr>
      <w:r>
        <w:rPr>
          <w:rFonts w:hint="default" w:ascii="Times New Roman" w:hAnsi="Times New Roman" w:eastAsia="经典行楷简" w:cs="Times New Roman"/>
          <w:b w:val="0"/>
          <w:bCs/>
          <w:color w:val="2E75B5" w:themeColor="accent1" w:themeShade="BF"/>
          <w:kern w:val="36"/>
          <w:sz w:val="44"/>
          <w:szCs w:val="44"/>
          <w:lang w:eastAsia="zh-CN"/>
          <w14:textFill>
            <w14:gradFill>
              <w14:gsLst>
                <w14:gs w14:pos="0">
                  <w14:srgbClr w14:val="FE4444"/>
                </w14:gs>
                <w14:gs w14:pos="100000">
                  <w14:srgbClr w14:val="832B2B"/>
                </w14:gs>
              </w14:gsLst>
              <w14:lin w14:scaled="0"/>
            </w14:gradFill>
          </w14:textFill>
        </w:rPr>
        <w:t>（</w:t>
      </w:r>
      <w:r>
        <w:rPr>
          <w:rFonts w:hint="default" w:ascii="Times New Roman" w:hAnsi="Times New Roman" w:eastAsia="经典行楷简" w:cs="Times New Roman"/>
          <w:b w:val="0"/>
          <w:bCs/>
          <w:color w:val="2E75B5" w:themeColor="accent1" w:themeShade="BF"/>
          <w:kern w:val="36"/>
          <w:sz w:val="44"/>
          <w:szCs w:val="44"/>
          <w14:textFill>
            <w14:gradFill>
              <w14:gsLst>
                <w14:gs w14:pos="0">
                  <w14:srgbClr w14:val="FE4444"/>
                </w14:gs>
                <w14:gs w14:pos="100000">
                  <w14:srgbClr w14:val="832B2B"/>
                </w14:gs>
              </w14:gsLst>
              <w14:lin w14:scaled="0"/>
            </w14:gradFill>
          </w14:textFill>
        </w:rPr>
        <w:t>总第</w:t>
      </w:r>
      <w:r>
        <w:rPr>
          <w:rFonts w:hint="default" w:ascii="Times New Roman" w:hAnsi="Times New Roman" w:eastAsia="经典行楷简" w:cs="Times New Roman"/>
          <w:b w:val="0"/>
          <w:bCs/>
          <w:color w:val="2E75B5" w:themeColor="accent1" w:themeShade="BF"/>
          <w:kern w:val="36"/>
          <w:sz w:val="44"/>
          <w:szCs w:val="44"/>
          <w:lang w:val="en-US" w:eastAsia="zh-CN"/>
          <w14:textFill>
            <w14:gradFill>
              <w14:gsLst>
                <w14:gs w14:pos="0">
                  <w14:srgbClr w14:val="FE4444"/>
                </w14:gs>
                <w14:gs w14:pos="100000">
                  <w14:srgbClr w14:val="832B2B"/>
                </w14:gs>
              </w14:gsLst>
              <w14:lin w14:scaled="0"/>
            </w14:gradFill>
          </w14:textFill>
        </w:rPr>
        <w:t>2</w:t>
      </w:r>
      <w:r>
        <w:rPr>
          <w:rFonts w:hint="eastAsia" w:ascii="Times New Roman" w:hAnsi="Times New Roman" w:eastAsia="经典行楷简" w:cs="Times New Roman"/>
          <w:b w:val="0"/>
          <w:bCs/>
          <w:color w:val="2E75B5" w:themeColor="accent1" w:themeShade="BF"/>
          <w:kern w:val="36"/>
          <w:sz w:val="44"/>
          <w:szCs w:val="44"/>
          <w:lang w:val="en-US" w:eastAsia="zh-CN"/>
          <w14:textFill>
            <w14:gradFill>
              <w14:gsLst>
                <w14:gs w14:pos="0">
                  <w14:srgbClr w14:val="FE4444"/>
                </w14:gs>
                <w14:gs w14:pos="100000">
                  <w14:srgbClr w14:val="832B2B"/>
                </w14:gs>
              </w14:gsLst>
              <w14:lin w14:scaled="0"/>
            </w14:gradFill>
          </w14:textFill>
        </w:rPr>
        <w:t>61</w:t>
      </w:r>
      <w:r>
        <w:rPr>
          <w:rFonts w:hint="default" w:ascii="Times New Roman" w:hAnsi="Times New Roman" w:eastAsia="经典行楷简" w:cs="Times New Roman"/>
          <w:b w:val="0"/>
          <w:bCs/>
          <w:color w:val="2E75B5" w:themeColor="accent1" w:themeShade="BF"/>
          <w:kern w:val="36"/>
          <w:sz w:val="44"/>
          <w:szCs w:val="44"/>
          <w14:textFill>
            <w14:gradFill>
              <w14:gsLst>
                <w14:gs w14:pos="0">
                  <w14:srgbClr w14:val="FE4444"/>
                </w14:gs>
                <w14:gs w14:pos="100000">
                  <w14:srgbClr w14:val="832B2B"/>
                </w14:gs>
              </w14:gsLst>
              <w14:lin w14:scaled="0"/>
            </w14:gradFill>
          </w14:textFill>
        </w:rPr>
        <w:t>期</w:t>
      </w:r>
      <w:r>
        <w:rPr>
          <w:rFonts w:hint="default" w:ascii="Times New Roman" w:hAnsi="Times New Roman" w:eastAsia="经典行楷简" w:cs="Times New Roman"/>
          <w:b w:val="0"/>
          <w:bCs/>
          <w:color w:val="2E75B5" w:themeColor="accent1" w:themeShade="BF"/>
          <w:kern w:val="36"/>
          <w:sz w:val="44"/>
          <w:szCs w:val="44"/>
          <w:lang w:eastAsia="zh-CN"/>
          <w14:textFill>
            <w14:gradFill>
              <w14:gsLst>
                <w14:gs w14:pos="0">
                  <w14:srgbClr w14:val="FE4444"/>
                </w14:gs>
                <w14:gs w14:pos="100000">
                  <w14:srgbClr w14:val="832B2B"/>
                </w14:gs>
              </w14:gsLst>
              <w14:lin w14:scaled="0"/>
            </w14:gradFill>
          </w14:textFill>
        </w:rPr>
        <w:t>）</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528" w:firstLineChars="200"/>
        <w:jc w:val="both"/>
        <w:textAlignment w:val="auto"/>
        <w:outlineLvl w:val="1"/>
        <w:rPr>
          <w:rFonts w:hint="default" w:ascii="Times New Roman" w:hAnsi="Times New Roman" w:eastAsia="方正楷体_GBK" w:cs="Times New Roman"/>
          <w:b w:val="0"/>
          <w:bCs/>
          <w:color w:val="000000"/>
          <w:kern w:val="36"/>
          <w:sz w:val="36"/>
          <w:szCs w:val="36"/>
          <w:highlight w:val="none"/>
        </w:rPr>
      </w:pPr>
      <w:r>
        <w:rPr>
          <w:rFonts w:hint="default" w:ascii="Times New Roman" w:hAnsi="Times New Roman" w:eastAsia="方正黑体_GBK" w:cs="Times New Roman"/>
          <w:b w:val="0"/>
          <w:bCs/>
          <w:color w:val="1F497D"/>
          <w:kern w:val="36"/>
          <w:sz w:val="28"/>
          <w:szCs w:val="28"/>
          <w:highlight w:val="none"/>
          <w14:textFill>
            <w14:solidFill>
              <w14:srgbClr w14:val="1F497D">
                <w14:lumMod w14:val="60000"/>
                <w14:lumOff w14:val="40000"/>
              </w14:srgbClr>
            </w14:solidFill>
          </w14:textFill>
        </w:rPr>
        <w:t>江苏省贸促会发展研究部</w:t>
      </w:r>
      <w:r>
        <w:rPr>
          <w:rFonts w:hint="default" w:ascii="Times New Roman" w:hAnsi="Times New Roman" w:eastAsia="宋体" w:cs="Times New Roman"/>
          <w:b/>
          <w:color w:val="00B0F0"/>
          <w:kern w:val="36"/>
          <w:sz w:val="28"/>
          <w:szCs w:val="28"/>
          <w:highlight w:val="none"/>
        </w:rPr>
        <w:t xml:space="preserve"> </w:t>
      </w:r>
      <w:r>
        <w:rPr>
          <w:rFonts w:hint="default" w:ascii="Times New Roman" w:hAnsi="Times New Roman" w:eastAsia="宋体" w:cs="Times New Roman"/>
          <w:b/>
          <w:color w:val="000000"/>
          <w:kern w:val="36"/>
          <w:sz w:val="36"/>
          <w:szCs w:val="36"/>
          <w:highlight w:val="none"/>
        </w:rPr>
        <w:t xml:space="preserve">        </w:t>
      </w:r>
      <w:r>
        <w:rPr>
          <w:rFonts w:hint="default" w:ascii="Times New Roman" w:hAnsi="Times New Roman" w:eastAsia="方正楷体_GBK" w:cs="Times New Roman"/>
          <w:b w:val="0"/>
          <w:bCs/>
          <w:color w:val="000000"/>
          <w:kern w:val="36"/>
          <w:sz w:val="36"/>
          <w:szCs w:val="36"/>
          <w:highlight w:val="none"/>
        </w:rPr>
        <w:t xml:space="preserve"> </w:t>
      </w:r>
      <w:r>
        <w:rPr>
          <w:rFonts w:hint="default" w:ascii="Times New Roman" w:hAnsi="Times New Roman" w:eastAsia="方正楷体_GBK" w:cs="Times New Roman"/>
          <w:b w:val="0"/>
          <w:bCs/>
          <w:color w:val="000000"/>
          <w:kern w:val="36"/>
          <w:sz w:val="36"/>
          <w:szCs w:val="36"/>
          <w:highlight w:val="none"/>
          <w:lang w:val="en-US"/>
        </w:rPr>
        <w:t xml:space="preserve">     </w:t>
      </w:r>
      <w:r>
        <w:rPr>
          <w:rFonts w:hint="default" w:ascii="Times New Roman" w:hAnsi="Times New Roman" w:eastAsia="方正楷体_GBK" w:cs="Times New Roman"/>
          <w:b w:val="0"/>
          <w:bCs/>
          <w:color w:val="000000"/>
          <w:kern w:val="36"/>
          <w:sz w:val="32"/>
          <w:szCs w:val="32"/>
          <w:highlight w:val="none"/>
          <w:lang w:val="en-US"/>
        </w:rPr>
        <w:t xml:space="preserve"> </w:t>
      </w:r>
      <w:r>
        <w:rPr>
          <w:rFonts w:hint="default" w:ascii="Times New Roman" w:hAnsi="Times New Roman" w:eastAsia="方正楷体_GBK" w:cs="Times New Roman"/>
          <w:b w:val="0"/>
          <w:bCs/>
          <w:color w:val="000000"/>
          <w:kern w:val="36"/>
          <w:sz w:val="32"/>
          <w:szCs w:val="32"/>
          <w:highlight w:val="none"/>
        </w:rPr>
        <w:t>202</w:t>
      </w:r>
      <w:r>
        <w:rPr>
          <w:rFonts w:hint="default" w:ascii="Times New Roman" w:hAnsi="Times New Roman" w:eastAsia="方正楷体_GBK" w:cs="Times New Roman"/>
          <w:b w:val="0"/>
          <w:bCs/>
          <w:color w:val="000000"/>
          <w:kern w:val="36"/>
          <w:sz w:val="32"/>
          <w:szCs w:val="32"/>
          <w:highlight w:val="none"/>
          <w:lang w:val="en-US" w:eastAsia="zh-CN"/>
        </w:rPr>
        <w:t>4</w:t>
      </w:r>
      <w:r>
        <w:rPr>
          <w:rFonts w:hint="default" w:ascii="Times New Roman" w:hAnsi="Times New Roman" w:eastAsia="方正楷体_GBK" w:cs="Times New Roman"/>
          <w:b w:val="0"/>
          <w:bCs/>
          <w:color w:val="000000"/>
          <w:kern w:val="36"/>
          <w:sz w:val="32"/>
          <w:szCs w:val="32"/>
          <w:highlight w:val="none"/>
        </w:rPr>
        <w:t>年</w:t>
      </w:r>
      <w:r>
        <w:rPr>
          <w:rFonts w:hint="eastAsia" w:ascii="Times New Roman" w:hAnsi="Times New Roman" w:eastAsia="方正楷体_GBK" w:cs="Times New Roman"/>
          <w:b w:val="0"/>
          <w:bCs/>
          <w:color w:val="000000"/>
          <w:kern w:val="36"/>
          <w:sz w:val="32"/>
          <w:szCs w:val="32"/>
          <w:highlight w:val="none"/>
          <w:lang w:val="en-US" w:eastAsia="zh-CN"/>
        </w:rPr>
        <w:t>4</w:t>
      </w:r>
      <w:r>
        <w:rPr>
          <w:rFonts w:hint="default" w:ascii="Times New Roman" w:hAnsi="Times New Roman" w:eastAsia="方正楷体_GBK" w:cs="Times New Roman"/>
          <w:b w:val="0"/>
          <w:bCs/>
          <w:color w:val="000000"/>
          <w:kern w:val="36"/>
          <w:sz w:val="32"/>
          <w:szCs w:val="32"/>
          <w:highlight w:val="none"/>
        </w:rPr>
        <w:t>月</w:t>
      </w:r>
      <w:r>
        <w:rPr>
          <w:rFonts w:hint="eastAsia" w:ascii="Times New Roman" w:hAnsi="Times New Roman" w:eastAsia="方正楷体_GBK" w:cs="Times New Roman"/>
          <w:b w:val="0"/>
          <w:bCs/>
          <w:color w:val="000000"/>
          <w:kern w:val="36"/>
          <w:sz w:val="32"/>
          <w:szCs w:val="32"/>
          <w:highlight w:val="none"/>
          <w:lang w:val="en-US" w:eastAsia="zh-CN"/>
        </w:rPr>
        <w:t>12</w:t>
      </w:r>
      <w:r>
        <w:rPr>
          <w:rFonts w:hint="default" w:ascii="Times New Roman" w:hAnsi="Times New Roman" w:eastAsia="方正楷体_GBK" w:cs="Times New Roman"/>
          <w:b w:val="0"/>
          <w:bCs/>
          <w:color w:val="000000"/>
          <w:kern w:val="36"/>
          <w:sz w:val="32"/>
          <w:szCs w:val="32"/>
          <w:highlight w:val="none"/>
        </w:rPr>
        <w:t>日</w:t>
      </w:r>
    </w:p>
    <w:p>
      <w:pPr>
        <w:keepNext w:val="0"/>
        <w:keepLines w:val="0"/>
        <w:pageBreakBefore w:val="0"/>
        <w:widowControl/>
        <w:shd w:val="clear" w:color="auto" w:fill="FFFFFF"/>
        <w:kinsoku/>
        <w:wordWrap/>
        <w:overflowPunct/>
        <w:topLinePunct w:val="0"/>
        <w:autoSpaceDE/>
        <w:autoSpaceDN/>
        <w:bidi w:val="0"/>
        <w:adjustRightInd/>
        <w:snapToGrid/>
        <w:spacing w:before="435" w:beforeLines="150" w:after="210" w:line="240" w:lineRule="auto"/>
        <w:ind w:firstLine="424" w:firstLineChars="100"/>
        <w:jc w:val="both"/>
        <w:textAlignment w:val="auto"/>
        <w:outlineLvl w:val="1"/>
        <w:rPr>
          <w:rFonts w:hint="default" w:ascii="Times New Roman" w:hAnsi="Times New Roman" w:eastAsia="方正黑体_GBK" w:cs="Times New Roman"/>
          <w:b w:val="0"/>
          <w:bCs/>
          <w:color w:val="000000"/>
          <w:kern w:val="36"/>
          <w:sz w:val="44"/>
          <w:szCs w:val="44"/>
          <w:lang w:val="en-US" w:eastAsia="zh-CN"/>
        </w:rPr>
      </w:pPr>
      <w:r>
        <w:rPr>
          <w:rFonts w:hint="default" w:ascii="Times New Roman" w:hAnsi="Times New Roman" w:eastAsia="方正黑体_GBK" w:cs="Times New Roman"/>
          <w:b w:val="0"/>
          <w:bCs/>
          <w:color w:val="000000"/>
          <w:kern w:val="36"/>
          <w:sz w:val="44"/>
          <w:szCs w:val="44"/>
        </w:rPr>
        <w:t>目录</w:t>
      </w:r>
      <w:r>
        <w:rPr>
          <w:rFonts w:hint="default" w:ascii="Times New Roman" w:hAnsi="Times New Roman" w:eastAsia="方正黑体_GBK" w:cs="Times New Roman"/>
          <w:b w:val="0"/>
          <w:bCs/>
          <w:color w:val="000000"/>
          <w:kern w:val="36"/>
          <w:sz w:val="28"/>
          <w:szCs w:val="28"/>
          <w:lang w:val="en-US"/>
        </w:rPr>
        <w:t>CONTENTS</w:t>
      </w:r>
      <w:r>
        <w:rPr>
          <w:rFonts w:hint="default" w:ascii="Times New Roman" w:hAnsi="Times New Roman" w:eastAsia="方正黑体_GBK" w:cs="Times New Roman"/>
          <w:b w:val="0"/>
          <w:bCs/>
          <w:color w:val="000000"/>
          <w:kern w:val="36"/>
          <w:sz w:val="32"/>
          <w:szCs w:val="32"/>
          <w:lang w:val="en-US"/>
        </w:rPr>
        <w:t xml:space="preserve">  </w:t>
      </w:r>
      <w:r>
        <w:rPr>
          <w:rFonts w:hint="default" w:ascii="Times New Roman" w:hAnsi="Times New Roman" w:eastAsia="方正黑体_GBK" w:cs="Times New Roman"/>
          <w:b w:val="0"/>
          <w:bCs/>
          <w:color w:val="000000"/>
          <w:kern w:val="36"/>
          <w:sz w:val="24"/>
          <w:szCs w:val="24"/>
          <w:lang w:val="en-US" w:eastAsia="zh-CN"/>
        </w:rPr>
        <w:t>——————————————内部资料 免费赠阅</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28" w:firstLineChars="200"/>
        <w:contextualSpacing/>
        <w:jc w:val="left"/>
        <w:textAlignment w:val="auto"/>
        <w:outlineLvl w:val="1"/>
        <w:rPr>
          <w:rFonts w:hint="default" w:ascii="Times New Roman" w:hAnsi="Times New Roman" w:eastAsia="宋体" w:cs="Times New Roman"/>
          <w:b/>
          <w:color w:val="1F497D"/>
          <w:kern w:val="36"/>
          <w:sz w:val="28"/>
          <w:szCs w:val="28"/>
          <w:lang w:val="en-US" w:eastAsia="zh-CN"/>
          <w14:textFill>
            <w14:solidFill>
              <w14:srgbClr w14:val="1F497D">
                <w14:lumMod w14:val="60000"/>
                <w14:lumOff w14:val="40000"/>
              </w14:srgbClr>
            </w14:solidFill>
          </w14:textFill>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28" w:firstLineChars="200"/>
        <w:contextualSpacing/>
        <w:jc w:val="left"/>
        <w:textAlignment w:val="auto"/>
        <w:outlineLvl w:val="1"/>
        <w:rPr>
          <w:rFonts w:hint="default" w:ascii="Times New Roman" w:hAnsi="Times New Roman" w:eastAsia="宋体" w:cs="Times New Roman"/>
          <w:b/>
          <w:color w:val="FF0000"/>
          <w:kern w:val="36"/>
          <w:sz w:val="24"/>
          <w:szCs w:val="24"/>
          <w:lang w:val="en-US" w:eastAsia="zh-CN"/>
        </w:rPr>
      </w:pPr>
      <w:r>
        <w:rPr>
          <w:rFonts w:hint="default" w:ascii="Times New Roman" w:hAnsi="Times New Roman" w:eastAsia="宋体" w:cs="Times New Roman"/>
          <w:b/>
          <w:color w:val="1F497D"/>
          <w:kern w:val="36"/>
          <w:sz w:val="28"/>
          <w:szCs w:val="28"/>
          <w:lang w:val="en-US" w:eastAsia="zh-CN"/>
          <w14:textFill>
            <w14:solidFill>
              <w14:srgbClr w14:val="1F497D">
                <w14:lumMod w14:val="60000"/>
                <w14:lumOff w14:val="40000"/>
              </w14:srgbClr>
            </w14:solidFill>
          </w14:textFill>
        </w:rPr>
        <w:t xml:space="preserve">• </w:t>
      </w:r>
      <w:r>
        <w:rPr>
          <w:rFonts w:hint="default"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 xml:space="preserve">全球市场资讯 </w:t>
      </w:r>
      <w:r>
        <w:rPr>
          <w:rFonts w:hint="default" w:ascii="Times New Roman" w:hAnsi="Times New Roman" w:eastAsia="宋体" w:cs="Times New Roman"/>
          <w:b/>
          <w:color w:val="1F497D"/>
          <w:kern w:val="36"/>
          <w:sz w:val="28"/>
          <w:szCs w:val="28"/>
          <w:lang w:val="en-US" w:eastAsia="zh-CN"/>
          <w14:textFill>
            <w14:solidFill>
              <w14:srgbClr w14:val="1F497D">
                <w14:lumMod w14:val="60000"/>
                <w14:lumOff w14:val="40000"/>
              </w14:srgbClr>
            </w14:solidFill>
          </w14:textFill>
        </w:rPr>
        <w:t>•</w:t>
      </w:r>
      <w:r>
        <w:rPr>
          <w:rFonts w:hint="default" w:ascii="Times New Roman" w:hAnsi="Times New Roman" w:eastAsia="宋体" w:cs="Times New Roman"/>
          <w:b/>
          <w:color w:val="00B0F0"/>
          <w:kern w:val="36"/>
          <w:sz w:val="36"/>
          <w:szCs w:val="36"/>
          <w:lang w:val="en-US" w:eastAsia="zh-CN"/>
        </w:rPr>
        <w:t xml:space="preserve"> </w:t>
      </w:r>
      <w:r>
        <w:rPr>
          <w:rFonts w:hint="default" w:ascii="Times New Roman" w:hAnsi="Times New Roman" w:eastAsia="宋体" w:cs="Times New Roman"/>
          <w:b/>
          <w:color w:val="FF0000"/>
          <w:kern w:val="36"/>
          <w:sz w:val="24"/>
          <w:szCs w:val="24"/>
          <w:lang w:val="en-US" w:eastAsia="zh-CN"/>
        </w:rPr>
        <w:t>‧‧‧‧‧‧‧‧‧‧‧‧‧‧‧‧‧‧‧‧‧‧‧‧‧‧‧‧‧‧‧‧‧‧‧‧‧‧‧‧‧‧‧‧‧‧‧‧‧‧‧‧‧‧‧‧‧‧‧‧‧‧‧‧‧‧‧‧‧‧‧‧‧‧‧‧‧‧‧‧‧‧‧‧‧‧‧‧‧‧‧‧‧‧‧‧‧‧‧‧‧‧‧</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68" w:firstLineChars="200"/>
        <w:contextualSpacing/>
        <w:jc w:val="left"/>
        <w:textAlignment w:val="auto"/>
        <w:outlineLvl w:val="1"/>
        <w:rPr>
          <w:rFonts w:hint="default" w:ascii="Times New Roman" w:hAnsi="Times New Roman" w:eastAsia="方正楷体_GBK" w:cs="Times New Roman"/>
          <w:b/>
          <w:bCs w:val="0"/>
          <w:color w:val="auto"/>
          <w:spacing w:val="0"/>
          <w:kern w:val="36"/>
          <w:sz w:val="30"/>
          <w:szCs w:val="30"/>
          <w:lang w:val="en-US" w:eastAsia="zh-CN"/>
        </w:rPr>
      </w:pPr>
      <w:r>
        <w:rPr>
          <w:rFonts w:hint="eastAsia" w:ascii="Times New Roman" w:hAnsi="Times New Roman" w:eastAsia="方正楷体_GBK" w:cs="Times New Roman"/>
          <w:b/>
          <w:color w:val="auto"/>
          <w:spacing w:val="0"/>
          <w:kern w:val="36"/>
          <w:sz w:val="30"/>
          <w:szCs w:val="30"/>
          <w:lang w:val="en-US" w:eastAsia="zh-CN"/>
        </w:rPr>
        <w:t xml:space="preserve">4月8日（周一）双重因素触发避险需求，贵金属价格涨幅惊人 </w:t>
      </w:r>
      <w:r>
        <w:rPr>
          <w:rFonts w:hint="default" w:ascii="Times New Roman" w:hAnsi="Times New Roman" w:eastAsia="方正楷体_GBK" w:cs="Times New Roman"/>
          <w:b/>
          <w:bCs w:val="0"/>
          <w:color w:val="auto"/>
          <w:spacing w:val="0"/>
          <w:kern w:val="36"/>
          <w:sz w:val="30"/>
          <w:szCs w:val="30"/>
          <w:lang w:val="en-US" w:eastAsia="zh-CN"/>
        </w:rPr>
        <w:t>/ 01</w:t>
      </w:r>
    </w:p>
    <w:p>
      <w:pPr>
        <w:keepNext w:val="0"/>
        <w:keepLines w:val="0"/>
        <w:pageBreakBefore w:val="0"/>
        <w:widowControl w:val="0"/>
        <w:kinsoku/>
        <w:wordWrap/>
        <w:overflowPunct/>
        <w:topLinePunct w:val="0"/>
        <w:autoSpaceDE/>
        <w:autoSpaceDN/>
        <w:bidi w:val="0"/>
        <w:adjustRightInd/>
        <w:snapToGrid/>
        <w:ind w:left="550" w:leftChars="284" w:firstLine="0" w:firstLineChars="0"/>
        <w:jc w:val="left"/>
        <w:textAlignment w:val="auto"/>
        <w:rPr>
          <w:rFonts w:hint="default" w:ascii="Times New Roman" w:hAnsi="Times New Roman" w:eastAsia="方正楷体_GBK" w:cs="Times New Roman"/>
          <w:b/>
          <w:bCs w:val="0"/>
          <w:color w:val="auto"/>
          <w:spacing w:val="0"/>
          <w:kern w:val="36"/>
          <w:sz w:val="30"/>
          <w:szCs w:val="30"/>
          <w:lang w:val="en-US" w:eastAsia="zh-CN"/>
        </w:rPr>
      </w:pPr>
      <w:r>
        <w:rPr>
          <w:rFonts w:hint="eastAsia" w:ascii="Times New Roman" w:hAnsi="Times New Roman" w:eastAsia="方正楷体_GBK" w:cs="Times New Roman"/>
          <w:b/>
          <w:bCs w:val="0"/>
          <w:color w:val="auto"/>
          <w:spacing w:val="0"/>
          <w:kern w:val="36"/>
          <w:sz w:val="30"/>
          <w:szCs w:val="30"/>
          <w:lang w:val="en-US" w:eastAsia="zh-CN"/>
        </w:rPr>
        <w:t>4</w:t>
      </w:r>
      <w:r>
        <w:rPr>
          <w:rFonts w:hint="default" w:ascii="Times New Roman" w:hAnsi="Times New Roman" w:eastAsia="方正楷体_GBK" w:cs="Times New Roman"/>
          <w:b/>
          <w:bCs w:val="0"/>
          <w:color w:val="auto"/>
          <w:spacing w:val="0"/>
          <w:kern w:val="36"/>
          <w:sz w:val="30"/>
          <w:szCs w:val="30"/>
          <w:lang w:val="en-US" w:eastAsia="zh-CN"/>
        </w:rPr>
        <w:t>月</w:t>
      </w:r>
      <w:r>
        <w:rPr>
          <w:rFonts w:hint="eastAsia" w:ascii="Times New Roman" w:hAnsi="Times New Roman" w:eastAsia="方正楷体_GBK" w:cs="Times New Roman"/>
          <w:b/>
          <w:bCs w:val="0"/>
          <w:color w:val="auto"/>
          <w:spacing w:val="0"/>
          <w:kern w:val="36"/>
          <w:sz w:val="30"/>
          <w:szCs w:val="30"/>
          <w:lang w:val="en-US" w:eastAsia="zh-CN"/>
        </w:rPr>
        <w:t>9</w:t>
      </w:r>
      <w:r>
        <w:rPr>
          <w:rFonts w:hint="default" w:ascii="Times New Roman" w:hAnsi="Times New Roman" w:eastAsia="方正楷体_GBK" w:cs="Times New Roman"/>
          <w:b/>
          <w:bCs w:val="0"/>
          <w:color w:val="auto"/>
          <w:spacing w:val="0"/>
          <w:kern w:val="36"/>
          <w:sz w:val="30"/>
          <w:szCs w:val="30"/>
          <w:lang w:val="en-US" w:eastAsia="zh-CN"/>
        </w:rPr>
        <w:t>日（周</w:t>
      </w:r>
      <w:r>
        <w:rPr>
          <w:rFonts w:hint="eastAsia" w:ascii="Times New Roman" w:hAnsi="Times New Roman" w:eastAsia="方正楷体_GBK" w:cs="Times New Roman"/>
          <w:b/>
          <w:bCs w:val="0"/>
          <w:color w:val="auto"/>
          <w:spacing w:val="0"/>
          <w:kern w:val="36"/>
          <w:sz w:val="30"/>
          <w:szCs w:val="30"/>
          <w:lang w:val="en-US" w:eastAsia="zh-CN"/>
        </w:rPr>
        <w:t>二</w:t>
      </w:r>
      <w:r>
        <w:rPr>
          <w:rFonts w:hint="default" w:ascii="Times New Roman" w:hAnsi="Times New Roman" w:eastAsia="方正楷体_GBK" w:cs="Times New Roman"/>
          <w:b/>
          <w:bCs w:val="0"/>
          <w:color w:val="auto"/>
          <w:spacing w:val="0"/>
          <w:kern w:val="36"/>
          <w:sz w:val="30"/>
          <w:szCs w:val="30"/>
          <w:lang w:val="en-US" w:eastAsia="zh-CN"/>
        </w:rPr>
        <w:t>）</w:t>
      </w:r>
      <w:r>
        <w:rPr>
          <w:rFonts w:hint="eastAsia" w:ascii="Times New Roman" w:hAnsi="Times New Roman" w:eastAsia="方正楷体_GBK" w:cs="Times New Roman"/>
          <w:b/>
          <w:color w:val="auto"/>
          <w:spacing w:val="0"/>
          <w:kern w:val="36"/>
          <w:sz w:val="30"/>
          <w:szCs w:val="30"/>
          <w:lang w:val="en-US" w:eastAsia="zh-CN"/>
        </w:rPr>
        <w:t xml:space="preserve">德国工业有启稳迹象，但相关压力并未减轻 </w:t>
      </w:r>
      <w:r>
        <w:rPr>
          <w:rFonts w:hint="default" w:ascii="Times New Roman" w:hAnsi="Times New Roman" w:eastAsia="方正楷体_GBK" w:cs="Times New Roman"/>
          <w:b/>
          <w:bCs w:val="0"/>
          <w:color w:val="auto"/>
          <w:spacing w:val="0"/>
          <w:kern w:val="36"/>
          <w:sz w:val="30"/>
          <w:szCs w:val="30"/>
          <w:lang w:val="en-US" w:eastAsia="zh-CN"/>
        </w:rPr>
        <w:t>/ 0</w:t>
      </w:r>
      <w:r>
        <w:rPr>
          <w:rFonts w:hint="eastAsia" w:ascii="Times New Roman" w:hAnsi="Times New Roman" w:eastAsia="方正楷体_GBK" w:cs="Times New Roman"/>
          <w:b/>
          <w:bCs w:val="0"/>
          <w:color w:val="auto"/>
          <w:spacing w:val="0"/>
          <w:kern w:val="36"/>
          <w:sz w:val="30"/>
          <w:szCs w:val="30"/>
          <w:lang w:val="en-US" w:eastAsia="zh-CN"/>
        </w:rPr>
        <w:t>2</w:t>
      </w:r>
    </w:p>
    <w:p>
      <w:pPr>
        <w:keepNext w:val="0"/>
        <w:keepLines w:val="0"/>
        <w:pageBreakBefore w:val="0"/>
        <w:widowControl w:val="0"/>
        <w:kinsoku/>
        <w:wordWrap/>
        <w:overflowPunct/>
        <w:topLinePunct w:val="0"/>
        <w:autoSpaceDE/>
        <w:autoSpaceDN/>
        <w:bidi w:val="0"/>
        <w:adjustRightInd/>
        <w:snapToGrid/>
        <w:ind w:left="550" w:leftChars="284" w:firstLine="0" w:firstLineChars="0"/>
        <w:jc w:val="left"/>
        <w:textAlignment w:val="auto"/>
        <w:rPr>
          <w:rFonts w:hint="default" w:ascii="Times New Roman" w:hAnsi="Times New Roman" w:eastAsia="方正楷体_GBK" w:cs="Times New Roman"/>
          <w:b/>
          <w:bCs w:val="0"/>
          <w:color w:val="auto"/>
          <w:spacing w:val="0"/>
          <w:kern w:val="36"/>
          <w:sz w:val="30"/>
          <w:szCs w:val="30"/>
          <w:lang w:val="en-US" w:eastAsia="zh-CN"/>
        </w:rPr>
      </w:pPr>
      <w:r>
        <w:rPr>
          <w:rFonts w:hint="eastAsia" w:ascii="Times New Roman" w:hAnsi="Times New Roman" w:eastAsia="方正楷体_GBK" w:cs="Times New Roman"/>
          <w:b/>
          <w:bCs w:val="0"/>
          <w:color w:val="auto"/>
          <w:spacing w:val="0"/>
          <w:kern w:val="36"/>
          <w:sz w:val="30"/>
          <w:szCs w:val="30"/>
          <w:lang w:val="en-US" w:eastAsia="zh-CN"/>
        </w:rPr>
        <w:t>4</w:t>
      </w:r>
      <w:r>
        <w:rPr>
          <w:rFonts w:hint="default" w:ascii="Times New Roman" w:hAnsi="Times New Roman" w:eastAsia="方正楷体_GBK" w:cs="Times New Roman"/>
          <w:b/>
          <w:bCs w:val="0"/>
          <w:color w:val="auto"/>
          <w:spacing w:val="0"/>
          <w:kern w:val="36"/>
          <w:sz w:val="30"/>
          <w:szCs w:val="30"/>
          <w:lang w:val="en-US" w:eastAsia="zh-CN"/>
        </w:rPr>
        <w:t>月</w:t>
      </w:r>
      <w:r>
        <w:rPr>
          <w:rFonts w:hint="eastAsia" w:ascii="Times New Roman" w:hAnsi="Times New Roman" w:eastAsia="方正楷体_GBK" w:cs="Times New Roman"/>
          <w:b/>
          <w:bCs w:val="0"/>
          <w:color w:val="auto"/>
          <w:spacing w:val="0"/>
          <w:kern w:val="36"/>
          <w:sz w:val="30"/>
          <w:szCs w:val="30"/>
          <w:lang w:val="en-US" w:eastAsia="zh-CN"/>
        </w:rPr>
        <w:t>10</w:t>
      </w:r>
      <w:r>
        <w:rPr>
          <w:rFonts w:hint="default" w:ascii="Times New Roman" w:hAnsi="Times New Roman" w:eastAsia="方正楷体_GBK" w:cs="Times New Roman"/>
          <w:b/>
          <w:bCs w:val="0"/>
          <w:color w:val="auto"/>
          <w:spacing w:val="0"/>
          <w:kern w:val="36"/>
          <w:sz w:val="30"/>
          <w:szCs w:val="30"/>
          <w:lang w:val="en-US" w:eastAsia="zh-CN"/>
        </w:rPr>
        <w:t>日（周</w:t>
      </w:r>
      <w:r>
        <w:rPr>
          <w:rFonts w:hint="eastAsia" w:ascii="Times New Roman" w:hAnsi="Times New Roman" w:eastAsia="方正楷体_GBK" w:cs="Times New Roman"/>
          <w:b/>
          <w:bCs w:val="0"/>
          <w:color w:val="auto"/>
          <w:spacing w:val="0"/>
          <w:kern w:val="36"/>
          <w:sz w:val="30"/>
          <w:szCs w:val="30"/>
          <w:lang w:val="en-US" w:eastAsia="zh-CN"/>
        </w:rPr>
        <w:t>三</w:t>
      </w:r>
      <w:r>
        <w:rPr>
          <w:rFonts w:hint="default" w:ascii="Times New Roman" w:hAnsi="Times New Roman" w:eastAsia="方正楷体_GBK" w:cs="Times New Roman"/>
          <w:b/>
          <w:bCs w:val="0"/>
          <w:color w:val="auto"/>
          <w:spacing w:val="0"/>
          <w:kern w:val="36"/>
          <w:sz w:val="30"/>
          <w:szCs w:val="30"/>
          <w:lang w:val="en-US" w:eastAsia="zh-CN"/>
        </w:rPr>
        <w:t>）</w:t>
      </w:r>
      <w:r>
        <w:rPr>
          <w:rFonts w:hint="eastAsia" w:ascii="Times New Roman" w:hAnsi="Times New Roman" w:eastAsia="方正楷体_GBK" w:cs="Times New Roman"/>
          <w:b/>
          <w:color w:val="auto"/>
          <w:spacing w:val="0"/>
          <w:kern w:val="36"/>
          <w:sz w:val="30"/>
          <w:szCs w:val="30"/>
          <w:lang w:val="en-US" w:eastAsia="zh-CN"/>
        </w:rPr>
        <w:t xml:space="preserve">黄金价格与EFT，巴菲特与日本市场 </w:t>
      </w:r>
      <w:r>
        <w:rPr>
          <w:rFonts w:hint="default" w:ascii="Times New Roman" w:hAnsi="Times New Roman" w:eastAsia="方正楷体_GBK" w:cs="Times New Roman"/>
          <w:b/>
          <w:bCs w:val="0"/>
          <w:color w:val="auto"/>
          <w:spacing w:val="0"/>
          <w:kern w:val="36"/>
          <w:sz w:val="30"/>
          <w:szCs w:val="30"/>
          <w:lang w:val="en-US" w:eastAsia="zh-CN"/>
        </w:rPr>
        <w:t>/ 0</w:t>
      </w:r>
      <w:r>
        <w:rPr>
          <w:rFonts w:hint="eastAsia" w:ascii="Times New Roman" w:hAnsi="Times New Roman" w:eastAsia="方正楷体_GBK" w:cs="Times New Roman"/>
          <w:b/>
          <w:bCs w:val="0"/>
          <w:color w:val="auto"/>
          <w:spacing w:val="0"/>
          <w:kern w:val="36"/>
          <w:sz w:val="30"/>
          <w:szCs w:val="30"/>
          <w:lang w:val="en-US" w:eastAsia="zh-CN"/>
        </w:rPr>
        <w:t>3</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568" w:firstLineChars="200"/>
        <w:jc w:val="left"/>
        <w:textAlignment w:val="auto"/>
        <w:rPr>
          <w:rFonts w:hint="default" w:ascii="Times New Roman" w:hAnsi="Times New Roman" w:eastAsia="方正楷体_GBK" w:cs="Times New Roman"/>
          <w:b/>
          <w:bCs w:val="0"/>
          <w:color w:val="auto"/>
          <w:spacing w:val="0"/>
          <w:kern w:val="36"/>
          <w:sz w:val="30"/>
          <w:szCs w:val="30"/>
          <w:lang w:val="en-US" w:eastAsia="zh-CN"/>
        </w:rPr>
      </w:pPr>
      <w:r>
        <w:rPr>
          <w:rFonts w:hint="eastAsia" w:ascii="Times New Roman" w:hAnsi="Times New Roman" w:eastAsia="方正楷体_GBK" w:cs="Times New Roman"/>
          <w:b/>
          <w:bCs w:val="0"/>
          <w:color w:val="auto"/>
          <w:spacing w:val="0"/>
          <w:kern w:val="36"/>
          <w:sz w:val="30"/>
          <w:szCs w:val="30"/>
          <w:lang w:val="en-US" w:eastAsia="zh-CN"/>
        </w:rPr>
        <w:t>4</w:t>
      </w:r>
      <w:r>
        <w:rPr>
          <w:rFonts w:hint="default" w:ascii="Times New Roman" w:hAnsi="Times New Roman" w:eastAsia="方正楷体_GBK" w:cs="Times New Roman"/>
          <w:b/>
          <w:bCs w:val="0"/>
          <w:color w:val="auto"/>
          <w:spacing w:val="0"/>
          <w:kern w:val="36"/>
          <w:sz w:val="30"/>
          <w:szCs w:val="30"/>
          <w:lang w:val="en-US" w:eastAsia="zh-CN"/>
        </w:rPr>
        <w:t>月</w:t>
      </w:r>
      <w:r>
        <w:rPr>
          <w:rFonts w:hint="eastAsia" w:ascii="Times New Roman" w:hAnsi="Times New Roman" w:eastAsia="方正楷体_GBK" w:cs="Times New Roman"/>
          <w:b/>
          <w:bCs w:val="0"/>
          <w:color w:val="auto"/>
          <w:spacing w:val="0"/>
          <w:kern w:val="36"/>
          <w:sz w:val="30"/>
          <w:szCs w:val="30"/>
          <w:lang w:val="en-US" w:eastAsia="zh-CN"/>
        </w:rPr>
        <w:t>11</w:t>
      </w:r>
      <w:r>
        <w:rPr>
          <w:rFonts w:hint="default" w:ascii="Times New Roman" w:hAnsi="Times New Roman" w:eastAsia="方正楷体_GBK" w:cs="Times New Roman"/>
          <w:b/>
          <w:bCs w:val="0"/>
          <w:color w:val="auto"/>
          <w:spacing w:val="0"/>
          <w:kern w:val="36"/>
          <w:sz w:val="30"/>
          <w:szCs w:val="30"/>
          <w:lang w:val="en-US" w:eastAsia="zh-CN"/>
        </w:rPr>
        <w:t>日（周</w:t>
      </w:r>
      <w:r>
        <w:rPr>
          <w:rFonts w:hint="eastAsia" w:ascii="Times New Roman" w:hAnsi="Times New Roman" w:eastAsia="方正楷体_GBK" w:cs="Times New Roman"/>
          <w:b/>
          <w:bCs w:val="0"/>
          <w:color w:val="auto"/>
          <w:spacing w:val="0"/>
          <w:kern w:val="36"/>
          <w:sz w:val="30"/>
          <w:szCs w:val="30"/>
          <w:lang w:val="en-US" w:eastAsia="zh-CN"/>
        </w:rPr>
        <w:t>四</w:t>
      </w:r>
      <w:r>
        <w:rPr>
          <w:rFonts w:hint="default" w:ascii="Times New Roman" w:hAnsi="Times New Roman" w:eastAsia="方正楷体_GBK" w:cs="Times New Roman"/>
          <w:b/>
          <w:bCs w:val="0"/>
          <w:color w:val="auto"/>
          <w:spacing w:val="0"/>
          <w:kern w:val="36"/>
          <w:sz w:val="30"/>
          <w:szCs w:val="30"/>
          <w:lang w:val="en-US" w:eastAsia="zh-CN"/>
        </w:rPr>
        <w:t>）</w:t>
      </w:r>
      <w:r>
        <w:rPr>
          <w:rFonts w:hint="eastAsia" w:ascii="Times New Roman" w:hAnsi="Times New Roman" w:eastAsia="方正楷体_GBK" w:cs="Times New Roman"/>
          <w:b/>
          <w:color w:val="auto"/>
          <w:spacing w:val="0"/>
          <w:kern w:val="36"/>
          <w:sz w:val="30"/>
          <w:szCs w:val="30"/>
          <w:lang w:val="en-US" w:eastAsia="zh-CN"/>
        </w:rPr>
        <w:t xml:space="preserve">美国3月CPI上行，降息预期消退 </w:t>
      </w:r>
      <w:r>
        <w:rPr>
          <w:rFonts w:hint="default" w:ascii="Times New Roman" w:hAnsi="Times New Roman" w:eastAsia="方正楷体_GBK" w:cs="Times New Roman"/>
          <w:b/>
          <w:bCs w:val="0"/>
          <w:color w:val="auto"/>
          <w:spacing w:val="0"/>
          <w:kern w:val="36"/>
          <w:sz w:val="30"/>
          <w:szCs w:val="30"/>
          <w:lang w:val="en-US" w:eastAsia="zh-CN"/>
        </w:rPr>
        <w:t>/ 0</w:t>
      </w:r>
      <w:r>
        <w:rPr>
          <w:rFonts w:hint="eastAsia" w:ascii="Times New Roman" w:hAnsi="Times New Roman" w:eastAsia="方正楷体_GBK" w:cs="Times New Roman"/>
          <w:b/>
          <w:bCs w:val="0"/>
          <w:color w:val="auto"/>
          <w:spacing w:val="0"/>
          <w:kern w:val="36"/>
          <w:sz w:val="30"/>
          <w:szCs w:val="30"/>
          <w:lang w:val="en-US" w:eastAsia="zh-CN"/>
        </w:rPr>
        <w:t>5</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28" w:firstLineChars="200"/>
        <w:contextualSpacing/>
        <w:jc w:val="left"/>
        <w:textAlignment w:val="auto"/>
        <w:outlineLvl w:val="1"/>
        <w:rPr>
          <w:rFonts w:hint="default" w:ascii="Times New Roman" w:hAnsi="Times New Roman" w:eastAsia="方正黑体_GBK" w:cs="Times New Roman"/>
          <w:b/>
          <w:color w:val="FFC000"/>
          <w:kern w:val="36"/>
          <w:sz w:val="28"/>
          <w:szCs w:val="28"/>
          <w:lang w:val="en-US" w:eastAsia="zh-CN"/>
        </w:rPr>
      </w:pPr>
      <w:r>
        <w:rPr>
          <w:rFonts w:hint="default" w:ascii="Times New Roman" w:hAnsi="Times New Roman" w:eastAsia="方正黑体_GBK" w:cs="Times New Roman"/>
          <w:b/>
          <w:color w:val="1F497D"/>
          <w:kern w:val="36"/>
          <w:sz w:val="28"/>
          <w:szCs w:val="28"/>
          <w:lang w:val="en-US" w:eastAsia="zh-CN"/>
          <w14:textFill>
            <w14:solidFill>
              <w14:srgbClr w14:val="1F497D">
                <w14:lumMod w14:val="60000"/>
                <w14:lumOff w14:val="40000"/>
              </w14:srgbClr>
            </w14:solidFill>
          </w14:textFill>
        </w:rPr>
        <w:t xml:space="preserve">• </w:t>
      </w:r>
      <w:r>
        <w:rPr>
          <w:rFonts w:hint="default"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江苏贸促动态</w:t>
      </w:r>
      <w:r>
        <w:rPr>
          <w:rFonts w:hint="default" w:ascii="Times New Roman" w:hAnsi="Times New Roman" w:eastAsia="方正黑体_GBK" w:cs="Times New Roman"/>
          <w:b/>
          <w:color w:val="1F497D"/>
          <w:kern w:val="36"/>
          <w:sz w:val="28"/>
          <w:szCs w:val="28"/>
          <w:lang w:val="en-US" w:eastAsia="zh-CN"/>
          <w14:textFill>
            <w14:solidFill>
              <w14:srgbClr w14:val="1F497D">
                <w14:lumMod w14:val="60000"/>
                <w14:lumOff w14:val="40000"/>
              </w14:srgbClr>
            </w14:solidFill>
          </w14:textFill>
        </w:rPr>
        <w:t xml:space="preserve"> •</w:t>
      </w:r>
      <w:r>
        <w:rPr>
          <w:rFonts w:hint="default" w:ascii="Times New Roman" w:hAnsi="Times New Roman" w:eastAsia="方正黑体_GBK" w:cs="Times New Roman"/>
          <w:b/>
          <w:color w:val="00B0F0"/>
          <w:kern w:val="36"/>
          <w:sz w:val="28"/>
          <w:szCs w:val="28"/>
          <w:lang w:val="en-US" w:eastAsia="zh-CN"/>
        </w:rPr>
        <w:t xml:space="preserve"> </w:t>
      </w:r>
      <w:r>
        <w:rPr>
          <w:rFonts w:hint="default" w:ascii="Times New Roman" w:hAnsi="Times New Roman" w:eastAsia="宋体" w:cs="Times New Roman"/>
          <w:b/>
          <w:color w:val="FF0000"/>
          <w:kern w:val="36"/>
          <w:sz w:val="24"/>
          <w:szCs w:val="24"/>
          <w:lang w:val="en-US" w:eastAsia="zh-CN"/>
        </w:rPr>
        <w:t>‧‧‧‧‧‧‧‧‧‧‧‧‧‧‧‧‧‧‧‧‧‧‧‧‧‧‧‧‧‧‧‧‧‧‧‧‧‧‧‧‧‧‧‧‧‧‧‧‧‧‧‧‧‧‧‧‧‧‧‧‧‧‧‧‧‧‧‧‧‧‧‧‧‧‧‧‧‧‧‧‧‧‧‧‧‧‧‧‧‧‧‧‧‧‧‧‧‧‧‧‧‧‧</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568" w:firstLineChars="200"/>
        <w:contextualSpacing/>
        <w:textAlignment w:val="auto"/>
        <w:outlineLvl w:val="1"/>
        <w:rPr>
          <w:rFonts w:hint="eastAsia" w:ascii="Times New Roman" w:hAnsi="Times New Roman" w:eastAsia="方正楷体_GBK" w:cs="Times New Roman"/>
          <w:b/>
          <w:color w:val="auto"/>
          <w:spacing w:val="0"/>
          <w:kern w:val="36"/>
          <w:sz w:val="30"/>
          <w:szCs w:val="30"/>
          <w:lang w:val="en-US" w:eastAsia="zh-CN"/>
        </w:rPr>
      </w:pPr>
      <w:r>
        <w:rPr>
          <w:rFonts w:hint="eastAsia" w:ascii="Times New Roman" w:hAnsi="Times New Roman" w:eastAsia="方正楷体_GBK" w:cs="Times New Roman"/>
          <w:b/>
          <w:color w:val="auto"/>
          <w:spacing w:val="0"/>
          <w:kern w:val="36"/>
          <w:sz w:val="30"/>
          <w:szCs w:val="30"/>
          <w:lang w:val="en-US" w:eastAsia="zh-CN"/>
        </w:rPr>
        <w:t xml:space="preserve">2024年全国贸促系统领导干部培训班在南京举办 </w:t>
      </w:r>
      <w:r>
        <w:rPr>
          <w:rFonts w:hint="default" w:ascii="Times New Roman" w:hAnsi="Times New Roman" w:eastAsia="方正楷体_GBK" w:cs="Times New Roman"/>
          <w:b/>
          <w:color w:val="auto"/>
          <w:spacing w:val="0"/>
          <w:kern w:val="36"/>
          <w:sz w:val="30"/>
          <w:szCs w:val="30"/>
          <w:lang w:val="en-US" w:eastAsia="zh-CN"/>
        </w:rPr>
        <w:t>/</w:t>
      </w:r>
      <w:r>
        <w:rPr>
          <w:rFonts w:hint="eastAsia" w:ascii="Times New Roman" w:hAnsi="Times New Roman" w:eastAsia="方正楷体_GBK" w:cs="Times New Roman"/>
          <w:b/>
          <w:color w:val="auto"/>
          <w:spacing w:val="0"/>
          <w:kern w:val="36"/>
          <w:sz w:val="30"/>
          <w:szCs w:val="30"/>
          <w:lang w:val="en-US" w:eastAsia="zh-CN"/>
        </w:rPr>
        <w:t xml:space="preserve"> </w:t>
      </w:r>
      <w:r>
        <w:rPr>
          <w:rFonts w:hint="default" w:ascii="Times New Roman" w:hAnsi="Times New Roman" w:eastAsia="方正楷体_GBK" w:cs="Times New Roman"/>
          <w:b/>
          <w:bCs w:val="0"/>
          <w:color w:val="auto"/>
          <w:spacing w:val="0"/>
          <w:kern w:val="36"/>
          <w:sz w:val="30"/>
          <w:szCs w:val="30"/>
          <w:lang w:val="en-US" w:eastAsia="zh-CN"/>
        </w:rPr>
        <w:t>0</w:t>
      </w:r>
      <w:r>
        <w:rPr>
          <w:rFonts w:hint="eastAsia" w:ascii="Times New Roman" w:hAnsi="Times New Roman" w:eastAsia="方正楷体_GBK" w:cs="Times New Roman"/>
          <w:b/>
          <w:bCs w:val="0"/>
          <w:color w:val="auto"/>
          <w:spacing w:val="0"/>
          <w:kern w:val="36"/>
          <w:sz w:val="30"/>
          <w:szCs w:val="30"/>
          <w:lang w:val="en-US" w:eastAsia="zh-CN"/>
        </w:rPr>
        <w:t>7</w:t>
      </w:r>
      <w:r>
        <w:rPr>
          <w:rFonts w:hint="eastAsia" w:ascii="Times New Roman" w:hAnsi="Times New Roman" w:eastAsia="方正楷体_GBK" w:cs="Times New Roman"/>
          <w:b/>
          <w:color w:val="auto"/>
          <w:spacing w:val="0"/>
          <w:kern w:val="36"/>
          <w:sz w:val="30"/>
          <w:szCs w:val="30"/>
          <w:lang w:val="en-US" w:eastAsia="zh-CN"/>
        </w:rPr>
        <w:t xml:space="preserve"> </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568" w:firstLineChars="200"/>
        <w:contextualSpacing/>
        <w:textAlignment w:val="auto"/>
        <w:outlineLvl w:val="1"/>
        <w:rPr>
          <w:rFonts w:hint="eastAsia" w:ascii="Times New Roman" w:hAnsi="Times New Roman" w:eastAsia="方正楷体_GBK" w:cs="Times New Roman"/>
          <w:b/>
          <w:color w:val="auto"/>
          <w:spacing w:val="0"/>
          <w:kern w:val="36"/>
          <w:sz w:val="30"/>
          <w:szCs w:val="30"/>
          <w:lang w:val="en-US" w:eastAsia="zh-CN"/>
        </w:rPr>
      </w:pPr>
      <w:r>
        <w:rPr>
          <w:rFonts w:hint="eastAsia" w:ascii="Times New Roman" w:hAnsi="Times New Roman" w:eastAsia="方正楷体_GBK" w:cs="Times New Roman"/>
          <w:b/>
          <w:color w:val="auto"/>
          <w:spacing w:val="0"/>
          <w:kern w:val="36"/>
          <w:sz w:val="30"/>
          <w:szCs w:val="30"/>
          <w:lang w:val="en-US" w:eastAsia="zh-CN"/>
        </w:rPr>
        <w:t>省贸促会领导会见日本贸易振兴机构上海代表处首席代表水田</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568" w:firstLineChars="200"/>
        <w:contextualSpacing/>
        <w:textAlignment w:val="auto"/>
        <w:outlineLvl w:val="1"/>
        <w:rPr>
          <w:rFonts w:hint="eastAsia" w:ascii="Times New Roman" w:hAnsi="Times New Roman" w:eastAsia="方正楷体_GBK" w:cs="Times New Roman"/>
          <w:b/>
          <w:bCs w:val="0"/>
          <w:color w:val="auto"/>
          <w:spacing w:val="0"/>
          <w:kern w:val="36"/>
          <w:sz w:val="30"/>
          <w:szCs w:val="30"/>
          <w:lang w:val="en-US" w:eastAsia="zh-CN"/>
        </w:rPr>
      </w:pPr>
      <w:r>
        <w:rPr>
          <w:rFonts w:hint="eastAsia" w:ascii="Times New Roman" w:hAnsi="Times New Roman" w:eastAsia="方正楷体_GBK" w:cs="Times New Roman"/>
          <w:b/>
          <w:color w:val="auto"/>
          <w:spacing w:val="0"/>
          <w:kern w:val="36"/>
          <w:sz w:val="30"/>
          <w:szCs w:val="30"/>
          <w:lang w:val="en-US" w:eastAsia="zh-CN"/>
        </w:rPr>
        <w:t xml:space="preserve">贤治 </w:t>
      </w:r>
      <w:r>
        <w:rPr>
          <w:rFonts w:hint="default" w:ascii="Times New Roman" w:hAnsi="Times New Roman" w:eastAsia="方正楷体_GBK" w:cs="Times New Roman"/>
          <w:b/>
          <w:color w:val="auto"/>
          <w:spacing w:val="0"/>
          <w:kern w:val="36"/>
          <w:sz w:val="30"/>
          <w:szCs w:val="30"/>
          <w:lang w:val="en-US" w:eastAsia="zh-CN"/>
        </w:rPr>
        <w:t>/</w:t>
      </w:r>
      <w:r>
        <w:rPr>
          <w:rFonts w:hint="eastAsia" w:ascii="Times New Roman" w:hAnsi="Times New Roman" w:eastAsia="方正楷体_GBK" w:cs="Times New Roman"/>
          <w:b/>
          <w:color w:val="auto"/>
          <w:spacing w:val="0"/>
          <w:kern w:val="36"/>
          <w:sz w:val="30"/>
          <w:szCs w:val="30"/>
          <w:lang w:val="en-US" w:eastAsia="zh-CN"/>
        </w:rPr>
        <w:t xml:space="preserve"> </w:t>
      </w:r>
      <w:r>
        <w:rPr>
          <w:rFonts w:hint="default" w:ascii="Times New Roman" w:hAnsi="Times New Roman" w:eastAsia="方正楷体_GBK" w:cs="Times New Roman"/>
          <w:b/>
          <w:bCs w:val="0"/>
          <w:color w:val="auto"/>
          <w:spacing w:val="0"/>
          <w:kern w:val="36"/>
          <w:sz w:val="30"/>
          <w:szCs w:val="30"/>
          <w:lang w:val="en-US" w:eastAsia="zh-CN"/>
        </w:rPr>
        <w:t>0</w:t>
      </w:r>
      <w:r>
        <w:rPr>
          <w:rFonts w:hint="eastAsia" w:ascii="Times New Roman" w:hAnsi="Times New Roman" w:eastAsia="方正楷体_GBK" w:cs="Times New Roman"/>
          <w:b/>
          <w:bCs w:val="0"/>
          <w:color w:val="auto"/>
          <w:spacing w:val="0"/>
          <w:kern w:val="36"/>
          <w:sz w:val="30"/>
          <w:szCs w:val="30"/>
          <w:lang w:val="en-US" w:eastAsia="zh-CN"/>
        </w:rPr>
        <w:t>7</w:t>
      </w:r>
      <w:r>
        <w:rPr>
          <w:rFonts w:hint="eastAsia" w:ascii="Times New Roman" w:hAnsi="Times New Roman" w:eastAsia="方正楷体_GBK" w:cs="Times New Roman"/>
          <w:b/>
          <w:color w:val="auto"/>
          <w:spacing w:val="0"/>
          <w:kern w:val="36"/>
          <w:sz w:val="30"/>
          <w:szCs w:val="30"/>
          <w:lang w:val="en-US" w:eastAsia="zh-CN"/>
        </w:rPr>
        <w:t xml:space="preserve"> </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568" w:firstLineChars="200"/>
        <w:contextualSpacing/>
        <w:textAlignment w:val="auto"/>
        <w:outlineLvl w:val="1"/>
        <w:rPr>
          <w:rFonts w:hint="default" w:ascii="Times New Roman" w:hAnsi="Times New Roman" w:eastAsia="方正楷体_GBK" w:cs="Times New Roman"/>
          <w:b/>
          <w:color w:val="auto"/>
          <w:spacing w:val="0"/>
          <w:kern w:val="36"/>
          <w:sz w:val="30"/>
          <w:szCs w:val="30"/>
          <w:lang w:val="en-US" w:eastAsia="zh-CN"/>
        </w:rPr>
      </w:pPr>
      <w:r>
        <w:rPr>
          <w:rFonts w:hint="eastAsia" w:ascii="Times New Roman" w:hAnsi="Times New Roman" w:eastAsia="方正楷体_GBK" w:cs="Times New Roman"/>
          <w:b/>
          <w:color w:val="auto"/>
          <w:spacing w:val="0"/>
          <w:kern w:val="36"/>
          <w:sz w:val="30"/>
          <w:szCs w:val="30"/>
          <w:lang w:val="en-US" w:eastAsia="zh-CN"/>
        </w:rPr>
        <w:t>省贸促会领导出席全球建行助力企业高质量“走出去”合作论坛</w:t>
      </w:r>
      <w:r>
        <w:rPr>
          <w:rFonts w:hint="default" w:ascii="Times New Roman" w:hAnsi="Times New Roman" w:eastAsia="方正楷体_GBK" w:cs="Times New Roman"/>
          <w:b/>
          <w:color w:val="auto"/>
          <w:spacing w:val="0"/>
          <w:kern w:val="36"/>
          <w:sz w:val="30"/>
          <w:szCs w:val="30"/>
          <w:lang w:val="en-US" w:eastAsia="zh-CN"/>
        </w:rPr>
        <w:t>/</w:t>
      </w:r>
      <w:r>
        <w:rPr>
          <w:rFonts w:hint="eastAsia" w:ascii="Times New Roman" w:hAnsi="Times New Roman" w:eastAsia="方正楷体_GBK" w:cs="Times New Roman"/>
          <w:b/>
          <w:color w:val="auto"/>
          <w:spacing w:val="0"/>
          <w:kern w:val="36"/>
          <w:sz w:val="30"/>
          <w:szCs w:val="30"/>
          <w:lang w:val="en-US" w:eastAsia="zh-CN"/>
        </w:rPr>
        <w:t>08</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568" w:firstLineChars="200"/>
        <w:contextualSpacing/>
        <w:textAlignment w:val="auto"/>
        <w:outlineLvl w:val="1"/>
        <w:rPr>
          <w:rFonts w:hint="eastAsia" w:ascii="Times New Roman" w:hAnsi="Times New Roman" w:eastAsia="方正楷体_GBK" w:cs="Times New Roman"/>
          <w:b/>
          <w:color w:val="auto"/>
          <w:spacing w:val="0"/>
          <w:kern w:val="36"/>
          <w:sz w:val="30"/>
          <w:szCs w:val="30"/>
          <w:lang w:val="en-US" w:eastAsia="zh-CN"/>
        </w:rPr>
      </w:pPr>
      <w:r>
        <w:rPr>
          <w:rFonts w:hint="eastAsia" w:ascii="Times New Roman" w:hAnsi="Times New Roman" w:eastAsia="方正楷体_GBK" w:cs="Times New Roman"/>
          <w:b/>
          <w:color w:val="auto"/>
          <w:spacing w:val="0"/>
          <w:kern w:val="36"/>
          <w:sz w:val="30"/>
          <w:szCs w:val="30"/>
          <w:lang w:val="en-US" w:eastAsia="zh-CN"/>
        </w:rPr>
        <w:t>省贸促会领导会见比利时安特卫普-布鲁日港务局代表团并举行</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568" w:firstLineChars="200"/>
        <w:contextualSpacing/>
        <w:textAlignment w:val="auto"/>
        <w:outlineLvl w:val="1"/>
        <w:rPr>
          <w:rFonts w:hint="eastAsia" w:ascii="Times New Roman" w:hAnsi="Times New Roman" w:eastAsia="方正楷体_GBK" w:cs="Times New Roman"/>
          <w:b/>
          <w:color w:val="auto"/>
          <w:spacing w:val="0"/>
          <w:kern w:val="36"/>
          <w:sz w:val="30"/>
          <w:szCs w:val="30"/>
          <w:lang w:val="en-US" w:eastAsia="zh-CN"/>
        </w:rPr>
      </w:pPr>
      <w:r>
        <w:rPr>
          <w:rFonts w:hint="eastAsia" w:ascii="Times New Roman" w:hAnsi="Times New Roman" w:eastAsia="方正楷体_GBK" w:cs="Times New Roman"/>
          <w:b/>
          <w:color w:val="auto"/>
          <w:spacing w:val="0"/>
          <w:kern w:val="36"/>
          <w:sz w:val="30"/>
          <w:szCs w:val="30"/>
          <w:lang w:val="en-US" w:eastAsia="zh-CN"/>
        </w:rPr>
        <w:t xml:space="preserve">企业座谈 </w:t>
      </w:r>
      <w:r>
        <w:rPr>
          <w:rFonts w:hint="default" w:ascii="Times New Roman" w:hAnsi="Times New Roman" w:eastAsia="方正楷体_GBK" w:cs="Times New Roman"/>
          <w:b/>
          <w:color w:val="auto"/>
          <w:spacing w:val="0"/>
          <w:kern w:val="36"/>
          <w:sz w:val="30"/>
          <w:szCs w:val="30"/>
          <w:lang w:val="en-US" w:eastAsia="zh-CN"/>
        </w:rPr>
        <w:t>/</w:t>
      </w:r>
      <w:r>
        <w:rPr>
          <w:rFonts w:hint="eastAsia" w:ascii="Times New Roman" w:hAnsi="Times New Roman" w:eastAsia="方正楷体_GBK" w:cs="Times New Roman"/>
          <w:b/>
          <w:color w:val="auto"/>
          <w:spacing w:val="0"/>
          <w:kern w:val="36"/>
          <w:sz w:val="30"/>
          <w:szCs w:val="30"/>
          <w:lang w:val="en-US" w:eastAsia="zh-CN"/>
        </w:rPr>
        <w:t xml:space="preserve"> 09 </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568" w:firstLineChars="200"/>
        <w:contextualSpacing/>
        <w:textAlignment w:val="auto"/>
        <w:outlineLvl w:val="1"/>
        <w:rPr>
          <w:rFonts w:hint="default" w:ascii="Times New Roman" w:hAnsi="Times New Roman" w:eastAsia="方正楷体_GBK" w:cs="Times New Roman"/>
          <w:b/>
          <w:color w:val="auto"/>
          <w:spacing w:val="0"/>
          <w:kern w:val="36"/>
          <w:sz w:val="30"/>
          <w:szCs w:val="30"/>
          <w:lang w:val="en-US" w:eastAsia="zh-CN"/>
        </w:rPr>
      </w:pPr>
      <w:r>
        <w:rPr>
          <w:rFonts w:hint="eastAsia" w:ascii="Times New Roman" w:hAnsi="Times New Roman" w:eastAsia="方正楷体_GBK" w:cs="Times New Roman"/>
          <w:b/>
          <w:color w:val="auto"/>
          <w:spacing w:val="0"/>
          <w:kern w:val="36"/>
          <w:sz w:val="30"/>
          <w:szCs w:val="30"/>
          <w:lang w:val="en-US" w:eastAsia="zh-CN"/>
        </w:rPr>
        <w:t xml:space="preserve">广东省贸促会来访 </w:t>
      </w:r>
      <w:r>
        <w:rPr>
          <w:rFonts w:hint="default" w:ascii="Times New Roman" w:hAnsi="Times New Roman" w:eastAsia="方正楷体_GBK" w:cs="Times New Roman"/>
          <w:b/>
          <w:color w:val="auto"/>
          <w:spacing w:val="0"/>
          <w:kern w:val="36"/>
          <w:sz w:val="30"/>
          <w:szCs w:val="30"/>
          <w:lang w:val="en-US" w:eastAsia="zh-CN"/>
        </w:rPr>
        <w:t>/</w:t>
      </w:r>
      <w:r>
        <w:rPr>
          <w:rFonts w:hint="eastAsia" w:ascii="Times New Roman" w:hAnsi="Times New Roman" w:eastAsia="方正楷体_GBK" w:cs="Times New Roman"/>
          <w:b/>
          <w:color w:val="auto"/>
          <w:spacing w:val="0"/>
          <w:kern w:val="36"/>
          <w:sz w:val="30"/>
          <w:szCs w:val="30"/>
          <w:lang w:val="en-US" w:eastAsia="zh-CN"/>
        </w:rPr>
        <w:t xml:space="preserve"> 10</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568" w:firstLineChars="200"/>
        <w:contextualSpacing/>
        <w:textAlignment w:val="auto"/>
        <w:outlineLvl w:val="1"/>
        <w:rPr>
          <w:rFonts w:hint="eastAsia" w:ascii="Times New Roman" w:hAnsi="Times New Roman" w:eastAsia="方正楷体_GBK" w:cs="Times New Roman"/>
          <w:b/>
          <w:color w:val="auto"/>
          <w:spacing w:val="0"/>
          <w:kern w:val="36"/>
          <w:sz w:val="30"/>
          <w:szCs w:val="30"/>
          <w:lang w:val="en-US" w:eastAsia="zh-CN"/>
        </w:rPr>
      </w:pPr>
      <w:r>
        <w:rPr>
          <w:rFonts w:hint="eastAsia" w:ascii="Times New Roman" w:hAnsi="Times New Roman" w:eastAsia="方正楷体_GBK" w:cs="Times New Roman"/>
          <w:b/>
          <w:color w:val="auto"/>
          <w:spacing w:val="0"/>
          <w:kern w:val="36"/>
          <w:sz w:val="30"/>
          <w:szCs w:val="30"/>
          <w:lang w:val="en-US" w:eastAsia="zh-CN"/>
        </w:rPr>
        <w:t>省贸促会部分党支部联合开展“聚焦新质生产力，彰显贸促新作为”</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568" w:firstLineChars="200"/>
        <w:contextualSpacing/>
        <w:textAlignment w:val="auto"/>
        <w:outlineLvl w:val="1"/>
        <w:rPr>
          <w:rFonts w:hint="eastAsia" w:ascii="Times New Roman" w:hAnsi="Times New Roman" w:eastAsia="方正楷体_GBK" w:cs="Times New Roman"/>
          <w:b/>
          <w:color w:val="auto"/>
          <w:spacing w:val="0"/>
          <w:kern w:val="36"/>
          <w:sz w:val="30"/>
          <w:szCs w:val="30"/>
          <w:lang w:val="en-US" w:eastAsia="zh-CN"/>
        </w:rPr>
      </w:pPr>
      <w:r>
        <w:rPr>
          <w:rFonts w:hint="eastAsia" w:ascii="Times New Roman" w:hAnsi="Times New Roman" w:eastAsia="方正楷体_GBK" w:cs="Times New Roman"/>
          <w:b/>
          <w:color w:val="auto"/>
          <w:spacing w:val="0"/>
          <w:kern w:val="36"/>
          <w:sz w:val="30"/>
          <w:szCs w:val="30"/>
          <w:lang w:val="en-US" w:eastAsia="zh-CN"/>
        </w:rPr>
        <w:t xml:space="preserve">主题党日活动 </w:t>
      </w:r>
      <w:r>
        <w:rPr>
          <w:rFonts w:hint="default" w:ascii="Times New Roman" w:hAnsi="Times New Roman" w:eastAsia="方正楷体_GBK" w:cs="Times New Roman"/>
          <w:b/>
          <w:color w:val="auto"/>
          <w:spacing w:val="0"/>
          <w:kern w:val="36"/>
          <w:sz w:val="30"/>
          <w:szCs w:val="30"/>
          <w:lang w:val="en-US" w:eastAsia="zh-CN"/>
        </w:rPr>
        <w:t>/</w:t>
      </w:r>
      <w:r>
        <w:rPr>
          <w:rFonts w:hint="eastAsia" w:ascii="Times New Roman" w:hAnsi="Times New Roman" w:eastAsia="方正楷体_GBK" w:cs="Times New Roman"/>
          <w:b/>
          <w:color w:val="auto"/>
          <w:spacing w:val="0"/>
          <w:kern w:val="36"/>
          <w:sz w:val="30"/>
          <w:szCs w:val="30"/>
          <w:lang w:val="en-US" w:eastAsia="zh-CN"/>
        </w:rPr>
        <w:t xml:space="preserve"> 11 </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568" w:firstLineChars="200"/>
        <w:contextualSpacing/>
        <w:textAlignment w:val="auto"/>
        <w:outlineLvl w:val="1"/>
        <w:rPr>
          <w:rFonts w:hint="default" w:ascii="Times New Roman" w:hAnsi="Times New Roman" w:eastAsia="方正楷体_GBK" w:cs="Times New Roman"/>
          <w:b/>
          <w:color w:val="auto"/>
          <w:spacing w:val="0"/>
          <w:kern w:val="36"/>
          <w:sz w:val="30"/>
          <w:szCs w:val="30"/>
          <w:lang w:val="en-US" w:eastAsia="zh-CN"/>
        </w:rPr>
      </w:pPr>
      <w:r>
        <w:rPr>
          <w:rFonts w:hint="eastAsia" w:ascii="Times New Roman" w:hAnsi="Times New Roman" w:eastAsia="方正楷体_GBK" w:cs="Times New Roman"/>
          <w:b/>
          <w:color w:val="auto"/>
          <w:spacing w:val="0"/>
          <w:kern w:val="36"/>
          <w:sz w:val="30"/>
          <w:szCs w:val="30"/>
          <w:lang w:val="en-US" w:eastAsia="zh-CN"/>
        </w:rPr>
        <w:t xml:space="preserve">南京市贸促会召开2024年工作部署会 </w:t>
      </w:r>
      <w:r>
        <w:rPr>
          <w:rFonts w:hint="default" w:ascii="Times New Roman" w:hAnsi="Times New Roman" w:eastAsia="方正楷体_GBK" w:cs="Times New Roman"/>
          <w:b/>
          <w:color w:val="auto"/>
          <w:spacing w:val="0"/>
          <w:kern w:val="36"/>
          <w:sz w:val="30"/>
          <w:szCs w:val="30"/>
          <w:lang w:val="en-US" w:eastAsia="zh-CN"/>
        </w:rPr>
        <w:t>/</w:t>
      </w:r>
      <w:r>
        <w:rPr>
          <w:rFonts w:hint="eastAsia" w:ascii="Times New Roman" w:hAnsi="Times New Roman" w:eastAsia="方正楷体_GBK" w:cs="Times New Roman"/>
          <w:b/>
          <w:color w:val="auto"/>
          <w:spacing w:val="0"/>
          <w:kern w:val="36"/>
          <w:sz w:val="30"/>
          <w:szCs w:val="30"/>
          <w:lang w:val="en-US" w:eastAsia="zh-CN"/>
        </w:rPr>
        <w:t xml:space="preserve"> 12</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568" w:firstLineChars="200"/>
        <w:contextualSpacing/>
        <w:textAlignment w:val="auto"/>
        <w:outlineLvl w:val="1"/>
        <w:rPr>
          <w:rFonts w:hint="default" w:ascii="Times New Roman" w:hAnsi="Times New Roman" w:eastAsia="方正楷体_GBK" w:cs="Times New Roman"/>
          <w:b/>
          <w:color w:val="auto"/>
          <w:spacing w:val="0"/>
          <w:kern w:val="36"/>
          <w:sz w:val="30"/>
          <w:szCs w:val="30"/>
          <w:lang w:val="en-US" w:eastAsia="zh-CN"/>
        </w:rPr>
      </w:pPr>
      <w:r>
        <w:rPr>
          <w:rFonts w:hint="eastAsia" w:ascii="Times New Roman" w:hAnsi="Times New Roman" w:eastAsia="方正楷体_GBK" w:cs="Times New Roman"/>
          <w:b/>
          <w:color w:val="auto"/>
          <w:spacing w:val="0"/>
          <w:kern w:val="36"/>
          <w:sz w:val="30"/>
          <w:szCs w:val="30"/>
          <w:lang w:val="en-US" w:eastAsia="zh-CN"/>
        </w:rPr>
        <w:t xml:space="preserve">南京市贸促会召开全市重点会展场馆安全生产专题工作会 </w:t>
      </w:r>
      <w:r>
        <w:rPr>
          <w:rFonts w:hint="default" w:ascii="Times New Roman" w:hAnsi="Times New Roman" w:eastAsia="方正楷体_GBK" w:cs="Times New Roman"/>
          <w:b/>
          <w:color w:val="auto"/>
          <w:spacing w:val="0"/>
          <w:kern w:val="36"/>
          <w:sz w:val="30"/>
          <w:szCs w:val="30"/>
          <w:lang w:val="en-US" w:eastAsia="zh-CN"/>
        </w:rPr>
        <w:t>/</w:t>
      </w:r>
      <w:r>
        <w:rPr>
          <w:rFonts w:hint="eastAsia" w:ascii="Times New Roman" w:hAnsi="Times New Roman" w:eastAsia="方正楷体_GBK" w:cs="Times New Roman"/>
          <w:b/>
          <w:color w:val="auto"/>
          <w:spacing w:val="0"/>
          <w:kern w:val="36"/>
          <w:sz w:val="30"/>
          <w:szCs w:val="30"/>
          <w:lang w:val="en-US" w:eastAsia="zh-CN"/>
        </w:rPr>
        <w:t xml:space="preserve"> 14</w:t>
      </w:r>
      <w:bookmarkStart w:id="0" w:name="_GoBack"/>
      <w:bookmarkEnd w:id="0"/>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568" w:firstLineChars="200"/>
        <w:contextualSpacing/>
        <w:textAlignment w:val="auto"/>
        <w:outlineLvl w:val="1"/>
        <w:rPr>
          <w:rFonts w:hint="eastAsia" w:ascii="Times New Roman" w:hAnsi="Times New Roman" w:eastAsia="方正楷体_GBK" w:cs="Times New Roman"/>
          <w:b/>
          <w:color w:val="auto"/>
          <w:spacing w:val="0"/>
          <w:kern w:val="36"/>
          <w:sz w:val="30"/>
          <w:szCs w:val="30"/>
          <w:lang w:val="en-US" w:eastAsia="zh-CN"/>
        </w:rPr>
      </w:pPr>
      <w:r>
        <w:rPr>
          <w:rFonts w:hint="eastAsia" w:ascii="Times New Roman" w:hAnsi="Times New Roman" w:eastAsia="方正楷体_GBK" w:cs="Times New Roman"/>
          <w:b/>
          <w:color w:val="auto"/>
          <w:spacing w:val="0"/>
          <w:kern w:val="36"/>
          <w:sz w:val="30"/>
          <w:szCs w:val="30"/>
          <w:lang w:val="en-US" w:eastAsia="zh-CN"/>
        </w:rPr>
        <w:t>无锡市贸促会举办“跨境电商赋能无锡制造交流会暨无锡跨境</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568" w:firstLineChars="200"/>
        <w:contextualSpacing/>
        <w:textAlignment w:val="auto"/>
        <w:outlineLvl w:val="1"/>
        <w:rPr>
          <w:rFonts w:hint="default" w:ascii="Times New Roman" w:hAnsi="Times New Roman" w:eastAsia="方正楷体_GBK" w:cs="Times New Roman"/>
          <w:b/>
          <w:color w:val="auto"/>
          <w:spacing w:val="0"/>
          <w:kern w:val="36"/>
          <w:sz w:val="30"/>
          <w:szCs w:val="30"/>
          <w:lang w:val="en-US" w:eastAsia="zh-CN"/>
        </w:rPr>
      </w:pPr>
      <w:r>
        <w:rPr>
          <w:rFonts w:hint="eastAsia" w:ascii="Times New Roman" w:hAnsi="Times New Roman" w:eastAsia="方正楷体_GBK" w:cs="Times New Roman"/>
          <w:b/>
          <w:color w:val="auto"/>
          <w:spacing w:val="0"/>
          <w:kern w:val="36"/>
          <w:sz w:val="30"/>
          <w:szCs w:val="30"/>
          <w:lang w:val="en-US" w:eastAsia="zh-CN"/>
        </w:rPr>
        <w:t>电商能力建设系列培训启动仪式”</w:t>
      </w:r>
      <w:r>
        <w:rPr>
          <w:rFonts w:hint="default" w:ascii="Times New Roman" w:hAnsi="Times New Roman" w:eastAsia="方正楷体_GBK" w:cs="Times New Roman"/>
          <w:b/>
          <w:color w:val="auto"/>
          <w:spacing w:val="0"/>
          <w:kern w:val="36"/>
          <w:sz w:val="30"/>
          <w:szCs w:val="30"/>
          <w:lang w:val="en-US" w:eastAsia="zh-CN"/>
        </w:rPr>
        <w:t>/</w:t>
      </w:r>
      <w:r>
        <w:rPr>
          <w:rFonts w:hint="eastAsia" w:ascii="Times New Roman" w:hAnsi="Times New Roman" w:eastAsia="方正楷体_GBK" w:cs="Times New Roman"/>
          <w:b/>
          <w:color w:val="auto"/>
          <w:spacing w:val="0"/>
          <w:kern w:val="36"/>
          <w:sz w:val="30"/>
          <w:szCs w:val="30"/>
          <w:lang w:val="en-US" w:eastAsia="zh-CN"/>
        </w:rPr>
        <w:t xml:space="preserve"> 14</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568" w:firstLineChars="200"/>
        <w:contextualSpacing/>
        <w:textAlignment w:val="auto"/>
        <w:outlineLvl w:val="1"/>
        <w:rPr>
          <w:rFonts w:hint="default" w:ascii="Times New Roman" w:hAnsi="Times New Roman" w:eastAsia="方正楷体_GBK" w:cs="Times New Roman"/>
          <w:b/>
          <w:color w:val="auto"/>
          <w:spacing w:val="0"/>
          <w:kern w:val="36"/>
          <w:sz w:val="30"/>
          <w:szCs w:val="30"/>
          <w:lang w:val="en-US" w:eastAsia="zh-CN"/>
        </w:rPr>
      </w:pPr>
      <w:r>
        <w:rPr>
          <w:rFonts w:hint="eastAsia" w:ascii="Times New Roman" w:hAnsi="Times New Roman" w:eastAsia="方正楷体_GBK" w:cs="Times New Roman"/>
          <w:b/>
          <w:color w:val="auto"/>
          <w:spacing w:val="0"/>
          <w:kern w:val="36"/>
          <w:sz w:val="30"/>
          <w:szCs w:val="30"/>
          <w:lang w:val="en-US" w:eastAsia="zh-CN"/>
        </w:rPr>
        <w:t xml:space="preserve">泰州市国际商会召开五届六次理事会 </w:t>
      </w:r>
      <w:r>
        <w:rPr>
          <w:rFonts w:hint="default" w:ascii="Times New Roman" w:hAnsi="Times New Roman" w:eastAsia="方正楷体_GBK" w:cs="Times New Roman"/>
          <w:b/>
          <w:color w:val="auto"/>
          <w:spacing w:val="0"/>
          <w:kern w:val="36"/>
          <w:sz w:val="30"/>
          <w:szCs w:val="30"/>
          <w:lang w:val="en-US" w:eastAsia="zh-CN"/>
        </w:rPr>
        <w:t>/</w:t>
      </w:r>
      <w:r>
        <w:rPr>
          <w:rFonts w:hint="eastAsia" w:ascii="Times New Roman" w:hAnsi="Times New Roman" w:eastAsia="方正楷体_GBK" w:cs="Times New Roman"/>
          <w:b/>
          <w:color w:val="auto"/>
          <w:spacing w:val="0"/>
          <w:kern w:val="36"/>
          <w:sz w:val="30"/>
          <w:szCs w:val="30"/>
          <w:lang w:val="en-US" w:eastAsia="zh-CN"/>
        </w:rPr>
        <w:t xml:space="preserve"> 15</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imes New Roman" w:hAnsi="Times New Roman" w:eastAsia="方正黑体_GBK" w:cs="Times New Roman"/>
          <w:b/>
          <w:color w:val="FFC000"/>
          <w:kern w:val="36"/>
          <w:sz w:val="32"/>
          <w:szCs w:val="32"/>
          <w:lang w:val="en-US" w:eastAsia="zh-CN"/>
        </w:rPr>
      </w:pPr>
      <w:r>
        <w:rPr>
          <w:rFonts w:hint="default"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 xml:space="preserve">• 会员企业风采 • </w:t>
      </w:r>
      <w:r>
        <w:rPr>
          <w:rFonts w:hint="default" w:ascii="Times New Roman" w:hAnsi="Times New Roman" w:eastAsia="宋体" w:cs="Times New Roman"/>
          <w:b/>
          <w:color w:val="FF0000"/>
          <w:kern w:val="36"/>
          <w:sz w:val="32"/>
          <w:szCs w:val="32"/>
          <w:lang w:val="en-US" w:eastAsia="zh-CN"/>
        </w:rPr>
        <w:t>‧‧‧‧‧‧‧‧‧‧‧‧‧‧‧‧‧‧‧‧‧‧‧‧‧‧‧‧‧‧‧‧‧‧‧‧‧‧‧‧‧‧‧‧‧‧‧‧‧‧‧‧‧‧‧‧‧‧‧‧‧‧‧‧‧‧‧‧‧‧‧‧‧‧‧‧‧‧</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568" w:firstLineChars="200"/>
        <w:contextualSpacing/>
        <w:textAlignment w:val="auto"/>
        <w:outlineLvl w:val="1"/>
        <w:rPr>
          <w:rFonts w:hint="default" w:ascii="Times New Roman" w:hAnsi="Times New Roman" w:eastAsia="方正楷体_GBK" w:cs="Times New Roman"/>
          <w:b/>
          <w:color w:val="auto"/>
          <w:spacing w:val="0"/>
          <w:kern w:val="36"/>
          <w:sz w:val="30"/>
          <w:szCs w:val="30"/>
          <w:lang w:val="en-US" w:eastAsia="zh-CN"/>
        </w:rPr>
      </w:pPr>
      <w:r>
        <w:rPr>
          <w:rFonts w:hint="eastAsia" w:ascii="Times New Roman" w:hAnsi="Times New Roman" w:eastAsia="方正楷体_GBK" w:cs="Times New Roman"/>
          <w:b/>
          <w:color w:val="auto"/>
          <w:spacing w:val="0"/>
          <w:kern w:val="36"/>
          <w:sz w:val="30"/>
          <w:szCs w:val="30"/>
          <w:lang w:val="en-US" w:eastAsia="zh-CN"/>
        </w:rPr>
        <w:t xml:space="preserve">苏豪控股集团两个品牌入选江苏老字号名录 </w:t>
      </w:r>
      <w:r>
        <w:rPr>
          <w:rFonts w:hint="default" w:ascii="Times New Roman" w:hAnsi="Times New Roman" w:eastAsia="方正楷体_GBK" w:cs="Times New Roman"/>
          <w:b/>
          <w:color w:val="auto"/>
          <w:spacing w:val="0"/>
          <w:kern w:val="36"/>
          <w:sz w:val="30"/>
          <w:szCs w:val="30"/>
          <w:lang w:val="en-US" w:eastAsia="zh-CN"/>
        </w:rPr>
        <w:t>/</w:t>
      </w:r>
      <w:r>
        <w:rPr>
          <w:rFonts w:hint="eastAsia" w:ascii="Times New Roman" w:hAnsi="Times New Roman" w:eastAsia="方正楷体_GBK" w:cs="Times New Roman"/>
          <w:b/>
          <w:color w:val="auto"/>
          <w:spacing w:val="0"/>
          <w:kern w:val="36"/>
          <w:sz w:val="30"/>
          <w:szCs w:val="30"/>
          <w:lang w:val="en-US" w:eastAsia="zh-CN"/>
        </w:rPr>
        <w:t xml:space="preserve"> 17</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568" w:firstLineChars="200"/>
        <w:contextualSpacing/>
        <w:textAlignment w:val="auto"/>
        <w:outlineLvl w:val="1"/>
        <w:rPr>
          <w:rFonts w:hint="default" w:ascii="Times New Roman" w:hAnsi="Times New Roman" w:eastAsia="方正楷体_GBK" w:cs="Times New Roman"/>
          <w:b/>
          <w:color w:val="auto"/>
          <w:kern w:val="36"/>
          <w:sz w:val="30"/>
          <w:szCs w:val="30"/>
          <w:lang w:val="en-US" w:eastAsia="zh-CN"/>
        </w:rPr>
      </w:pPr>
      <w:r>
        <w:rPr>
          <w:rFonts w:hint="eastAsia" w:ascii="Times New Roman" w:hAnsi="Times New Roman" w:eastAsia="方正楷体_GBK" w:cs="Times New Roman"/>
          <w:b/>
          <w:color w:val="auto"/>
          <w:spacing w:val="0"/>
          <w:kern w:val="36"/>
          <w:sz w:val="30"/>
          <w:szCs w:val="30"/>
          <w:lang w:val="en-US" w:eastAsia="zh-CN"/>
        </w:rPr>
        <w:t>促多方合作 协鑫集成为实现零碳未来释放“全新动能”</w:t>
      </w:r>
      <w:r>
        <w:rPr>
          <w:rFonts w:hint="default" w:ascii="Times New Roman" w:hAnsi="Times New Roman" w:eastAsia="方正楷体_GBK" w:cs="Times New Roman"/>
          <w:b/>
          <w:color w:val="auto"/>
          <w:kern w:val="36"/>
          <w:sz w:val="30"/>
          <w:szCs w:val="30"/>
          <w:lang w:val="en-US" w:eastAsia="zh-CN"/>
        </w:rPr>
        <w:t>/</w:t>
      </w:r>
      <w:r>
        <w:rPr>
          <w:rFonts w:hint="eastAsia" w:ascii="Times New Roman" w:hAnsi="Times New Roman" w:eastAsia="方正楷体_GBK" w:cs="Times New Roman"/>
          <w:b/>
          <w:color w:val="auto"/>
          <w:kern w:val="36"/>
          <w:sz w:val="30"/>
          <w:szCs w:val="30"/>
          <w:lang w:val="en-US" w:eastAsia="zh-CN"/>
        </w:rPr>
        <w:t xml:space="preserve"> 18</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568" w:firstLineChars="200"/>
        <w:contextualSpacing/>
        <w:textAlignment w:val="auto"/>
        <w:outlineLvl w:val="1"/>
        <w:rPr>
          <w:rFonts w:hint="default" w:ascii="Times New Roman" w:hAnsi="Times New Roman" w:eastAsia="方正楷体_GBK" w:cs="Times New Roman"/>
          <w:b/>
          <w:color w:val="auto"/>
          <w:kern w:val="36"/>
          <w:sz w:val="30"/>
          <w:szCs w:val="30"/>
          <w:lang w:val="en-US" w:eastAsia="zh-CN"/>
        </w:rPr>
      </w:pPr>
      <w:r>
        <w:rPr>
          <w:rFonts w:hint="eastAsia" w:ascii="Times New Roman" w:hAnsi="Times New Roman" w:eastAsia="方正楷体_GBK" w:cs="Times New Roman"/>
          <w:b/>
          <w:color w:val="auto"/>
          <w:spacing w:val="0"/>
          <w:kern w:val="36"/>
          <w:sz w:val="30"/>
          <w:szCs w:val="30"/>
          <w:lang w:val="en-US" w:eastAsia="zh-CN"/>
        </w:rPr>
        <w:t>龙腾特钢PC钢棒、耐磨球再次荣获制造业“单项冠军”</w:t>
      </w:r>
      <w:r>
        <w:rPr>
          <w:rFonts w:hint="default" w:ascii="Times New Roman" w:hAnsi="Times New Roman" w:eastAsia="方正楷体_GBK" w:cs="Times New Roman"/>
          <w:b/>
          <w:color w:val="auto"/>
          <w:kern w:val="36"/>
          <w:sz w:val="30"/>
          <w:szCs w:val="30"/>
          <w:lang w:val="en-US" w:eastAsia="zh-CN"/>
        </w:rPr>
        <w:t>/</w:t>
      </w:r>
      <w:r>
        <w:rPr>
          <w:rFonts w:hint="eastAsia" w:ascii="Times New Roman" w:hAnsi="Times New Roman" w:eastAsia="方正楷体_GBK" w:cs="Times New Roman"/>
          <w:b/>
          <w:color w:val="auto"/>
          <w:kern w:val="36"/>
          <w:sz w:val="30"/>
          <w:szCs w:val="30"/>
          <w:lang w:val="en-US" w:eastAsia="zh-CN"/>
        </w:rPr>
        <w:t xml:space="preserve"> 19</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568" w:firstLineChars="200"/>
        <w:contextualSpacing/>
        <w:textAlignment w:val="auto"/>
        <w:outlineLvl w:val="1"/>
        <w:rPr>
          <w:rFonts w:hint="default" w:ascii="Times New Roman" w:hAnsi="Times New Roman" w:eastAsia="方正楷体_GBK" w:cs="Times New Roman"/>
          <w:b/>
          <w:color w:val="auto"/>
          <w:spacing w:val="0"/>
          <w:kern w:val="36"/>
          <w:sz w:val="30"/>
          <w:szCs w:val="30"/>
          <w:lang w:val="en-US" w:eastAsia="zh-CN"/>
        </w:rPr>
        <w:sectPr>
          <w:footerReference r:id="rId3" w:type="default"/>
          <w:pgSz w:w="11906" w:h="16838"/>
          <w:pgMar w:top="2098" w:right="1474" w:bottom="1984" w:left="1587" w:header="1417" w:footer="992" w:gutter="0"/>
          <w:pgBorders>
            <w:top w:val="single" w:color="F82206" w:sz="48" w:space="1"/>
            <w:left w:val="single" w:color="F82206" w:sz="48" w:space="4"/>
            <w:bottom w:val="single" w:color="F82206" w:sz="48" w:space="1"/>
            <w:right w:val="single" w:color="F82206" w:sz="48" w:space="4"/>
          </w:pgBorders>
          <w:pgNumType w:fmt="decimal" w:start="1"/>
          <w:cols w:space="425" w:num="1"/>
          <w:docGrid w:type="linesAndChars" w:linePitch="290" w:charSpace="-3420"/>
        </w:sectPr>
      </w:pP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经典行楷简" w:cs="Times New Roman"/>
          <w:b/>
          <w:color w:val="1F497D"/>
          <w:kern w:val="36"/>
          <w:sz w:val="96"/>
          <w:szCs w:val="96"/>
          <w:u w:val="none" w:color="BB120F"/>
          <w:lang w:val="en-US" w:eastAsia="zh-CN"/>
          <w14:textFill>
            <w14:solidFill>
              <w14:srgbClr w14:val="1F497D">
                <w14:lumMod w14:val="60000"/>
                <w14:lumOff w14:val="40000"/>
              </w14:srgbClr>
            </w14:solidFill>
          </w14:textFill>
        </w:rPr>
      </w:pPr>
      <w:r>
        <w:rPr>
          <w:rFonts w:hint="default" w:ascii="Times New Roman" w:hAnsi="Times New Roman" w:eastAsia="经典行楷简" w:cs="Times New Roman"/>
          <w:b/>
          <w:color w:val="1F497D"/>
          <w:kern w:val="36"/>
          <w:sz w:val="96"/>
          <w:szCs w:val="96"/>
          <w:u w:val="none" w:color="BB120F"/>
          <w:lang w:val="en-US" w:eastAsia="zh-CN"/>
          <w14:textFill>
            <w14:solidFill>
              <w14:srgbClr w14:val="1F497D">
                <w14:lumMod w14:val="60000"/>
                <w14:lumOff w14:val="40000"/>
              </w14:srgbClr>
            </w14:solidFill>
          </w14:textFill>
        </w:rPr>
        <w:t>全球市场资讯</w:t>
      </w:r>
    </w:p>
    <w:p>
      <w:pPr>
        <w:ind w:left="0" w:leftChars="0" w:firstLine="0" w:firstLineChars="0"/>
        <w:jc w:val="left"/>
        <w:rPr>
          <w:rFonts w:hint="default" w:ascii="Times New Roman" w:hAnsi="Times New Roman" w:eastAsia="宋体" w:cs="Times New Roman"/>
          <w:b/>
          <w:bCs/>
          <w:color w:val="0000FF"/>
          <w:sz w:val="32"/>
          <w:szCs w:val="32"/>
          <w:highlight w:val="yellow"/>
          <w:lang w:val="en-US" w:eastAsia="zh-CN"/>
        </w:rPr>
      </w:pPr>
      <w:r>
        <w:rPr>
          <w:rFonts w:hint="eastAsia" w:ascii="Times New Roman" w:hAnsi="Times New Roman" w:eastAsia="方正小标宋_GBK" w:cs="Times New Roman"/>
          <w:b/>
          <w:bCs/>
          <w:color w:val="FF0000"/>
          <w:sz w:val="32"/>
          <w:szCs w:val="40"/>
          <w:highlight w:val="yellow"/>
          <w:lang w:val="en-US" w:eastAsia="zh-CN"/>
        </w:rPr>
        <w:t>4</w:t>
      </w:r>
      <w:r>
        <w:rPr>
          <w:rFonts w:hint="default" w:ascii="Times New Roman" w:hAnsi="Times New Roman" w:eastAsia="方正小标宋_GBK" w:cs="Times New Roman"/>
          <w:b/>
          <w:bCs/>
          <w:color w:val="FF0000"/>
          <w:sz w:val="32"/>
          <w:szCs w:val="40"/>
          <w:highlight w:val="yellow"/>
          <w:lang w:val="en-US" w:eastAsia="zh-CN"/>
        </w:rPr>
        <w:t>月</w:t>
      </w:r>
      <w:r>
        <w:rPr>
          <w:rFonts w:hint="eastAsia" w:ascii="Times New Roman" w:hAnsi="Times New Roman" w:eastAsia="方正小标宋_GBK" w:cs="Times New Roman"/>
          <w:b/>
          <w:bCs/>
          <w:color w:val="FF0000"/>
          <w:sz w:val="32"/>
          <w:szCs w:val="40"/>
          <w:highlight w:val="yellow"/>
          <w:lang w:val="en-US" w:eastAsia="zh-CN"/>
        </w:rPr>
        <w:t>8</w:t>
      </w:r>
      <w:r>
        <w:rPr>
          <w:rFonts w:hint="default" w:ascii="Times New Roman" w:hAnsi="Times New Roman" w:eastAsia="方正小标宋_GBK" w:cs="Times New Roman"/>
          <w:b/>
          <w:bCs/>
          <w:color w:val="FF0000"/>
          <w:sz w:val="32"/>
          <w:szCs w:val="40"/>
          <w:highlight w:val="yellow"/>
          <w:lang w:val="en-US" w:eastAsia="zh-CN"/>
        </w:rPr>
        <w:t>日</w:t>
      </w:r>
      <w:r>
        <w:rPr>
          <w:rFonts w:hint="default" w:ascii="Times New Roman" w:hAnsi="Times New Roman" w:eastAsia="方正魏碑简体" w:cs="Times New Roman"/>
          <w:b/>
          <w:bCs/>
          <w:color w:val="0000FF"/>
          <w:sz w:val="32"/>
          <w:szCs w:val="40"/>
          <w:highlight w:val="yellow"/>
          <w:lang w:val="en-US" w:eastAsia="zh-CN"/>
        </w:rPr>
        <w:t>（周</w:t>
      </w:r>
      <w:r>
        <w:rPr>
          <w:rFonts w:hint="eastAsia" w:ascii="Times New Roman" w:hAnsi="Times New Roman" w:eastAsia="方正魏碑简体" w:cs="Times New Roman"/>
          <w:b/>
          <w:bCs/>
          <w:color w:val="0000FF"/>
          <w:sz w:val="32"/>
          <w:szCs w:val="40"/>
          <w:highlight w:val="yellow"/>
          <w:lang w:val="en-US" w:eastAsia="zh-CN"/>
        </w:rPr>
        <w:t>一</w:t>
      </w:r>
      <w:r>
        <w:rPr>
          <w:rFonts w:hint="default" w:ascii="Times New Roman" w:hAnsi="Times New Roman" w:eastAsia="方正魏碑简体" w:cs="Times New Roman"/>
          <w:b/>
          <w:bCs/>
          <w:color w:val="0000FF"/>
          <w:sz w:val="32"/>
          <w:szCs w:val="40"/>
          <w:highlight w:val="yellow"/>
          <w:lang w:val="en-US" w:eastAsia="zh-CN"/>
        </w:rPr>
        <w:t>）</w:t>
      </w:r>
    </w:p>
    <w:p>
      <w:pPr>
        <w:jc w:val="center"/>
        <w:rPr>
          <w:rFonts w:hint="default" w:ascii="Times New Roman" w:hAnsi="Times New Roman" w:eastAsia="方正小标宋_GBK" w:cs="Times New Roman"/>
          <w:b/>
          <w:bCs/>
          <w:color w:val="0000FF"/>
          <w:sz w:val="36"/>
          <w:szCs w:val="44"/>
          <w:highlight w:val="yellow"/>
          <w:lang w:val="en-US" w:eastAsia="zh-CN"/>
        </w:rPr>
      </w:pPr>
      <w:r>
        <w:rPr>
          <w:rFonts w:hint="eastAsia" w:ascii="Times New Roman" w:hAnsi="Times New Roman" w:eastAsia="方正小标宋_GBK" w:cs="Times New Roman"/>
          <w:b/>
          <w:bCs/>
          <w:color w:val="0000FF"/>
          <w:sz w:val="36"/>
          <w:szCs w:val="44"/>
          <w:highlight w:val="yellow"/>
          <w:lang w:val="en-US" w:eastAsia="zh-CN"/>
        </w:rPr>
        <w:t>双重因素触发避险需求，贵金属价格涨幅惊人</w:t>
      </w:r>
    </w:p>
    <w:p>
      <w:pPr>
        <w:ind w:firstLine="608" w:firstLineChars="200"/>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今年以来，国际金价持续走强，不断刷新历史新高。4月8日，纽约商品交易所（COMEX）黄金主力合约盘中最高价上摸2372.5美元/盎司，创出最新高位。截至目前，黄金和白银的现货及期货价格，在年内都出现了相当大的涨幅（见图）。</w:t>
      </w:r>
    </w:p>
    <w:p>
      <w:pPr>
        <w:jc w:val="center"/>
      </w:pPr>
      <w:r>
        <w:drawing>
          <wp:inline distT="0" distB="0" distL="114300" distR="114300">
            <wp:extent cx="4276725" cy="1722120"/>
            <wp:effectExtent l="0" t="0" r="9525" b="1143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6"/>
                    <a:stretch>
                      <a:fillRect/>
                    </a:stretch>
                  </pic:blipFill>
                  <pic:spPr>
                    <a:xfrm>
                      <a:off x="0" y="0"/>
                      <a:ext cx="4276725" cy="1722120"/>
                    </a:xfrm>
                    <a:prstGeom prst="rect">
                      <a:avLst/>
                    </a:prstGeom>
                    <a:noFill/>
                    <a:ln>
                      <a:noFill/>
                    </a:ln>
                  </pic:spPr>
                </pic:pic>
              </a:graphicData>
            </a:graphic>
          </wp:inline>
        </w:drawing>
      </w:r>
    </w:p>
    <w:p>
      <w:pPr>
        <w:ind w:firstLine="608" w:firstLineChars="200"/>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市场人士认为，导致国际金价大涨的主要因素是美国宏观经济态势，美国3月份的“大非农”数据远超预期，既显示美国劳动力市场火热，同时也放大了通胀反弹的可能，通胀率上行会压低实际利率，实际利率与黄金价格成反向关系，因此，通胀预期的回升推高了黄金价格。</w:t>
      </w:r>
    </w:p>
    <w:p>
      <w:pPr>
        <w:ind w:firstLine="608" w:firstLineChars="200"/>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同样重要的是，地缘政治风险导致的避险情绪仍在蔓延，强化了贵金属的价格走势。地缘政治风险外溢（如红海危机），会对全球能源以及其他大宗商品的供给产生干扰，这进一步推高了市场避险情绪，贵金属价格持续上涨。</w:t>
      </w:r>
    </w:p>
    <w:tbl>
      <w:tblPr>
        <w:tblStyle w:val="15"/>
        <w:tblpPr w:leftFromText="180" w:rightFromText="180" w:vertAnchor="text" w:horzAnchor="page" w:tblpX="1668" w:tblpY="181"/>
        <w:tblOverlap w:val="never"/>
        <w:tblW w:w="89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765"/>
        <w:gridCol w:w="61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3" w:hRule="atLeast"/>
        </w:trPr>
        <w:tc>
          <w:tcPr>
            <w:tcW w:w="2765" w:type="dxa"/>
            <w:tcBorders>
              <w:tl2br w:val="nil"/>
              <w:tr2bl w:val="nil"/>
            </w:tcBorders>
            <w:vAlign w:val="top"/>
          </w:tcPr>
          <w:p>
            <w:pPr>
              <w:jc w:val="left"/>
              <w:rPr>
                <w:rFonts w:hint="eastAsia" w:ascii="Times New Roman" w:hAnsi="Times New Roman" w:cs="Times New Roman"/>
                <w:sz w:val="32"/>
                <w:szCs w:val="32"/>
                <w:lang w:val="en-US" w:eastAsia="zh-CN"/>
              </w:rPr>
            </w:pPr>
            <w:r>
              <w:drawing>
                <wp:inline distT="0" distB="0" distL="114300" distR="114300">
                  <wp:extent cx="1663065" cy="1193800"/>
                  <wp:effectExtent l="0" t="0" r="13335" b="6350"/>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7"/>
                          <a:stretch>
                            <a:fillRect/>
                          </a:stretch>
                        </pic:blipFill>
                        <pic:spPr>
                          <a:xfrm>
                            <a:off x="0" y="0"/>
                            <a:ext cx="1663065" cy="1193800"/>
                          </a:xfrm>
                          <a:prstGeom prst="rect">
                            <a:avLst/>
                          </a:prstGeom>
                          <a:noFill/>
                          <a:ln>
                            <a:noFill/>
                          </a:ln>
                        </pic:spPr>
                      </pic:pic>
                    </a:graphicData>
                  </a:graphic>
                </wp:inline>
              </w:drawing>
            </w:r>
          </w:p>
        </w:tc>
        <w:tc>
          <w:tcPr>
            <w:tcW w:w="6175" w:type="dxa"/>
            <w:tcBorders>
              <w:tl2br w:val="nil"/>
              <w:tr2bl w:val="nil"/>
            </w:tcBorders>
            <w:vAlign w:val="top"/>
          </w:tcPr>
          <w:p>
            <w:pPr>
              <w:ind w:firstLine="608" w:firstLineChars="200"/>
              <w:jc w:val="left"/>
              <w:rPr>
                <w:rFonts w:hint="default" w:ascii="Times New Roman" w:hAnsi="Times New Roman" w:cs="Times New Roman"/>
                <w:sz w:val="32"/>
                <w:szCs w:val="32"/>
                <w:vertAlign w:val="baseline"/>
              </w:rPr>
            </w:pPr>
            <w:r>
              <w:rPr>
                <w:rFonts w:hint="eastAsia" w:ascii="Times New Roman" w:hAnsi="Times New Roman" w:cs="Times New Roman"/>
                <w:sz w:val="32"/>
                <w:szCs w:val="32"/>
                <w:lang w:val="en-US" w:eastAsia="zh-CN"/>
              </w:rPr>
              <w:t>总之，尽管价格短期内会有波动，但黄金作为避险资产，在纷繁复杂且日益紧张的经济政治背景下，长期投资的价值将不断显现。</w:t>
            </w:r>
          </w:p>
        </w:tc>
      </w:tr>
    </w:tbl>
    <w:p>
      <w:pPr>
        <w:ind w:firstLine="608" w:firstLineChars="200"/>
        <w:jc w:val="left"/>
        <w:rPr>
          <w:rFonts w:hint="eastAsia" w:ascii="Times New Roman" w:hAnsi="Times New Roman" w:cs="Times New Roman"/>
          <w:sz w:val="32"/>
          <w:szCs w:val="32"/>
          <w:lang w:val="en-US" w:eastAsia="zh-CN"/>
        </w:rPr>
      </w:pPr>
    </w:p>
    <w:p>
      <w:pPr>
        <w:ind w:left="0" w:leftChars="0" w:firstLine="0" w:firstLineChars="0"/>
        <w:jc w:val="left"/>
        <w:rPr>
          <w:rFonts w:hint="default" w:ascii="Times New Roman" w:hAnsi="Times New Roman" w:eastAsia="宋体" w:cs="Times New Roman"/>
          <w:b/>
          <w:bCs/>
          <w:color w:val="0000FF"/>
          <w:sz w:val="32"/>
          <w:szCs w:val="32"/>
          <w:highlight w:val="yellow"/>
          <w:lang w:val="en-US" w:eastAsia="zh-CN"/>
        </w:rPr>
      </w:pPr>
      <w:r>
        <w:rPr>
          <w:rFonts w:hint="eastAsia" w:ascii="Times New Roman" w:hAnsi="Times New Roman" w:eastAsia="方正小标宋_GBK" w:cs="Times New Roman"/>
          <w:b/>
          <w:bCs/>
          <w:color w:val="FF0000"/>
          <w:sz w:val="32"/>
          <w:szCs w:val="40"/>
          <w:highlight w:val="yellow"/>
          <w:lang w:val="en-US" w:eastAsia="zh-CN"/>
        </w:rPr>
        <w:t>4</w:t>
      </w:r>
      <w:r>
        <w:rPr>
          <w:rFonts w:hint="default" w:ascii="Times New Roman" w:hAnsi="Times New Roman" w:eastAsia="方正小标宋_GBK" w:cs="Times New Roman"/>
          <w:b/>
          <w:bCs/>
          <w:color w:val="FF0000"/>
          <w:sz w:val="32"/>
          <w:szCs w:val="40"/>
          <w:highlight w:val="yellow"/>
          <w:lang w:val="en-US" w:eastAsia="zh-CN"/>
        </w:rPr>
        <w:t>月</w:t>
      </w:r>
      <w:r>
        <w:rPr>
          <w:rFonts w:hint="eastAsia" w:ascii="Times New Roman" w:hAnsi="Times New Roman" w:eastAsia="方正小标宋_GBK" w:cs="Times New Roman"/>
          <w:b/>
          <w:bCs/>
          <w:color w:val="FF0000"/>
          <w:sz w:val="32"/>
          <w:szCs w:val="40"/>
          <w:highlight w:val="yellow"/>
          <w:lang w:val="en-US" w:eastAsia="zh-CN"/>
        </w:rPr>
        <w:t>9</w:t>
      </w:r>
      <w:r>
        <w:rPr>
          <w:rFonts w:hint="default" w:ascii="Times New Roman" w:hAnsi="Times New Roman" w:eastAsia="方正小标宋_GBK" w:cs="Times New Roman"/>
          <w:b/>
          <w:bCs/>
          <w:color w:val="FF0000"/>
          <w:sz w:val="32"/>
          <w:szCs w:val="40"/>
          <w:highlight w:val="yellow"/>
          <w:lang w:val="en-US" w:eastAsia="zh-CN"/>
        </w:rPr>
        <w:t>日</w:t>
      </w:r>
      <w:r>
        <w:rPr>
          <w:rFonts w:hint="default" w:ascii="Times New Roman" w:hAnsi="Times New Roman" w:eastAsia="方正魏碑简体" w:cs="Times New Roman"/>
          <w:b/>
          <w:bCs/>
          <w:color w:val="0000FF"/>
          <w:sz w:val="32"/>
          <w:szCs w:val="40"/>
          <w:highlight w:val="yellow"/>
          <w:lang w:val="en-US" w:eastAsia="zh-CN"/>
        </w:rPr>
        <w:t>（周</w:t>
      </w:r>
      <w:r>
        <w:rPr>
          <w:rFonts w:hint="eastAsia" w:ascii="Times New Roman" w:hAnsi="Times New Roman" w:eastAsia="方正魏碑简体" w:cs="Times New Roman"/>
          <w:b/>
          <w:bCs/>
          <w:color w:val="0000FF"/>
          <w:sz w:val="32"/>
          <w:szCs w:val="40"/>
          <w:highlight w:val="yellow"/>
          <w:lang w:val="en-US" w:eastAsia="zh-CN"/>
        </w:rPr>
        <w:t>二</w:t>
      </w:r>
      <w:r>
        <w:rPr>
          <w:rFonts w:hint="default" w:ascii="Times New Roman" w:hAnsi="Times New Roman" w:eastAsia="方正魏碑简体" w:cs="Times New Roman"/>
          <w:b/>
          <w:bCs/>
          <w:color w:val="0000FF"/>
          <w:sz w:val="32"/>
          <w:szCs w:val="40"/>
          <w:highlight w:val="yellow"/>
          <w:lang w:val="en-US" w:eastAsia="zh-CN"/>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688" w:firstLineChars="200"/>
        <w:jc w:val="left"/>
        <w:textAlignment w:val="auto"/>
        <w:rPr>
          <w:rFonts w:hint="eastAsia" w:ascii="Times New Roman" w:hAnsi="Times New Roman" w:eastAsia="方正小标宋_GBK" w:cs="Times New Roman"/>
          <w:b/>
          <w:bCs/>
          <w:color w:val="0000FF"/>
          <w:sz w:val="36"/>
          <w:szCs w:val="44"/>
          <w:highlight w:val="yellow"/>
          <w:lang w:val="en-US" w:eastAsia="zh-CN"/>
        </w:rPr>
      </w:pPr>
      <w:r>
        <w:rPr>
          <w:rFonts w:hint="eastAsia" w:ascii="Times New Roman" w:hAnsi="Times New Roman" w:eastAsia="方正小标宋_GBK" w:cs="Times New Roman"/>
          <w:b/>
          <w:bCs/>
          <w:color w:val="0000FF"/>
          <w:sz w:val="36"/>
          <w:szCs w:val="44"/>
          <w:highlight w:val="yellow"/>
          <w:lang w:val="en-US" w:eastAsia="zh-CN"/>
        </w:rPr>
        <w:t>德国工业有启稳迹象，但相关压力并未减轻</w:t>
      </w:r>
    </w:p>
    <w:p>
      <w:pPr>
        <w:ind w:firstLine="608" w:firstLineChars="200"/>
        <w:jc w:val="left"/>
        <w:rPr>
          <w:rFonts w:hint="default"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4月8日（周一），德国联邦统计局发布，</w:t>
      </w:r>
      <w:r>
        <w:rPr>
          <w:rFonts w:hint="default" w:ascii="Times New Roman" w:hAnsi="Times New Roman" w:cs="Times New Roman"/>
          <w:sz w:val="32"/>
          <w:szCs w:val="32"/>
          <w:lang w:val="en-US" w:eastAsia="zh-CN"/>
        </w:rPr>
        <w:t>德国</w:t>
      </w:r>
      <w:r>
        <w:rPr>
          <w:rFonts w:hint="eastAsia" w:ascii="Times New Roman" w:hAnsi="Times New Roman" w:cs="Times New Roman"/>
          <w:sz w:val="32"/>
          <w:szCs w:val="32"/>
          <w:lang w:val="en-US" w:eastAsia="zh-CN"/>
        </w:rPr>
        <w:t>2</w:t>
      </w:r>
      <w:r>
        <w:rPr>
          <w:rFonts w:hint="default" w:ascii="Times New Roman" w:hAnsi="Times New Roman" w:cs="Times New Roman"/>
          <w:sz w:val="32"/>
          <w:szCs w:val="32"/>
          <w:lang w:val="en-US" w:eastAsia="zh-CN"/>
        </w:rPr>
        <w:t>月份的工业生产环比增长 2.1%，</w:t>
      </w:r>
      <w:r>
        <w:rPr>
          <w:rFonts w:hint="eastAsia" w:ascii="Times New Roman" w:hAnsi="Times New Roman" w:cs="Times New Roman"/>
          <w:sz w:val="32"/>
          <w:szCs w:val="32"/>
          <w:lang w:val="en-US" w:eastAsia="zh-CN"/>
        </w:rPr>
        <w:t>为</w:t>
      </w:r>
      <w:r>
        <w:rPr>
          <w:rFonts w:hint="default" w:ascii="Times New Roman" w:hAnsi="Times New Roman" w:cs="Times New Roman"/>
          <w:sz w:val="32"/>
          <w:szCs w:val="32"/>
          <w:lang w:val="en-US" w:eastAsia="zh-CN"/>
        </w:rPr>
        <w:t>连续第二</w:t>
      </w:r>
      <w:r>
        <w:rPr>
          <w:rFonts w:hint="eastAsia" w:ascii="Times New Roman" w:hAnsi="Times New Roman" w:cs="Times New Roman"/>
          <w:sz w:val="32"/>
          <w:szCs w:val="32"/>
          <w:lang w:val="en-US" w:eastAsia="zh-CN"/>
        </w:rPr>
        <w:t>个月</w:t>
      </w:r>
      <w:r>
        <w:rPr>
          <w:rFonts w:hint="default" w:ascii="Times New Roman" w:hAnsi="Times New Roman" w:cs="Times New Roman"/>
          <w:sz w:val="32"/>
          <w:szCs w:val="32"/>
          <w:lang w:val="en-US" w:eastAsia="zh-CN"/>
        </w:rPr>
        <w:t>增长</w:t>
      </w:r>
      <w:r>
        <w:rPr>
          <w:rFonts w:hint="eastAsia" w:ascii="Times New Roman" w:hAnsi="Times New Roman" w:cs="Times New Roman"/>
          <w:sz w:val="32"/>
          <w:szCs w:val="32"/>
          <w:lang w:val="en-US" w:eastAsia="zh-CN"/>
        </w:rPr>
        <w:t>（见表格）</w:t>
      </w:r>
      <w:r>
        <w:rPr>
          <w:rFonts w:hint="default" w:ascii="Times New Roman" w:hAnsi="Times New Roman" w:cs="Times New Roman"/>
          <w:sz w:val="32"/>
          <w:szCs w:val="32"/>
          <w:lang w:val="en-US" w:eastAsia="zh-CN"/>
        </w:rPr>
        <w:t>。</w:t>
      </w:r>
      <w:r>
        <w:rPr>
          <w:rFonts w:hint="eastAsia" w:ascii="Times New Roman" w:hAnsi="Times New Roman" w:cs="Times New Roman"/>
          <w:sz w:val="32"/>
          <w:szCs w:val="32"/>
          <w:lang w:val="en-US" w:eastAsia="zh-CN"/>
        </w:rPr>
        <w:t>但德国</w:t>
      </w:r>
      <w:r>
        <w:rPr>
          <w:rFonts w:hint="default" w:ascii="Times New Roman" w:hAnsi="Times New Roman" w:cs="Times New Roman"/>
          <w:sz w:val="32"/>
          <w:szCs w:val="32"/>
          <w:lang w:val="en-US" w:eastAsia="zh-CN"/>
        </w:rPr>
        <w:t>制造业仍低于</w:t>
      </w:r>
      <w:r>
        <w:rPr>
          <w:rFonts w:hint="eastAsia" w:ascii="Times New Roman" w:hAnsi="Times New Roman" w:cs="Times New Roman"/>
          <w:sz w:val="32"/>
          <w:szCs w:val="32"/>
          <w:lang w:val="en-US" w:eastAsia="zh-CN"/>
        </w:rPr>
        <w:t>新冠疫情</w:t>
      </w:r>
      <w:r>
        <w:rPr>
          <w:rFonts w:hint="default" w:ascii="Times New Roman" w:hAnsi="Times New Roman" w:cs="Times New Roman"/>
          <w:sz w:val="32"/>
          <w:szCs w:val="32"/>
          <w:lang w:val="en-US" w:eastAsia="zh-CN"/>
        </w:rPr>
        <w:t>前的水平，生产</w:t>
      </w:r>
      <w:r>
        <w:rPr>
          <w:rFonts w:hint="eastAsia" w:ascii="Times New Roman" w:hAnsi="Times New Roman" w:cs="Times New Roman"/>
          <w:sz w:val="32"/>
          <w:szCs w:val="32"/>
          <w:lang w:val="en-US" w:eastAsia="zh-CN"/>
        </w:rPr>
        <w:t>形势依旧严峻</w:t>
      </w:r>
      <w:r>
        <w:rPr>
          <w:rFonts w:hint="default" w:ascii="Times New Roman" w:hAnsi="Times New Roman" w:cs="Times New Roman"/>
          <w:sz w:val="32"/>
          <w:szCs w:val="32"/>
          <w:lang w:val="en-US" w:eastAsia="zh-CN"/>
        </w:rPr>
        <w:t>。</w:t>
      </w:r>
      <w:r>
        <w:rPr>
          <w:rFonts w:hint="eastAsia" w:ascii="Times New Roman" w:hAnsi="Times New Roman" w:cs="Times New Roman"/>
          <w:sz w:val="32"/>
          <w:szCs w:val="32"/>
          <w:lang w:val="en-US" w:eastAsia="zh-CN"/>
        </w:rPr>
        <w:t>因为</w:t>
      </w:r>
      <w:r>
        <w:rPr>
          <w:rFonts w:hint="default" w:ascii="Times New Roman" w:hAnsi="Times New Roman" w:cs="Times New Roman"/>
          <w:sz w:val="32"/>
          <w:szCs w:val="32"/>
          <w:lang w:val="en-US" w:eastAsia="zh-CN"/>
        </w:rPr>
        <w:t>能源成本高企、内需疲软</w:t>
      </w:r>
      <w:r>
        <w:rPr>
          <w:rFonts w:hint="eastAsia" w:ascii="Times New Roman" w:hAnsi="Times New Roman" w:cs="Times New Roman"/>
          <w:sz w:val="32"/>
          <w:szCs w:val="32"/>
          <w:lang w:val="en-US" w:eastAsia="zh-CN"/>
        </w:rPr>
        <w:t>，以及</w:t>
      </w:r>
      <w:r>
        <w:rPr>
          <w:rFonts w:hint="default" w:ascii="Times New Roman" w:hAnsi="Times New Roman" w:cs="Times New Roman"/>
          <w:sz w:val="32"/>
          <w:szCs w:val="32"/>
          <w:lang w:val="en-US" w:eastAsia="zh-CN"/>
        </w:rPr>
        <w:t>出口部门</w:t>
      </w:r>
      <w:r>
        <w:rPr>
          <w:rFonts w:hint="eastAsia" w:ascii="Times New Roman" w:hAnsi="Times New Roman" w:cs="Times New Roman"/>
          <w:sz w:val="32"/>
          <w:szCs w:val="32"/>
          <w:lang w:val="en-US" w:eastAsia="zh-CN"/>
        </w:rPr>
        <w:t>不景气</w:t>
      </w:r>
      <w:r>
        <w:rPr>
          <w:rFonts w:hint="default" w:ascii="Times New Roman" w:hAnsi="Times New Roman" w:cs="Times New Roman"/>
          <w:sz w:val="32"/>
          <w:szCs w:val="32"/>
          <w:lang w:val="en-US" w:eastAsia="zh-CN"/>
        </w:rPr>
        <w:t>，</w:t>
      </w:r>
      <w:r>
        <w:rPr>
          <w:rFonts w:hint="eastAsia" w:ascii="Times New Roman" w:hAnsi="Times New Roman" w:cs="Times New Roman"/>
          <w:sz w:val="32"/>
          <w:szCs w:val="32"/>
          <w:lang w:val="en-US" w:eastAsia="zh-CN"/>
        </w:rPr>
        <w:t>2023</w:t>
      </w:r>
      <w:r>
        <w:rPr>
          <w:rFonts w:hint="default" w:ascii="Times New Roman" w:hAnsi="Times New Roman" w:cs="Times New Roman"/>
          <w:sz w:val="32"/>
          <w:szCs w:val="32"/>
          <w:lang w:val="en-US" w:eastAsia="zh-CN"/>
        </w:rPr>
        <w:t>年德国</w:t>
      </w:r>
      <w:r>
        <w:rPr>
          <w:rFonts w:hint="eastAsia" w:ascii="Times New Roman" w:hAnsi="Times New Roman" w:cs="Times New Roman"/>
          <w:sz w:val="32"/>
          <w:szCs w:val="32"/>
          <w:lang w:val="en-US" w:eastAsia="zh-CN"/>
        </w:rPr>
        <w:t>GDP同比下滑</w:t>
      </w:r>
      <w:r>
        <w:rPr>
          <w:rFonts w:hint="default" w:ascii="Times New Roman" w:hAnsi="Times New Roman" w:cs="Times New Roman"/>
          <w:sz w:val="32"/>
          <w:szCs w:val="32"/>
          <w:lang w:val="en-US" w:eastAsia="zh-CN"/>
        </w:rPr>
        <w:t>0.3%</w:t>
      </w:r>
      <w:r>
        <w:rPr>
          <w:rFonts w:hint="eastAsia" w:ascii="Times New Roman" w:hAnsi="Times New Roman" w:cs="Times New Roman"/>
          <w:sz w:val="32"/>
          <w:szCs w:val="32"/>
          <w:lang w:val="en-US" w:eastAsia="zh-CN"/>
        </w:rPr>
        <w:t>，在</w:t>
      </w:r>
      <w:r>
        <w:rPr>
          <w:rFonts w:hint="default" w:ascii="Times New Roman" w:hAnsi="Times New Roman" w:cs="Times New Roman"/>
          <w:sz w:val="32"/>
          <w:szCs w:val="32"/>
          <w:lang w:val="en-US" w:eastAsia="zh-CN"/>
        </w:rPr>
        <w:t>全球主要经济体</w:t>
      </w:r>
      <w:r>
        <w:rPr>
          <w:rFonts w:hint="eastAsia" w:ascii="Times New Roman" w:hAnsi="Times New Roman" w:cs="Times New Roman"/>
          <w:sz w:val="32"/>
          <w:szCs w:val="32"/>
          <w:lang w:val="en-US" w:eastAsia="zh-CN"/>
        </w:rPr>
        <w:t>中</w:t>
      </w:r>
      <w:r>
        <w:rPr>
          <w:rFonts w:hint="default" w:ascii="Times New Roman" w:hAnsi="Times New Roman" w:cs="Times New Roman"/>
          <w:sz w:val="32"/>
          <w:szCs w:val="32"/>
          <w:lang w:val="en-US" w:eastAsia="zh-CN"/>
        </w:rPr>
        <w:t>表现最</w:t>
      </w:r>
      <w:r>
        <w:rPr>
          <w:rFonts w:hint="eastAsia" w:ascii="Times New Roman" w:hAnsi="Times New Roman" w:cs="Times New Roman"/>
          <w:sz w:val="32"/>
          <w:szCs w:val="32"/>
          <w:lang w:val="en-US" w:eastAsia="zh-CN"/>
        </w:rPr>
        <w:t>弱</w:t>
      </w:r>
      <w:r>
        <w:rPr>
          <w:rFonts w:hint="default" w:ascii="Times New Roman" w:hAnsi="Times New Roman" w:cs="Times New Roman"/>
          <w:sz w:val="32"/>
          <w:szCs w:val="32"/>
          <w:lang w:val="en-US" w:eastAsia="zh-CN"/>
        </w:rPr>
        <w:t>。</w:t>
      </w:r>
    </w:p>
    <w:p>
      <w:pPr>
        <w:jc w:val="center"/>
        <w:rPr>
          <w:rFonts w:hint="eastAsia" w:ascii="Times New Roman" w:hAnsi="Times New Roman" w:eastAsia="方正小标宋_GBK" w:cs="Times New Roman"/>
          <w:b/>
          <w:bCs/>
          <w:color w:val="0000FF"/>
          <w:sz w:val="36"/>
          <w:szCs w:val="44"/>
          <w:highlight w:val="yellow"/>
          <w:lang w:val="en-US" w:eastAsia="zh-CN"/>
        </w:rPr>
      </w:pPr>
      <w:r>
        <w:rPr>
          <w:rFonts w:hint="eastAsia" w:ascii="Times New Roman" w:hAnsi="Times New Roman" w:eastAsia="方正小标宋_GBK" w:cs="Times New Roman"/>
          <w:b/>
          <w:bCs/>
          <w:color w:val="0000FF"/>
          <w:sz w:val="36"/>
          <w:szCs w:val="44"/>
          <w:highlight w:val="none"/>
          <w:lang w:val="en-US" w:eastAsia="zh-CN"/>
        </w:rPr>
        <w:drawing>
          <wp:inline distT="0" distB="0" distL="114300" distR="114300">
            <wp:extent cx="5610225" cy="1270000"/>
            <wp:effectExtent l="0" t="0" r="9525" b="6350"/>
            <wp:docPr id="10" name="图片 10" descr="微信截图_20240410143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微信截图_20240410143929"/>
                    <pic:cNvPicPr>
                      <a:picLocks noChangeAspect="1"/>
                    </pic:cNvPicPr>
                  </pic:nvPicPr>
                  <pic:blipFill>
                    <a:blip r:embed="rId8"/>
                    <a:stretch>
                      <a:fillRect/>
                    </a:stretch>
                  </pic:blipFill>
                  <pic:spPr>
                    <a:xfrm>
                      <a:off x="0" y="0"/>
                      <a:ext cx="5610225" cy="1270000"/>
                    </a:xfrm>
                    <a:prstGeom prst="rect">
                      <a:avLst/>
                    </a:prstGeom>
                  </pic:spPr>
                </pic:pic>
              </a:graphicData>
            </a:graphic>
          </wp:inline>
        </w:drawing>
      </w:r>
    </w:p>
    <w:p>
      <w:pPr>
        <w:ind w:firstLine="608" w:firstLineChars="200"/>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2023年，我对德出口</w:t>
      </w:r>
      <w:r>
        <w:rPr>
          <w:rFonts w:hint="default" w:ascii="Times New Roman" w:hAnsi="Times New Roman" w:cs="Times New Roman"/>
          <w:sz w:val="32"/>
          <w:szCs w:val="32"/>
          <w:lang w:val="en-US" w:eastAsia="zh-CN"/>
        </w:rPr>
        <w:t>100</w:t>
      </w:r>
      <w:r>
        <w:rPr>
          <w:rFonts w:hint="eastAsia" w:ascii="Times New Roman" w:hAnsi="Times New Roman" w:cs="Times New Roman"/>
          <w:sz w:val="32"/>
          <w:szCs w:val="32"/>
          <w:lang w:val="en-US" w:eastAsia="zh-CN"/>
        </w:rPr>
        <w:t>6亿美元，同比下降</w:t>
      </w:r>
      <w:r>
        <w:rPr>
          <w:rFonts w:hint="default" w:ascii="Times New Roman" w:hAnsi="Times New Roman" w:cs="Times New Roman"/>
          <w:sz w:val="32"/>
          <w:szCs w:val="32"/>
          <w:lang w:val="en-US" w:eastAsia="zh-CN"/>
        </w:rPr>
        <w:t>13</w:t>
      </w:r>
      <w:r>
        <w:rPr>
          <w:rFonts w:hint="eastAsia" w:ascii="Times New Roman" w:hAnsi="Times New Roman" w:cs="Times New Roman"/>
          <w:sz w:val="32"/>
          <w:szCs w:val="32"/>
          <w:lang w:val="en-US" w:eastAsia="zh-CN"/>
        </w:rPr>
        <w:t>%，今年1至</w:t>
      </w:r>
    </w:p>
    <w:tbl>
      <w:tblPr>
        <w:tblStyle w:val="15"/>
        <w:tblpPr w:leftFromText="180" w:rightFromText="180" w:vertAnchor="text" w:horzAnchor="page" w:tblpX="1646" w:tblpY="119"/>
        <w:tblOverlap w:val="never"/>
        <w:tblW w:w="89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526"/>
        <w:gridCol w:w="54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264" w:hRule="atLeast"/>
        </w:trPr>
        <w:tc>
          <w:tcPr>
            <w:tcW w:w="3526" w:type="dxa"/>
            <w:tcBorders>
              <w:tl2br w:val="nil"/>
              <w:tr2bl w:val="nil"/>
            </w:tcBorders>
            <w:vAlign w:val="top"/>
          </w:tcPr>
          <w:p>
            <w:pPr>
              <w:jc w:val="left"/>
              <w:rPr>
                <w:rFonts w:hint="eastAsia" w:ascii="Times New Roman" w:hAnsi="Times New Roman" w:cs="Times New Roman"/>
                <w:sz w:val="32"/>
                <w:szCs w:val="32"/>
                <w:lang w:val="en-US" w:eastAsia="zh-CN"/>
              </w:rPr>
            </w:pPr>
            <w:r>
              <w:drawing>
                <wp:inline distT="0" distB="0" distL="114300" distR="114300">
                  <wp:extent cx="2206625" cy="1347470"/>
                  <wp:effectExtent l="0" t="0" r="3175" b="508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9"/>
                          <a:stretch>
                            <a:fillRect/>
                          </a:stretch>
                        </pic:blipFill>
                        <pic:spPr>
                          <a:xfrm>
                            <a:off x="0" y="0"/>
                            <a:ext cx="2206625" cy="1347470"/>
                          </a:xfrm>
                          <a:prstGeom prst="rect">
                            <a:avLst/>
                          </a:prstGeom>
                          <a:noFill/>
                          <a:ln>
                            <a:noFill/>
                          </a:ln>
                        </pic:spPr>
                      </pic:pic>
                    </a:graphicData>
                  </a:graphic>
                </wp:inline>
              </w:drawing>
            </w:r>
          </w:p>
        </w:tc>
        <w:tc>
          <w:tcPr>
            <w:tcW w:w="5414" w:type="dxa"/>
            <w:tcBorders>
              <w:tl2br w:val="nil"/>
              <w:tr2bl w:val="nil"/>
            </w:tcBorders>
            <w:vAlign w:val="top"/>
          </w:tcPr>
          <w:p>
            <w:pPr>
              <w:jc w:val="left"/>
              <w:rPr>
                <w:rFonts w:hint="default" w:ascii="Times New Roman" w:hAnsi="Times New Roman" w:cs="Times New Roman"/>
                <w:sz w:val="32"/>
                <w:szCs w:val="32"/>
                <w:vertAlign w:val="baseline"/>
              </w:rPr>
            </w:pPr>
            <w:r>
              <w:rPr>
                <w:rFonts w:hint="eastAsia" w:ascii="Times New Roman" w:hAnsi="Times New Roman" w:cs="Times New Roman"/>
                <w:sz w:val="32"/>
                <w:szCs w:val="32"/>
                <w:lang w:val="en-US" w:eastAsia="zh-CN"/>
              </w:rPr>
              <w:t>2月，我对德出口161亿美元，同比增长2%。今年2月27日，比亚迪首艘滚装船“探索者一号”在德国不来梅港靠岸，卸载3,000辆汽车（如图）。</w:t>
            </w:r>
          </w:p>
        </w:tc>
      </w:tr>
    </w:tbl>
    <w:p>
      <w:pPr>
        <w:ind w:left="0" w:leftChars="0" w:firstLine="0" w:firstLineChars="0"/>
        <w:jc w:val="left"/>
        <w:rPr>
          <w:rFonts w:hint="default" w:ascii="Times New Roman" w:hAnsi="Times New Roman" w:eastAsia="宋体" w:cs="Times New Roman"/>
          <w:b/>
          <w:bCs/>
          <w:color w:val="0000FF"/>
          <w:sz w:val="32"/>
          <w:szCs w:val="32"/>
          <w:highlight w:val="yellow"/>
          <w:lang w:val="en-US" w:eastAsia="zh-CN"/>
        </w:rPr>
      </w:pPr>
      <w:r>
        <w:rPr>
          <w:rFonts w:hint="eastAsia" w:ascii="Times New Roman" w:hAnsi="Times New Roman" w:eastAsia="方正小标宋_GBK" w:cs="Times New Roman"/>
          <w:b/>
          <w:bCs/>
          <w:color w:val="FF0000"/>
          <w:sz w:val="32"/>
          <w:szCs w:val="40"/>
          <w:highlight w:val="yellow"/>
          <w:lang w:val="en-US" w:eastAsia="zh-CN"/>
        </w:rPr>
        <w:t>4</w:t>
      </w:r>
      <w:r>
        <w:rPr>
          <w:rFonts w:hint="default" w:ascii="Times New Roman" w:hAnsi="Times New Roman" w:eastAsia="方正小标宋_GBK" w:cs="Times New Roman"/>
          <w:b/>
          <w:bCs/>
          <w:color w:val="FF0000"/>
          <w:sz w:val="32"/>
          <w:szCs w:val="40"/>
          <w:highlight w:val="yellow"/>
          <w:lang w:val="en-US" w:eastAsia="zh-CN"/>
        </w:rPr>
        <w:t>月</w:t>
      </w:r>
      <w:r>
        <w:rPr>
          <w:rFonts w:hint="eastAsia" w:ascii="Times New Roman" w:hAnsi="Times New Roman" w:eastAsia="方正小标宋_GBK" w:cs="Times New Roman"/>
          <w:b/>
          <w:bCs/>
          <w:color w:val="FF0000"/>
          <w:sz w:val="32"/>
          <w:szCs w:val="40"/>
          <w:highlight w:val="yellow"/>
          <w:lang w:val="en-US" w:eastAsia="zh-CN"/>
        </w:rPr>
        <w:t>10</w:t>
      </w:r>
      <w:r>
        <w:rPr>
          <w:rFonts w:hint="default" w:ascii="Times New Roman" w:hAnsi="Times New Roman" w:eastAsia="方正小标宋_GBK" w:cs="Times New Roman"/>
          <w:b/>
          <w:bCs/>
          <w:color w:val="FF0000"/>
          <w:sz w:val="32"/>
          <w:szCs w:val="40"/>
          <w:highlight w:val="yellow"/>
          <w:lang w:val="en-US" w:eastAsia="zh-CN"/>
        </w:rPr>
        <w:t>日</w:t>
      </w:r>
      <w:r>
        <w:rPr>
          <w:rFonts w:hint="default" w:ascii="Times New Roman" w:hAnsi="Times New Roman" w:eastAsia="方正魏碑简体" w:cs="Times New Roman"/>
          <w:b/>
          <w:bCs/>
          <w:color w:val="0000FF"/>
          <w:sz w:val="32"/>
          <w:szCs w:val="40"/>
          <w:highlight w:val="yellow"/>
          <w:lang w:val="en-US" w:eastAsia="zh-CN"/>
        </w:rPr>
        <w:t>（周</w:t>
      </w:r>
      <w:r>
        <w:rPr>
          <w:rFonts w:hint="eastAsia" w:ascii="Times New Roman" w:hAnsi="Times New Roman" w:eastAsia="方正魏碑简体" w:cs="Times New Roman"/>
          <w:b/>
          <w:bCs/>
          <w:color w:val="0000FF"/>
          <w:sz w:val="32"/>
          <w:szCs w:val="40"/>
          <w:highlight w:val="yellow"/>
          <w:lang w:val="en-US" w:eastAsia="zh-CN"/>
        </w:rPr>
        <w:t>三</w:t>
      </w:r>
      <w:r>
        <w:rPr>
          <w:rFonts w:hint="default" w:ascii="Times New Roman" w:hAnsi="Times New Roman" w:eastAsia="方正魏碑简体" w:cs="Times New Roman"/>
          <w:b/>
          <w:bCs/>
          <w:color w:val="0000FF"/>
          <w:sz w:val="32"/>
          <w:szCs w:val="40"/>
          <w:highlight w:val="yellow"/>
          <w:lang w:val="en-US" w:eastAsia="zh-CN"/>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jc w:val="center"/>
        <w:textAlignment w:val="auto"/>
        <w:rPr>
          <w:rFonts w:hint="eastAsia" w:ascii="Times New Roman" w:hAnsi="Times New Roman" w:eastAsia="方正小标宋_GBK" w:cs="Times New Roman"/>
          <w:b/>
          <w:bCs/>
          <w:color w:val="0000FF"/>
          <w:sz w:val="36"/>
          <w:szCs w:val="44"/>
          <w:highlight w:val="yellow"/>
          <w:lang w:val="en-US" w:eastAsia="zh-CN"/>
        </w:rPr>
      </w:pPr>
      <w:r>
        <w:rPr>
          <w:rFonts w:hint="eastAsia" w:ascii="Times New Roman" w:hAnsi="Times New Roman" w:eastAsia="方正小标宋_GBK" w:cs="Times New Roman"/>
          <w:b/>
          <w:bCs/>
          <w:color w:val="0000FF"/>
          <w:sz w:val="36"/>
          <w:szCs w:val="44"/>
          <w:highlight w:val="yellow"/>
          <w:lang w:val="en-US" w:eastAsia="zh-CN"/>
        </w:rPr>
        <w:t>黄金价格与EFT，巴菲特与日本市场</w:t>
      </w:r>
    </w:p>
    <w:p>
      <w:pPr>
        <w:ind w:firstLine="608" w:firstLineChars="200"/>
        <w:jc w:val="left"/>
        <w:rPr>
          <w:rFonts w:hint="default" w:ascii="Times New Roman" w:hAnsi="Times New Roman" w:cs="Times New Roman"/>
          <w:b/>
          <w:bCs/>
          <w:sz w:val="32"/>
          <w:szCs w:val="32"/>
          <w:lang w:val="en-US" w:eastAsia="zh-CN"/>
        </w:rPr>
      </w:pPr>
      <w:r>
        <w:rPr>
          <w:rFonts w:hint="eastAsia" w:ascii="Times New Roman" w:hAnsi="Times New Roman" w:cs="Times New Roman"/>
          <w:b/>
          <w:bCs/>
          <w:sz w:val="32"/>
          <w:szCs w:val="32"/>
          <w:lang w:val="en-US" w:eastAsia="zh-CN"/>
        </w:rPr>
        <w:t>一、当前金价与黄金EFT出现背离</w:t>
      </w:r>
    </w:p>
    <w:p>
      <w:pPr>
        <w:ind w:firstLine="608" w:firstLineChars="200"/>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4月9日，国际金价再次创下历史新高。</w:t>
      </w:r>
    </w:p>
    <w:p>
      <w:pPr>
        <w:ind w:firstLine="608" w:firstLineChars="200"/>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各大机构已经加码了对黄金的看涨押注。根据美国商品期货交易委员会公布的数据，截至4月2日的一周，对冲基金在黄金期货期权的净多头头寸又增加了13%，达到了2020年以来的最高水平。</w:t>
      </w:r>
    </w:p>
    <w:p>
      <w:pPr>
        <w:ind w:firstLine="608" w:firstLineChars="200"/>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现在华尔街某些投资者已经喊出了3000美元/盎司的目标价，即在当前价格上继续涨30%。黄金价格这一波不同寻常的上涨，背后的主要原因有三个：</w:t>
      </w:r>
    </w:p>
    <w:p>
      <w:pPr>
        <w:ind w:firstLine="608" w:firstLineChars="200"/>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一是各国央行再次大规模增持黄金；二是对未来不确定性的担忧，包括地缘政治风险以及宏观经济前景；三是因为美元流动性泛滥，跟随价格走势涌出大批投机性买盘。三者合力，推高了国际金价。</w:t>
      </w:r>
    </w:p>
    <w:p>
      <w:pPr>
        <w:ind w:firstLine="608" w:firstLineChars="200"/>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也有数据显示，在今年金价迭创新高的同时，全球黄金ETF却处于净流出状态，本月是黄金ETF连续第8个月净流出（见图），</w:t>
      </w:r>
    </w:p>
    <w:tbl>
      <w:tblPr>
        <w:tblStyle w:val="15"/>
        <w:tblpPr w:leftFromText="180" w:rightFromText="180" w:vertAnchor="text" w:horzAnchor="page" w:tblpX="1646" w:tblpY="119"/>
        <w:tblOverlap w:val="never"/>
        <w:tblW w:w="89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711"/>
        <w:gridCol w:w="42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60" w:hRule="atLeast"/>
        </w:trPr>
        <w:tc>
          <w:tcPr>
            <w:tcW w:w="4711" w:type="dxa"/>
            <w:tcBorders>
              <w:tl2br w:val="nil"/>
              <w:tr2bl w:val="nil"/>
            </w:tcBorders>
            <w:vAlign w:val="top"/>
          </w:tcPr>
          <w:p>
            <w:pPr>
              <w:jc w:val="left"/>
              <w:rPr>
                <w:rFonts w:hint="eastAsia" w:ascii="Times New Roman" w:hAnsi="Times New Roman" w:cs="Times New Roman"/>
                <w:sz w:val="32"/>
                <w:szCs w:val="32"/>
                <w:lang w:val="en-US" w:eastAsia="zh-CN"/>
              </w:rPr>
            </w:pPr>
            <w:r>
              <w:drawing>
                <wp:inline distT="0" distB="0" distL="114300" distR="114300">
                  <wp:extent cx="2914015" cy="1714500"/>
                  <wp:effectExtent l="0" t="0" r="635" b="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10"/>
                          <a:stretch>
                            <a:fillRect/>
                          </a:stretch>
                        </pic:blipFill>
                        <pic:spPr>
                          <a:xfrm>
                            <a:off x="0" y="0"/>
                            <a:ext cx="2914015" cy="1714500"/>
                          </a:xfrm>
                          <a:prstGeom prst="rect">
                            <a:avLst/>
                          </a:prstGeom>
                          <a:noFill/>
                          <a:ln>
                            <a:noFill/>
                          </a:ln>
                        </pic:spPr>
                      </pic:pic>
                    </a:graphicData>
                  </a:graphic>
                </wp:inline>
              </w:drawing>
            </w:r>
          </w:p>
        </w:tc>
        <w:tc>
          <w:tcPr>
            <w:tcW w:w="4229" w:type="dxa"/>
            <w:tcBorders>
              <w:tl2br w:val="nil"/>
              <w:tr2bl w:val="nil"/>
            </w:tcBorders>
            <w:vAlign w:val="top"/>
          </w:tcPr>
          <w:p>
            <w:pPr>
              <w:jc w:val="left"/>
              <w:rPr>
                <w:rFonts w:hint="default" w:ascii="Times New Roman" w:hAnsi="Times New Roman" w:cs="Times New Roman"/>
                <w:sz w:val="32"/>
                <w:szCs w:val="32"/>
                <w:vertAlign w:val="baseline"/>
              </w:rPr>
            </w:pPr>
            <w:r>
              <w:rPr>
                <w:rFonts w:hint="eastAsia" w:ascii="Times New Roman" w:hAnsi="Times New Roman" w:cs="Times New Roman"/>
                <w:sz w:val="32"/>
                <w:szCs w:val="32"/>
                <w:lang w:val="en-US" w:eastAsia="zh-CN"/>
              </w:rPr>
              <w:t>换言之，当前黄金价格与黄金ETF出现了背离。花旗银行解释称，出现这种现象，可能是早期入场的长期投资者正出售手中的黄金ETF，以获利了结。</w:t>
            </w:r>
          </w:p>
        </w:tc>
      </w:tr>
    </w:tbl>
    <w:p>
      <w:pPr>
        <w:keepNext w:val="0"/>
        <w:keepLines w:val="0"/>
        <w:pageBreakBefore w:val="0"/>
        <w:widowControl w:val="0"/>
        <w:kinsoku/>
        <w:wordWrap/>
        <w:overflowPunct/>
        <w:topLinePunct w:val="0"/>
        <w:autoSpaceDE/>
        <w:autoSpaceDN/>
        <w:bidi w:val="0"/>
        <w:adjustRightInd/>
        <w:snapToGrid/>
        <w:spacing w:line="400" w:lineRule="exact"/>
        <w:ind w:firstLine="528" w:firstLineChars="200"/>
        <w:textAlignment w:val="auto"/>
        <w:outlineLvl w:val="9"/>
        <w:rPr>
          <w:rFonts w:hint="default" w:ascii="Times New Roman" w:hAnsi="Times New Roman" w:eastAsia="方正楷体_GBK" w:cs="Calibri"/>
          <w:sz w:val="28"/>
          <w:szCs w:val="28"/>
          <w:lang w:val="en-US" w:eastAsia="zh-CN"/>
        </w:rPr>
      </w:pPr>
      <w:r>
        <w:rPr>
          <w:rFonts w:hint="default" w:ascii="Times New Roman" w:hAnsi="Times New Roman" w:eastAsia="方正楷体_GBK" w:cs="Calibri"/>
          <w:sz w:val="28"/>
          <w:szCs w:val="28"/>
          <w:lang w:val="en-US" w:eastAsia="zh-CN"/>
        </w:rPr>
        <w:t>（</w:t>
      </w:r>
      <w:r>
        <w:rPr>
          <w:rFonts w:hint="eastAsia" w:ascii="方正黑体_GBK" w:hAnsi="方正黑体_GBK" w:eastAsia="方正黑体_GBK" w:cs="方正黑体_GBK"/>
          <w:b/>
          <w:bCs/>
          <w:sz w:val="28"/>
          <w:szCs w:val="28"/>
          <w:highlight w:val="none"/>
          <w:lang w:val="en-US" w:eastAsia="zh-CN"/>
        </w:rPr>
        <w:t>注：</w:t>
      </w:r>
      <w:r>
        <w:rPr>
          <w:rFonts w:hint="default" w:ascii="Times New Roman" w:hAnsi="Times New Roman" w:eastAsia="方正楷体_GBK" w:cs="Calibri"/>
          <w:b/>
          <w:bCs/>
          <w:sz w:val="28"/>
          <w:szCs w:val="28"/>
          <w:lang w:val="en-US" w:eastAsia="zh-CN"/>
        </w:rPr>
        <w:t>黄金ETF</w:t>
      </w:r>
      <w:r>
        <w:rPr>
          <w:rFonts w:hint="eastAsia" w:ascii="Times New Roman" w:hAnsi="Times New Roman" w:eastAsia="方正楷体_GBK" w:cs="Calibri"/>
          <w:b/>
          <w:bCs/>
          <w:sz w:val="28"/>
          <w:szCs w:val="28"/>
          <w:lang w:val="en-US" w:eastAsia="zh-CN"/>
        </w:rPr>
        <w:t>，</w:t>
      </w:r>
      <w:r>
        <w:rPr>
          <w:rFonts w:hint="default" w:ascii="Times New Roman" w:hAnsi="Times New Roman" w:eastAsia="方正楷体_GBK" w:cs="Calibri"/>
          <w:b/>
          <w:bCs/>
          <w:sz w:val="28"/>
          <w:szCs w:val="28"/>
          <w:lang w:val="en-US" w:eastAsia="zh-CN"/>
        </w:rPr>
        <w:t>Exchange Traded Fund</w:t>
      </w:r>
      <w:r>
        <w:rPr>
          <w:rFonts w:hint="eastAsia" w:ascii="Times New Roman" w:hAnsi="Times New Roman" w:eastAsia="方正楷体_GBK" w:cs="Calibri"/>
          <w:b/>
          <w:bCs/>
          <w:sz w:val="28"/>
          <w:szCs w:val="28"/>
          <w:lang w:val="en-US" w:eastAsia="zh-CN"/>
        </w:rPr>
        <w:t>，</w:t>
      </w:r>
      <w:r>
        <w:rPr>
          <w:rFonts w:hint="default" w:ascii="Times New Roman" w:hAnsi="Times New Roman" w:eastAsia="方正楷体_GBK" w:cs="Calibri"/>
          <w:sz w:val="28"/>
          <w:szCs w:val="28"/>
          <w:lang w:val="en-US" w:eastAsia="zh-CN"/>
        </w:rPr>
        <w:t>是一种以黄金为基础资产，追踪现货黄金价格波动，并且能够在证券市场交易的金融衍生产品</w:t>
      </w:r>
      <w:r>
        <w:rPr>
          <w:rFonts w:hint="eastAsia" w:ascii="Times New Roman" w:hAnsi="Times New Roman" w:eastAsia="方正楷体_GBK" w:cs="Calibri"/>
          <w:sz w:val="28"/>
          <w:szCs w:val="28"/>
          <w:lang w:val="en-US" w:eastAsia="zh-CN"/>
        </w:rPr>
        <w:t>。它不仅能够让投资者轻松参与到黄金市场中，还因其低成本、高流动性的特点，成为了全球投资者配置黄金的重要渠道。</w:t>
      </w:r>
      <w:r>
        <w:rPr>
          <w:rFonts w:hint="default" w:ascii="Times New Roman" w:hAnsi="Times New Roman" w:eastAsia="方正楷体_GBK" w:cs="Calibri"/>
          <w:sz w:val="28"/>
          <w:szCs w:val="28"/>
          <w:lang w:val="en-US" w:eastAsia="zh-CN"/>
        </w:rPr>
        <w:t>）</w:t>
      </w:r>
    </w:p>
    <w:p>
      <w:pPr>
        <w:ind w:firstLine="608" w:firstLineChars="200"/>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这说明，对于黄金价格的未来走势，大众投资者和专业机构产生了预期分歧。</w:t>
      </w:r>
    </w:p>
    <w:p>
      <w:pPr>
        <w:ind w:firstLine="608" w:firstLineChars="200"/>
        <w:jc w:val="left"/>
        <w:rPr>
          <w:rFonts w:hint="eastAsia" w:ascii="Times New Roman" w:hAnsi="Times New Roman" w:cs="Times New Roman"/>
          <w:b/>
          <w:bCs/>
          <w:sz w:val="32"/>
          <w:szCs w:val="32"/>
          <w:lang w:val="en-US" w:eastAsia="zh-CN"/>
        </w:rPr>
      </w:pPr>
      <w:r>
        <w:rPr>
          <w:rFonts w:hint="eastAsia" w:ascii="Times New Roman" w:hAnsi="Times New Roman" w:cs="Times New Roman"/>
          <w:b/>
          <w:bCs/>
          <w:sz w:val="32"/>
          <w:szCs w:val="32"/>
          <w:lang w:val="en-US" w:eastAsia="zh-CN"/>
        </w:rPr>
        <w:t>二、伯克希尔哈撒韦在日本的投资</w:t>
      </w:r>
    </w:p>
    <w:p>
      <w:pPr>
        <w:ind w:firstLine="608" w:firstLineChars="200"/>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另外，近日有消息称，伯克希尔哈撒韦公司新一轮的日元债正在计划中，目前已聘请相关银行着手日元债券的发行工作，根据市场情况，该笔交易很快便可达成。</w:t>
      </w:r>
    </w:p>
    <w:p>
      <w:pPr>
        <w:ind w:firstLine="608" w:firstLineChars="200"/>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巴菲特此举引发市场关注，大多机构投资者猜测他将增加在日本的投资，巴菲特青睐的日本五大商社股价应声上涨。日本五大商社（伊藤忠商事、丸红、三菱、三井和住友）是巴菲特近年来最成功的投资之一，到2023年6月，对这五大商社的平均持股比例超过8.5%。</w:t>
      </w:r>
    </w:p>
    <w:p>
      <w:pPr>
        <w:keepNext w:val="0"/>
        <w:keepLines w:val="0"/>
        <w:pageBreakBefore w:val="0"/>
        <w:widowControl w:val="0"/>
        <w:kinsoku/>
        <w:wordWrap/>
        <w:overflowPunct/>
        <w:topLinePunct w:val="0"/>
        <w:autoSpaceDE/>
        <w:autoSpaceDN/>
        <w:bidi w:val="0"/>
        <w:adjustRightInd/>
        <w:snapToGrid/>
        <w:spacing w:line="400" w:lineRule="exact"/>
        <w:ind w:firstLine="528" w:firstLineChars="200"/>
        <w:textAlignment w:val="auto"/>
        <w:outlineLvl w:val="9"/>
        <w:rPr>
          <w:rFonts w:hint="default" w:ascii="Times New Roman" w:hAnsi="Times New Roman" w:eastAsia="方正楷体_GBK" w:cs="Calibri"/>
          <w:sz w:val="28"/>
          <w:szCs w:val="28"/>
          <w:lang w:val="en-US" w:eastAsia="zh-CN"/>
        </w:rPr>
      </w:pPr>
      <w:r>
        <w:rPr>
          <w:rFonts w:hint="default" w:ascii="Times New Roman" w:hAnsi="Times New Roman" w:eastAsia="方正楷体_GBK" w:cs="Calibri"/>
          <w:sz w:val="28"/>
          <w:szCs w:val="28"/>
          <w:lang w:val="en-US" w:eastAsia="zh-CN"/>
        </w:rPr>
        <w:t>（</w:t>
      </w:r>
      <w:r>
        <w:rPr>
          <w:rFonts w:hint="eastAsia" w:ascii="方正黑体_GBK" w:hAnsi="方正黑体_GBK" w:eastAsia="方正黑体_GBK" w:cs="方正黑体_GBK"/>
          <w:b/>
          <w:bCs/>
          <w:sz w:val="28"/>
          <w:szCs w:val="28"/>
          <w:highlight w:val="none"/>
          <w:lang w:val="en-US" w:eastAsia="zh-CN"/>
        </w:rPr>
        <w:t>注：</w:t>
      </w:r>
      <w:r>
        <w:rPr>
          <w:rFonts w:hint="default" w:ascii="Times New Roman" w:hAnsi="Times New Roman" w:eastAsia="方正楷体_GBK" w:cs="Calibri"/>
          <w:b/>
          <w:bCs/>
          <w:sz w:val="28"/>
          <w:szCs w:val="28"/>
          <w:lang w:val="en-US" w:eastAsia="zh-CN"/>
        </w:rPr>
        <w:t>伯克希尔哈撒韦公司，</w:t>
      </w:r>
      <w:r>
        <w:rPr>
          <w:rFonts w:hint="default" w:ascii="Times New Roman" w:hAnsi="Times New Roman" w:eastAsia="方正楷体_GBK" w:cs="Calibri"/>
          <w:sz w:val="28"/>
          <w:szCs w:val="28"/>
          <w:lang w:val="en-US" w:eastAsia="zh-CN"/>
        </w:rPr>
        <w:t>是沃伦·巴菲特于1956年创立的一家多元化投资集团，其长期投资业绩显著优于标准普尔500指数。）</w:t>
      </w:r>
    </w:p>
    <w:tbl>
      <w:tblPr>
        <w:tblStyle w:val="15"/>
        <w:tblpPr w:leftFromText="180" w:rightFromText="180" w:vertAnchor="text" w:horzAnchor="page" w:tblpX="1646" w:tblpY="119"/>
        <w:tblOverlap w:val="never"/>
        <w:tblW w:w="89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272"/>
        <w:gridCol w:w="466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1160" w:hRule="atLeast"/>
        </w:trPr>
        <w:tc>
          <w:tcPr>
            <w:tcW w:w="4272" w:type="dxa"/>
            <w:tcBorders>
              <w:tl2br w:val="nil"/>
              <w:tr2bl w:val="nil"/>
            </w:tcBorders>
            <w:vAlign w:val="top"/>
          </w:tcPr>
          <w:p>
            <w:pPr>
              <w:jc w:val="left"/>
              <w:rPr>
                <w:rFonts w:hint="eastAsia" w:ascii="Times New Roman" w:hAnsi="Times New Roman" w:cs="Times New Roman"/>
                <w:sz w:val="32"/>
                <w:szCs w:val="32"/>
                <w:lang w:val="en-US" w:eastAsia="zh-CN"/>
              </w:rPr>
            </w:pPr>
            <w:r>
              <w:drawing>
                <wp:inline distT="0" distB="0" distL="114300" distR="114300">
                  <wp:extent cx="2569845" cy="1771015"/>
                  <wp:effectExtent l="0" t="0" r="1905" b="635"/>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11"/>
                          <a:stretch>
                            <a:fillRect/>
                          </a:stretch>
                        </pic:blipFill>
                        <pic:spPr>
                          <a:xfrm>
                            <a:off x="0" y="0"/>
                            <a:ext cx="2569845" cy="1771015"/>
                          </a:xfrm>
                          <a:prstGeom prst="rect">
                            <a:avLst/>
                          </a:prstGeom>
                          <a:noFill/>
                          <a:ln>
                            <a:noFill/>
                          </a:ln>
                        </pic:spPr>
                      </pic:pic>
                    </a:graphicData>
                  </a:graphic>
                </wp:inline>
              </w:drawing>
            </w:r>
          </w:p>
        </w:tc>
        <w:tc>
          <w:tcPr>
            <w:tcW w:w="4668" w:type="dxa"/>
            <w:tcBorders>
              <w:tl2br w:val="nil"/>
              <w:tr2bl w:val="nil"/>
            </w:tcBorders>
            <w:vAlign w:val="top"/>
          </w:tcPr>
          <w:p>
            <w:pPr>
              <w:ind w:firstLine="608" w:firstLineChars="200"/>
              <w:jc w:val="left"/>
              <w:rPr>
                <w:rFonts w:hint="default" w:ascii="Times New Roman" w:hAnsi="Times New Roman" w:cs="Times New Roman"/>
                <w:sz w:val="32"/>
                <w:szCs w:val="32"/>
                <w:vertAlign w:val="baseline"/>
              </w:rPr>
            </w:pPr>
            <w:r>
              <w:rPr>
                <w:rFonts w:hint="eastAsia" w:ascii="Times New Roman" w:hAnsi="Times New Roman" w:cs="Times New Roman"/>
                <w:sz w:val="32"/>
                <w:szCs w:val="32"/>
                <w:lang w:val="en-US" w:eastAsia="zh-CN"/>
              </w:rPr>
              <w:t>巴菲特曾表示，通过日元融资成本非常低廉，可以消除货币风险。2023年，伯克希尔在日本的资产总规模已经超过170亿美元，日本成为其最大海外资产目的地。</w:t>
            </w:r>
          </w:p>
        </w:tc>
      </w:tr>
    </w:tbl>
    <w:p>
      <w:pPr>
        <w:ind w:firstLine="608" w:firstLineChars="200"/>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2024年3月19日，日本央行宣布取消持续了8年的负利率政策，并将基准利率从-0.1%上调至0%至0.1%。据报道，在此次日本货币政策调整后，伯克希尔哈撒韦是首家在日本市场发行日元债券的大型海外债券发行人。</w:t>
      </w:r>
    </w:p>
    <w:p>
      <w:pPr>
        <w:ind w:firstLine="608" w:firstLineChars="200"/>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巴菲特对日本市场的信心，及其在日本投资项目的深化，使得全球投资者对日元和以日元计价的资产的未来产生了遐想。</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388" w:firstLineChars="200"/>
        <w:jc w:val="left"/>
        <w:textAlignment w:val="auto"/>
        <w:rPr>
          <w:rFonts w:hint="eastAsia"/>
          <w:lang w:val="en-US" w:eastAsia="zh-CN"/>
        </w:rPr>
      </w:pPr>
    </w:p>
    <w:p>
      <w:pPr>
        <w:ind w:left="0" w:leftChars="0" w:firstLine="0" w:firstLineChars="0"/>
        <w:jc w:val="left"/>
        <w:rPr>
          <w:rFonts w:hint="default" w:ascii="Times New Roman" w:hAnsi="Times New Roman" w:eastAsia="方正魏碑简体" w:cs="Times New Roman"/>
          <w:b/>
          <w:bCs/>
          <w:color w:val="0000FF"/>
          <w:sz w:val="32"/>
          <w:szCs w:val="40"/>
          <w:highlight w:val="yellow"/>
          <w:lang w:val="en-US" w:eastAsia="zh-CN"/>
        </w:rPr>
      </w:pPr>
      <w:r>
        <w:rPr>
          <w:rFonts w:hint="eastAsia" w:ascii="Times New Roman" w:hAnsi="Times New Roman" w:eastAsia="方正小标宋_GBK" w:cs="Times New Roman"/>
          <w:b/>
          <w:bCs/>
          <w:color w:val="FF0000"/>
          <w:sz w:val="32"/>
          <w:szCs w:val="40"/>
          <w:highlight w:val="yellow"/>
          <w:lang w:val="en-US" w:eastAsia="zh-CN"/>
        </w:rPr>
        <w:t>4</w:t>
      </w:r>
      <w:r>
        <w:rPr>
          <w:rFonts w:hint="default" w:ascii="Times New Roman" w:hAnsi="Times New Roman" w:eastAsia="方正小标宋_GBK" w:cs="Times New Roman"/>
          <w:b/>
          <w:bCs/>
          <w:color w:val="FF0000"/>
          <w:sz w:val="32"/>
          <w:szCs w:val="40"/>
          <w:highlight w:val="yellow"/>
          <w:lang w:val="en-US" w:eastAsia="zh-CN"/>
        </w:rPr>
        <w:t>月</w:t>
      </w:r>
      <w:r>
        <w:rPr>
          <w:rFonts w:hint="eastAsia" w:ascii="Times New Roman" w:hAnsi="Times New Roman" w:eastAsia="方正小标宋_GBK" w:cs="Times New Roman"/>
          <w:b/>
          <w:bCs/>
          <w:color w:val="FF0000"/>
          <w:sz w:val="32"/>
          <w:szCs w:val="40"/>
          <w:highlight w:val="yellow"/>
          <w:lang w:val="en-US" w:eastAsia="zh-CN"/>
        </w:rPr>
        <w:t>11</w:t>
      </w:r>
      <w:r>
        <w:rPr>
          <w:rFonts w:hint="default" w:ascii="Times New Roman" w:hAnsi="Times New Roman" w:eastAsia="方正小标宋_GBK" w:cs="Times New Roman"/>
          <w:b/>
          <w:bCs/>
          <w:color w:val="FF0000"/>
          <w:sz w:val="32"/>
          <w:szCs w:val="40"/>
          <w:highlight w:val="yellow"/>
          <w:lang w:val="en-US" w:eastAsia="zh-CN"/>
        </w:rPr>
        <w:t>日</w:t>
      </w:r>
      <w:r>
        <w:rPr>
          <w:rFonts w:hint="default" w:ascii="Times New Roman" w:hAnsi="Times New Roman" w:eastAsia="方正魏碑简体" w:cs="Times New Roman"/>
          <w:b/>
          <w:bCs/>
          <w:color w:val="0000FF"/>
          <w:sz w:val="32"/>
          <w:szCs w:val="40"/>
          <w:highlight w:val="yellow"/>
          <w:lang w:val="en-US" w:eastAsia="zh-CN"/>
        </w:rPr>
        <w:t>（周</w:t>
      </w:r>
      <w:r>
        <w:rPr>
          <w:rFonts w:hint="eastAsia" w:ascii="Times New Roman" w:hAnsi="Times New Roman" w:eastAsia="方正魏碑简体" w:cs="Times New Roman"/>
          <w:b/>
          <w:bCs/>
          <w:color w:val="0000FF"/>
          <w:sz w:val="32"/>
          <w:szCs w:val="40"/>
          <w:highlight w:val="yellow"/>
          <w:lang w:val="en-US" w:eastAsia="zh-CN"/>
        </w:rPr>
        <w:t>四</w:t>
      </w:r>
      <w:r>
        <w:rPr>
          <w:rFonts w:hint="default" w:ascii="Times New Roman" w:hAnsi="Times New Roman" w:eastAsia="方正魏碑简体" w:cs="Times New Roman"/>
          <w:b/>
          <w:bCs/>
          <w:color w:val="0000FF"/>
          <w:sz w:val="32"/>
          <w:szCs w:val="40"/>
          <w:highlight w:val="yellow"/>
          <w:lang w:val="en-US" w:eastAsia="zh-CN"/>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jc w:val="center"/>
        <w:textAlignment w:val="auto"/>
        <w:rPr>
          <w:rFonts w:hint="default" w:ascii="Times New Roman" w:hAnsi="Times New Roman" w:eastAsia="方正小标宋_GBK" w:cs="Times New Roman"/>
          <w:b/>
          <w:bCs/>
          <w:color w:val="0000FF"/>
          <w:sz w:val="36"/>
          <w:szCs w:val="44"/>
          <w:highlight w:val="yellow"/>
          <w:lang w:val="en-US" w:eastAsia="zh-CN"/>
        </w:rPr>
      </w:pPr>
      <w:r>
        <w:rPr>
          <w:rFonts w:hint="eastAsia" w:ascii="Times New Roman" w:hAnsi="Times New Roman" w:eastAsia="方正小标宋_GBK" w:cs="Times New Roman"/>
          <w:b/>
          <w:bCs/>
          <w:color w:val="0000FF"/>
          <w:sz w:val="36"/>
          <w:szCs w:val="44"/>
          <w:highlight w:val="yellow"/>
          <w:lang w:val="en-US" w:eastAsia="zh-CN"/>
        </w:rPr>
        <w:t>美国3月CPI上行，降息预期消退</w:t>
      </w:r>
    </w:p>
    <w:p>
      <w:pPr>
        <w:ind w:firstLine="608" w:firstLineChars="200"/>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4月10日（周三），美国劳工统计局发布美国3月的消费者物价指数，数据全部超预期（见表格）。而且，总体CPI数据连续3个月超预期，通胀率达到了去年9月以来的最高水平；“超级核心CPI”为4.8%，达到去年4月以来最高。</w:t>
      </w:r>
    </w:p>
    <w:p>
      <w:pPr>
        <w:jc w:val="left"/>
        <w:rPr>
          <w:rFonts w:hint="default" w:ascii="Times New Roman" w:hAnsi="Times New Roman" w:cs="Times New Roman"/>
          <w:sz w:val="32"/>
          <w:szCs w:val="32"/>
          <w:lang w:val="en-US" w:eastAsia="zh-CN"/>
        </w:rPr>
      </w:pPr>
      <w:r>
        <w:rPr>
          <w:rFonts w:hint="default" w:ascii="Times New Roman" w:hAnsi="Times New Roman" w:cs="Times New Roman"/>
          <w:sz w:val="32"/>
          <w:szCs w:val="32"/>
          <w:lang w:val="en-US" w:eastAsia="zh-CN"/>
        </w:rPr>
        <w:drawing>
          <wp:inline distT="0" distB="0" distL="114300" distR="114300">
            <wp:extent cx="5613400" cy="1284605"/>
            <wp:effectExtent l="0" t="0" r="6350" b="10795"/>
            <wp:docPr id="3" name="图片 3" descr="微信截图_20240412144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截图_20240412144147"/>
                    <pic:cNvPicPr>
                      <a:picLocks noChangeAspect="1"/>
                    </pic:cNvPicPr>
                  </pic:nvPicPr>
                  <pic:blipFill>
                    <a:blip r:embed="rId12"/>
                    <a:stretch>
                      <a:fillRect/>
                    </a:stretch>
                  </pic:blipFill>
                  <pic:spPr>
                    <a:xfrm>
                      <a:off x="0" y="0"/>
                      <a:ext cx="5613400" cy="128460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400" w:lineRule="exact"/>
        <w:ind w:firstLine="528" w:firstLineChars="200"/>
        <w:jc w:val="left"/>
        <w:textAlignment w:val="auto"/>
        <w:outlineLvl w:val="9"/>
        <w:rPr>
          <w:rFonts w:hint="eastAsia" w:ascii="Times New Roman" w:hAnsi="Times New Roman" w:eastAsia="方正楷体_GBK" w:cs="Calibri"/>
          <w:sz w:val="28"/>
          <w:szCs w:val="28"/>
          <w:highlight w:val="none"/>
          <w:lang w:val="en-US" w:eastAsia="zh-CN"/>
        </w:rPr>
      </w:pPr>
      <w:r>
        <w:rPr>
          <w:rFonts w:hint="eastAsia" w:ascii="方正楷体_GBK" w:hAnsi="方正楷体_GBK" w:eastAsia="方正楷体_GBK" w:cs="方正楷体_GBK"/>
          <w:b/>
          <w:bCs/>
          <w:sz w:val="28"/>
          <w:szCs w:val="28"/>
          <w:highlight w:val="none"/>
          <w:lang w:val="en-US" w:eastAsia="zh-CN"/>
        </w:rPr>
        <w:t>（</w:t>
      </w:r>
      <w:r>
        <w:rPr>
          <w:rFonts w:hint="eastAsia" w:ascii="方正黑体_GBK" w:hAnsi="方正黑体_GBK" w:eastAsia="方正黑体_GBK" w:cs="方正黑体_GBK"/>
          <w:b/>
          <w:bCs/>
          <w:sz w:val="28"/>
          <w:szCs w:val="28"/>
          <w:highlight w:val="none"/>
          <w:lang w:val="en-US" w:eastAsia="zh-CN"/>
        </w:rPr>
        <w:t>注:</w:t>
      </w:r>
      <w:r>
        <w:rPr>
          <w:rFonts w:hint="eastAsia" w:ascii="Times New Roman" w:hAnsi="Times New Roman" w:eastAsia="方正楷体_GBK" w:cs="Calibri"/>
          <w:b/>
          <w:bCs/>
          <w:sz w:val="28"/>
          <w:szCs w:val="28"/>
          <w:highlight w:val="none"/>
          <w:lang w:val="en-US" w:eastAsia="zh-CN"/>
        </w:rPr>
        <w:t>“消费者价格指数”（CPI）</w:t>
      </w:r>
      <w:r>
        <w:rPr>
          <w:rFonts w:hint="eastAsia" w:ascii="Times New Roman" w:hAnsi="Times New Roman" w:eastAsia="方正楷体_GBK" w:cs="Calibri"/>
          <w:sz w:val="28"/>
          <w:szCs w:val="28"/>
          <w:highlight w:val="none"/>
          <w:lang w:val="en-US" w:eastAsia="zh-CN"/>
        </w:rPr>
        <w:t>，测量居民购买的生活消费品和服务价格水平的变动情况，以反映出居民生活成本的变化，该指标常被用于观测通货膨胀水平。</w:t>
      </w:r>
    </w:p>
    <w:p>
      <w:pPr>
        <w:keepNext w:val="0"/>
        <w:keepLines w:val="0"/>
        <w:pageBreakBefore w:val="0"/>
        <w:widowControl w:val="0"/>
        <w:kinsoku/>
        <w:wordWrap/>
        <w:overflowPunct/>
        <w:topLinePunct w:val="0"/>
        <w:autoSpaceDE/>
        <w:autoSpaceDN/>
        <w:bidi w:val="0"/>
        <w:adjustRightInd/>
        <w:snapToGrid/>
        <w:spacing w:line="400" w:lineRule="exact"/>
        <w:ind w:firstLine="528" w:firstLineChars="200"/>
        <w:jc w:val="left"/>
        <w:textAlignment w:val="auto"/>
        <w:outlineLvl w:val="9"/>
        <w:rPr>
          <w:rFonts w:hint="default" w:ascii="Times New Roman" w:hAnsi="Times New Roman" w:eastAsia="方正楷体_GBK" w:cs="Calibri"/>
          <w:sz w:val="28"/>
          <w:szCs w:val="28"/>
          <w:highlight w:val="none"/>
          <w:lang w:val="en-US" w:eastAsia="zh-CN"/>
        </w:rPr>
      </w:pPr>
      <w:r>
        <w:rPr>
          <w:rFonts w:hint="eastAsia" w:ascii="Times New Roman" w:hAnsi="Times New Roman" w:eastAsia="方正楷体_GBK" w:cs="Calibri"/>
          <w:sz w:val="28"/>
          <w:szCs w:val="28"/>
          <w:highlight w:val="none"/>
          <w:lang w:val="en-US" w:eastAsia="zh-CN"/>
        </w:rPr>
        <w:t>在消费品中，食品和能源的价格通常波动比较大，为了更好地体现通胀趋势，将食品和能源从CPI中排除，就得到了“</w:t>
      </w:r>
      <w:r>
        <w:rPr>
          <w:rFonts w:hint="eastAsia" w:ascii="Times New Roman" w:hAnsi="Times New Roman" w:eastAsia="方正楷体_GBK" w:cs="Calibri"/>
          <w:b/>
          <w:bCs/>
          <w:sz w:val="28"/>
          <w:szCs w:val="28"/>
          <w:highlight w:val="none"/>
          <w:lang w:val="en-US" w:eastAsia="zh-CN"/>
        </w:rPr>
        <w:t>核心CPI，Core CPI”</w:t>
      </w:r>
      <w:r>
        <w:rPr>
          <w:rFonts w:hint="eastAsia" w:ascii="Times New Roman" w:hAnsi="Times New Roman" w:eastAsia="方正楷体_GBK" w:cs="Calibri"/>
          <w:sz w:val="28"/>
          <w:szCs w:val="28"/>
          <w:highlight w:val="none"/>
          <w:lang w:val="en-US" w:eastAsia="zh-CN"/>
        </w:rPr>
        <w:t>，即剔除了食品和能源价格的CPI。“</w:t>
      </w:r>
      <w:r>
        <w:rPr>
          <w:rFonts w:hint="eastAsia" w:ascii="Times New Roman" w:hAnsi="Times New Roman" w:eastAsia="方正楷体_GBK" w:cs="Calibri"/>
          <w:b/>
          <w:bCs/>
          <w:sz w:val="28"/>
          <w:szCs w:val="28"/>
          <w:highlight w:val="none"/>
          <w:lang w:val="en-US" w:eastAsia="zh-CN"/>
        </w:rPr>
        <w:t>超级核心CPI，Super Core CPI</w:t>
      </w:r>
      <w:r>
        <w:rPr>
          <w:rFonts w:hint="eastAsia" w:ascii="Times New Roman" w:hAnsi="Times New Roman" w:eastAsia="方正楷体_GBK" w:cs="Calibri"/>
          <w:sz w:val="28"/>
          <w:szCs w:val="28"/>
          <w:highlight w:val="none"/>
          <w:lang w:val="en-US" w:eastAsia="zh-CN"/>
        </w:rPr>
        <w:t>”，则是在“核心CPI”中再剔除住房和房租成本后得到的通胀指标。美联储同时关注CPI和PCE两个价格指标。)</w:t>
      </w:r>
    </w:p>
    <w:p>
      <w:pPr>
        <w:ind w:firstLine="608" w:firstLineChars="200"/>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受CPI数据影响，降息预期急速消退。基于联邦基金利率期货</w:t>
      </w:r>
    </w:p>
    <w:tbl>
      <w:tblPr>
        <w:tblStyle w:val="15"/>
        <w:tblpPr w:leftFromText="180" w:rightFromText="180" w:vertAnchor="text" w:horzAnchor="page" w:tblpX="1646" w:tblpY="119"/>
        <w:tblOverlap w:val="never"/>
        <w:tblW w:w="89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343"/>
        <w:gridCol w:w="459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32" w:hRule="atLeast"/>
        </w:trPr>
        <w:tc>
          <w:tcPr>
            <w:tcW w:w="4343" w:type="dxa"/>
            <w:tcBorders>
              <w:tl2br w:val="nil"/>
              <w:tr2bl w:val="nil"/>
            </w:tcBorders>
            <w:vAlign w:val="top"/>
          </w:tcPr>
          <w:p>
            <w:pPr>
              <w:jc w:val="left"/>
              <w:rPr>
                <w:rFonts w:hint="eastAsia" w:ascii="Times New Roman" w:hAnsi="Times New Roman" w:cs="Times New Roman"/>
                <w:sz w:val="32"/>
                <w:szCs w:val="32"/>
                <w:lang w:val="en-US" w:eastAsia="zh-CN"/>
              </w:rPr>
            </w:pPr>
            <w:r>
              <w:drawing>
                <wp:inline distT="0" distB="0" distL="114300" distR="114300">
                  <wp:extent cx="2621280" cy="1491615"/>
                  <wp:effectExtent l="0" t="0" r="7620" b="13335"/>
                  <wp:docPr id="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pic:cNvPicPr>
                            <a:picLocks noChangeAspect="1"/>
                          </pic:cNvPicPr>
                        </pic:nvPicPr>
                        <pic:blipFill>
                          <a:blip r:embed="rId13"/>
                          <a:stretch>
                            <a:fillRect/>
                          </a:stretch>
                        </pic:blipFill>
                        <pic:spPr>
                          <a:xfrm>
                            <a:off x="0" y="0"/>
                            <a:ext cx="2621280" cy="1491615"/>
                          </a:xfrm>
                          <a:prstGeom prst="rect">
                            <a:avLst/>
                          </a:prstGeom>
                          <a:noFill/>
                          <a:ln>
                            <a:noFill/>
                          </a:ln>
                        </pic:spPr>
                      </pic:pic>
                    </a:graphicData>
                  </a:graphic>
                </wp:inline>
              </w:drawing>
            </w:r>
          </w:p>
        </w:tc>
        <w:tc>
          <w:tcPr>
            <w:tcW w:w="4597" w:type="dxa"/>
            <w:tcBorders>
              <w:tl2br w:val="nil"/>
              <w:tr2bl w:val="nil"/>
            </w:tcBorders>
            <w:vAlign w:val="top"/>
          </w:tcPr>
          <w:p>
            <w:pPr>
              <w:jc w:val="left"/>
              <w:rPr>
                <w:rFonts w:hint="default" w:ascii="Times New Roman" w:hAnsi="Times New Roman" w:cs="Times New Roman"/>
                <w:sz w:val="32"/>
                <w:szCs w:val="32"/>
                <w:vertAlign w:val="baseline"/>
              </w:rPr>
            </w:pPr>
            <w:r>
              <w:rPr>
                <w:rFonts w:hint="eastAsia" w:ascii="Times New Roman" w:hAnsi="Times New Roman" w:cs="Times New Roman"/>
                <w:sz w:val="32"/>
                <w:szCs w:val="32"/>
                <w:lang w:val="en-US" w:eastAsia="zh-CN"/>
              </w:rPr>
              <w:t>的观察工具显示，目前市场预期，6月降息的概率已经降到16.4%，最快也要等到9月才能开始降息，且今年只降25个基点（见表格）。</w:t>
            </w:r>
          </w:p>
        </w:tc>
      </w:tr>
    </w:tbl>
    <w:p>
      <w:pPr>
        <w:ind w:firstLine="608" w:firstLineChars="200"/>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受降息预期消退影响，美股三大股指大幅低开，尾盘集体收跌。其中，中小银行、不动产投资信托基金和公用事业板块跌幅居前。同时，美股股指期货跳水，10年期美债收益率突破4.5%，创下年内新高。</w:t>
      </w:r>
    </w:p>
    <w:p>
      <w:pPr>
        <w:ind w:firstLine="608" w:firstLineChars="200"/>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机构认为，10年期美债收益率突破4.5%后，可能会持续上行，但应该到不了5%。5%则代表今年完全不降息甚至还要加息的情形。若如市场预期，年内降息1次，那么10年期美债收益率可能会上冲到4.7%左右。</w:t>
      </w:r>
    </w:p>
    <w:p>
      <w:pPr>
        <w:ind w:firstLine="608" w:firstLineChars="200"/>
        <w:jc w:val="left"/>
        <w:rPr>
          <w:rFonts w:hint="default"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周三美债收益率冲高还有个原因，是美国财政部拍卖390亿美元10年期美债遇冷，进一步加剧了对美债的抛售，美国财政预算的赤字加大，美债发行只增不减，必然会对美债收益率形成向上的推力。值得注意的是，目前美债收益率仍处于长短倒挂状态。</w:t>
      </w:r>
    </w:p>
    <w:p>
      <w:pPr>
        <w:ind w:firstLine="608" w:firstLineChars="200"/>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美国3月CPI公布后，国际黄金价格也在迅速转跌，从历史高点回落。但市场也在担心，如果伊朗对以色列实施报复袭击，地缘政治冲突加剧，金价可能还会重拾升势，即虽然近期金价涨幅巨大，确有回调需求，但紧绷的国际局势仍在强化其避险属性。</w:t>
      </w:r>
    </w:p>
    <w:p>
      <w:pPr>
        <w:ind w:firstLine="388" w:firstLineChars="200"/>
        <w:jc w:val="left"/>
        <w:rPr>
          <w:rFonts w:hint="eastAsia"/>
          <w:lang w:val="en-US" w:eastAsia="zh-CN"/>
        </w:rPr>
      </w:pPr>
    </w:p>
    <w:p>
      <w:pPr>
        <w:jc w:val="left"/>
        <w:rPr>
          <w:rFonts w:hint="eastAsia" w:ascii="Times New Roman" w:hAnsi="Times New Roman" w:eastAsia="方正小标宋_GBK" w:cs="Times New Roman"/>
          <w:b/>
          <w:bCs/>
          <w:color w:val="FF0000"/>
          <w:sz w:val="32"/>
          <w:szCs w:val="40"/>
          <w:highlight w:val="yellow"/>
          <w:lang w:val="en-US" w:eastAsia="zh-CN"/>
        </w:rPr>
      </w:pPr>
      <w:r>
        <w:rPr>
          <w:rFonts w:hint="eastAsia" w:ascii="Times New Roman" w:hAnsi="Times New Roman" w:eastAsia="方正小标宋_GBK" w:cs="Times New Roman"/>
          <w:b/>
          <w:bCs/>
          <w:color w:val="FF0000"/>
          <w:sz w:val="32"/>
          <w:szCs w:val="40"/>
          <w:highlight w:val="yellow"/>
          <w:lang w:val="en-US" w:eastAsia="zh-CN"/>
        </w:rPr>
        <w:br w:type="page"/>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bCs/>
          <w:color w:val="FF0000"/>
          <w:sz w:val="96"/>
          <w:szCs w:val="96"/>
          <w:lang w:val="en-US" w:eastAsia="zh-CN"/>
        </w:rPr>
      </w:pPr>
      <w:r>
        <w:rPr>
          <w:rFonts w:hint="default" w:ascii="Times New Roman" w:hAnsi="Times New Roman" w:eastAsia="经典行楷简" w:cs="Times New Roman"/>
          <w:b/>
          <w:bCs/>
          <w:color w:val="FF0000"/>
          <w:sz w:val="96"/>
          <w:szCs w:val="96"/>
          <w:lang w:val="en-US" w:eastAsia="zh-CN"/>
        </w:rPr>
        <w:t>江苏贸促动态</w:t>
      </w:r>
    </w:p>
    <w:p>
      <w:pPr>
        <w:keepNext w:val="0"/>
        <w:keepLines w:val="0"/>
        <w:pageBreakBefore w:val="0"/>
        <w:widowControl/>
        <w:shd w:val="clear" w:color="auto" w:fill="FFFFFF"/>
        <w:kinsoku/>
        <w:wordWrap/>
        <w:overflowPunct/>
        <w:topLinePunct w:val="0"/>
        <w:autoSpaceDE/>
        <w:autoSpaceDN/>
        <w:bidi w:val="0"/>
        <w:adjustRightInd/>
        <w:snapToGrid/>
        <w:spacing w:line="7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r>
        <w:rPr>
          <w:rFonts w:hint="eastAsia" w:ascii="Times New Roman" w:hAnsi="Times New Roman" w:eastAsia="经典行楷简" w:cs="Times New Roman"/>
          <w:color w:val="2E75B6" w:themeColor="accent1" w:themeShade="BF"/>
          <w:spacing w:val="0"/>
          <w:kern w:val="2"/>
          <w:sz w:val="52"/>
          <w:szCs w:val="52"/>
          <w:lang w:val="en-US" w:eastAsia="zh-CN" w:bidi="ar-SA"/>
        </w:rPr>
        <w:t>2024年全国贸促系统领导干部培训班</w:t>
      </w:r>
    </w:p>
    <w:p>
      <w:pPr>
        <w:keepNext w:val="0"/>
        <w:keepLines w:val="0"/>
        <w:pageBreakBefore w:val="0"/>
        <w:widowControl/>
        <w:shd w:val="clear" w:color="auto" w:fill="FFFFFF"/>
        <w:kinsoku/>
        <w:wordWrap/>
        <w:overflowPunct/>
        <w:topLinePunct w:val="0"/>
        <w:autoSpaceDE/>
        <w:autoSpaceDN/>
        <w:bidi w:val="0"/>
        <w:adjustRightInd/>
        <w:snapToGrid/>
        <w:spacing w:line="7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r>
        <w:rPr>
          <w:rFonts w:hint="eastAsia" w:ascii="Times New Roman" w:hAnsi="Times New Roman" w:eastAsia="经典行楷简" w:cs="Times New Roman"/>
          <w:color w:val="2E75B6" w:themeColor="accent1" w:themeShade="BF"/>
          <w:spacing w:val="0"/>
          <w:kern w:val="2"/>
          <w:sz w:val="52"/>
          <w:szCs w:val="52"/>
          <w:lang w:val="en-US" w:eastAsia="zh-CN" w:bidi="ar-SA"/>
        </w:rPr>
        <w:t>在南京举办</w:t>
      </w:r>
    </w:p>
    <w:p>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608" w:firstLineChars="200"/>
        <w:contextualSpacing/>
        <w:jc w:val="left"/>
        <w:textAlignment w:val="auto"/>
        <w:outlineLvl w:val="1"/>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default" w:ascii="Times New Roman" w:hAnsi="Times New Roman" w:eastAsiaTheme="minorEastAsia" w:cstheme="minorEastAsia"/>
          <w:i w:val="0"/>
          <w:caps w:val="0"/>
          <w:color w:val="333333"/>
          <w:spacing w:val="0"/>
          <w:kern w:val="0"/>
          <w:sz w:val="32"/>
          <w:szCs w:val="32"/>
          <w:shd w:val="clear" w:fill="FFFFFF"/>
          <w:lang w:val="en-US" w:eastAsia="zh-CN" w:bidi="ar"/>
        </w:rPr>
        <w:t>4</w:t>
      </w: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月</w:t>
      </w:r>
      <w:r>
        <w:rPr>
          <w:rFonts w:hint="default" w:ascii="Times New Roman" w:hAnsi="Times New Roman" w:eastAsiaTheme="minorEastAsia" w:cstheme="minorEastAsia"/>
          <w:i w:val="0"/>
          <w:caps w:val="0"/>
          <w:color w:val="333333"/>
          <w:spacing w:val="0"/>
          <w:kern w:val="0"/>
          <w:sz w:val="32"/>
          <w:szCs w:val="32"/>
          <w:shd w:val="clear" w:fill="FFFFFF"/>
          <w:lang w:val="en-US" w:eastAsia="zh-CN" w:bidi="ar"/>
        </w:rPr>
        <w:t>10</w:t>
      </w: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日—</w:t>
      </w:r>
      <w:r>
        <w:rPr>
          <w:rFonts w:hint="default" w:ascii="Times New Roman" w:hAnsi="Times New Roman" w:eastAsiaTheme="minorEastAsia" w:cstheme="minorEastAsia"/>
          <w:i w:val="0"/>
          <w:caps w:val="0"/>
          <w:color w:val="333333"/>
          <w:spacing w:val="0"/>
          <w:kern w:val="0"/>
          <w:sz w:val="32"/>
          <w:szCs w:val="32"/>
          <w:shd w:val="clear" w:fill="FFFFFF"/>
          <w:lang w:val="en-US" w:eastAsia="zh-CN" w:bidi="ar"/>
        </w:rPr>
        <w:t>12</w:t>
      </w: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日，</w:t>
      </w:r>
      <w:r>
        <w:rPr>
          <w:rFonts w:hint="default" w:ascii="Times New Roman" w:hAnsi="Times New Roman" w:eastAsiaTheme="minorEastAsia" w:cstheme="minorEastAsia"/>
          <w:i w:val="0"/>
          <w:caps w:val="0"/>
          <w:color w:val="333333"/>
          <w:spacing w:val="0"/>
          <w:kern w:val="0"/>
          <w:sz w:val="32"/>
          <w:szCs w:val="32"/>
          <w:shd w:val="clear" w:fill="FFFFFF"/>
          <w:lang w:val="en-US" w:eastAsia="zh-CN" w:bidi="ar"/>
        </w:rPr>
        <w:t>2024</w:t>
      </w: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年全国贸促系统领导干部培训班在南京成功举办。省贸促会会长王善华及相关部室负责人参加了培训。</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firstLine="608" w:firstLineChars="200"/>
        <w:jc w:val="left"/>
        <w:textAlignment w:val="auto"/>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本次培训旨在全面学习贯彻党的二十大和二十届二中全会精神，深入落实</w:t>
      </w:r>
      <w:r>
        <w:rPr>
          <w:rFonts w:hint="default" w:ascii="Times New Roman" w:hAnsi="Times New Roman" w:eastAsiaTheme="minorEastAsia" w:cstheme="minorEastAsia"/>
          <w:i w:val="0"/>
          <w:caps w:val="0"/>
          <w:color w:val="333333"/>
          <w:spacing w:val="0"/>
          <w:kern w:val="0"/>
          <w:sz w:val="32"/>
          <w:szCs w:val="32"/>
          <w:shd w:val="clear" w:fill="FFFFFF"/>
          <w:lang w:val="en-US" w:eastAsia="zh-CN" w:bidi="ar"/>
        </w:rPr>
        <w:t>2024</w:t>
      </w: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年全国贸促工作会议部署，牢固树立三个“一盘棋”思想，进一步巩固提升工作质效，推动贸促系统建设。培训期间，中国贸促会相关部门领导重点围绕外经贸形势、贸易投资促进、商事法律服务、参与全球经济治理、建设高水平应用型智库、新闻宣传、信息报送等业务进行了授课。</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705"/>
        <w:jc w:val="left"/>
        <w:textAlignment w:val="auto"/>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此次培训班由中国贸促会办公室主办，江苏省贸促会参与承办。来自全国</w:t>
      </w:r>
      <w:r>
        <w:rPr>
          <w:rFonts w:hint="default" w:ascii="Times New Roman" w:hAnsi="Times New Roman" w:eastAsiaTheme="minorEastAsia" w:cstheme="minorEastAsia"/>
          <w:i w:val="0"/>
          <w:caps w:val="0"/>
          <w:color w:val="333333"/>
          <w:spacing w:val="0"/>
          <w:kern w:val="0"/>
          <w:sz w:val="32"/>
          <w:szCs w:val="32"/>
          <w:shd w:val="clear" w:fill="FFFFFF"/>
          <w:lang w:val="en-US" w:eastAsia="zh-CN" w:bidi="ar"/>
        </w:rPr>
        <w:t>38</w:t>
      </w: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家省级贸促会</w:t>
      </w:r>
      <w:r>
        <w:rPr>
          <w:rFonts w:hint="default" w:ascii="Times New Roman" w:hAnsi="Times New Roman" w:eastAsiaTheme="minorEastAsia" w:cstheme="minorEastAsia"/>
          <w:i w:val="0"/>
          <w:caps w:val="0"/>
          <w:color w:val="333333"/>
          <w:spacing w:val="0"/>
          <w:kern w:val="0"/>
          <w:sz w:val="32"/>
          <w:szCs w:val="32"/>
          <w:shd w:val="clear" w:fill="FFFFFF"/>
          <w:lang w:val="en-US" w:eastAsia="zh-CN" w:bidi="ar"/>
        </w:rPr>
        <w:t>76</w:t>
      </w: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名处级及以上领导参加。</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firstLine="6992" w:firstLineChars="2300"/>
        <w:textAlignment w:val="auto"/>
        <w:rPr>
          <w:rFonts w:hint="eastAsia" w:ascii="方正楷体_GBK" w:hAnsi="方正楷体_GBK" w:eastAsia="方正楷体_GBK" w:cs="方正楷体_GBK"/>
          <w:b/>
          <w:bCs/>
          <w:color w:val="FF0000"/>
          <w:spacing w:val="0"/>
          <w:kern w:val="2"/>
          <w:sz w:val="32"/>
          <w:szCs w:val="32"/>
          <w:lang w:val="en-US" w:eastAsia="zh-CN" w:bidi="ar-SA"/>
        </w:rPr>
      </w:pPr>
      <w:r>
        <w:rPr>
          <w:rFonts w:hint="eastAsia" w:ascii="方正楷体_GBK" w:hAnsi="方正楷体_GBK" w:eastAsia="方正楷体_GBK" w:cs="方正楷体_GBK"/>
          <w:b/>
          <w:bCs/>
          <w:color w:val="FF0000"/>
          <w:spacing w:val="0"/>
          <w:kern w:val="2"/>
          <w:sz w:val="32"/>
          <w:szCs w:val="32"/>
          <w:lang w:val="en-US" w:eastAsia="zh-CN" w:bidi="ar-SA"/>
        </w:rPr>
        <w:t>（办公室）</w:t>
      </w:r>
    </w:p>
    <w:p>
      <w:pPr>
        <w:keepNext w:val="0"/>
        <w:keepLines w:val="0"/>
        <w:pageBreakBefore w:val="0"/>
        <w:widowControl/>
        <w:shd w:val="clear" w:color="auto" w:fill="FFFFFF"/>
        <w:kinsoku/>
        <w:wordWrap/>
        <w:overflowPunct/>
        <w:topLinePunct w:val="0"/>
        <w:autoSpaceDE/>
        <w:autoSpaceDN/>
        <w:bidi w:val="0"/>
        <w:adjustRightInd/>
        <w:snapToGrid/>
        <w:spacing w:line="7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r>
        <w:rPr>
          <w:rFonts w:hint="eastAsia" w:ascii="Times New Roman" w:hAnsi="Times New Roman" w:eastAsia="经典行楷简" w:cs="Times New Roman"/>
          <w:color w:val="2E75B6" w:themeColor="accent1" w:themeShade="BF"/>
          <w:spacing w:val="0"/>
          <w:kern w:val="2"/>
          <w:sz w:val="52"/>
          <w:szCs w:val="52"/>
          <w:lang w:val="en-US" w:eastAsia="zh-CN" w:bidi="ar-SA"/>
        </w:rPr>
        <w:t>省贸促会领导会见日本贸易振兴机构</w:t>
      </w:r>
    </w:p>
    <w:p>
      <w:pPr>
        <w:keepNext w:val="0"/>
        <w:keepLines w:val="0"/>
        <w:pageBreakBefore w:val="0"/>
        <w:widowControl/>
        <w:shd w:val="clear" w:color="auto" w:fill="FFFFFF"/>
        <w:kinsoku/>
        <w:wordWrap/>
        <w:overflowPunct/>
        <w:topLinePunct w:val="0"/>
        <w:autoSpaceDE/>
        <w:autoSpaceDN/>
        <w:bidi w:val="0"/>
        <w:adjustRightInd/>
        <w:snapToGrid/>
        <w:spacing w:line="7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r>
        <w:rPr>
          <w:rFonts w:hint="eastAsia" w:ascii="Times New Roman" w:hAnsi="Times New Roman" w:eastAsia="经典行楷简" w:cs="Times New Roman"/>
          <w:color w:val="2E75B6" w:themeColor="accent1" w:themeShade="BF"/>
          <w:spacing w:val="0"/>
          <w:kern w:val="2"/>
          <w:sz w:val="52"/>
          <w:szCs w:val="52"/>
          <w:lang w:val="en-US" w:eastAsia="zh-CN" w:bidi="ar-SA"/>
        </w:rPr>
        <w:t>上海代表处首席代表水田贤治</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08" w:firstLineChars="200"/>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4月9日上午，省贸促会会长王善华、副会长丛苏峰会见来访的日本贸易振兴机构上海代表处首席代表水田贤治一行。双方就进一步加强经贸合作开展深入交流。</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08" w:firstLineChars="200"/>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王善华感谢日本贸易振兴机构长期以来促进江苏与日本经贸合作以及对江苏省贸促会工作的大力支持。他简要介绍了我省最新的经济社会发展和苏日经贸合作情况，表示省贸促会当前正在深入学习贯彻习近平总书记参加江苏代表团审议时的重要讲话精神，促进激发新质生产力发展潜力，塑造开放型经济新优势。希望日本贸易振兴机构更多参与江苏省贸促会举办的重大经贸活动，推动双方企业在智能制造、生物医药、新能源、新材料等领域深化产业合作，进一步巩固日资企业在苏发展信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08" w:firstLineChars="200"/>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丛苏峰详细介绍“境外机构、跨国公司江苏行”“江苏品牌产品丝路行”等江苏省贸促会重点经贸活动，希望日本贸易振兴机构积极组织日本企业开展务实合作。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08" w:firstLineChars="200"/>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水田贤治感谢江苏省贸促会多年来对日本贸易振兴机构工作的支持，表示将加强与贸促会的合作，促进双边经贸交流，共同服务好双方企业。</w:t>
      </w:r>
      <w:r>
        <w:rPr>
          <w:rFonts w:hint="eastAsia" w:ascii="Times New Roman" w:hAnsi="Times New Roman" w:cstheme="minorEastAsia"/>
          <w:i w:val="0"/>
          <w:caps w:val="0"/>
          <w:color w:val="333333"/>
          <w:spacing w:val="0"/>
          <w:kern w:val="0"/>
          <w:sz w:val="32"/>
          <w:szCs w:val="32"/>
          <w:shd w:val="clear" w:fill="FFFFFF"/>
          <w:lang w:val="en-US" w:eastAsia="zh-CN" w:bidi="ar"/>
        </w:rPr>
        <w:t xml:space="preserve">                            </w:t>
      </w:r>
      <w:r>
        <w:rPr>
          <w:rFonts w:hint="eastAsia" w:ascii="方正楷体_GBK" w:hAnsi="方正楷体_GBK" w:eastAsia="方正楷体_GBK" w:cs="方正楷体_GBK"/>
          <w:b/>
          <w:bCs/>
          <w:color w:val="FF0000"/>
          <w:spacing w:val="0"/>
          <w:kern w:val="2"/>
          <w:sz w:val="32"/>
          <w:szCs w:val="32"/>
          <w:lang w:val="en-US" w:eastAsia="zh-CN" w:bidi="ar-SA"/>
        </w:rPr>
        <w:t>（国际联络部）</w:t>
      </w:r>
    </w:p>
    <w:p>
      <w:pPr>
        <w:keepNext w:val="0"/>
        <w:keepLines w:val="0"/>
        <w:pageBreakBefore w:val="0"/>
        <w:widowControl/>
        <w:shd w:val="clear" w:color="auto" w:fill="FFFFFF"/>
        <w:kinsoku/>
        <w:wordWrap/>
        <w:overflowPunct/>
        <w:topLinePunct w:val="0"/>
        <w:autoSpaceDE/>
        <w:autoSpaceDN/>
        <w:bidi w:val="0"/>
        <w:adjustRightInd/>
        <w:snapToGrid/>
        <w:spacing w:line="7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r>
        <w:rPr>
          <w:rFonts w:hint="eastAsia" w:ascii="Times New Roman" w:hAnsi="Times New Roman" w:eastAsia="经典行楷简" w:cs="Times New Roman"/>
          <w:color w:val="2E75B6" w:themeColor="accent1" w:themeShade="BF"/>
          <w:spacing w:val="0"/>
          <w:kern w:val="2"/>
          <w:sz w:val="52"/>
          <w:szCs w:val="52"/>
          <w:lang w:val="en-US" w:eastAsia="zh-CN" w:bidi="ar-SA"/>
        </w:rPr>
        <w:t>省贸促会领导出席全球建行助力企业</w:t>
      </w:r>
    </w:p>
    <w:p>
      <w:pPr>
        <w:keepNext w:val="0"/>
        <w:keepLines w:val="0"/>
        <w:pageBreakBefore w:val="0"/>
        <w:widowControl/>
        <w:shd w:val="clear" w:color="auto" w:fill="FFFFFF"/>
        <w:kinsoku/>
        <w:wordWrap/>
        <w:overflowPunct/>
        <w:topLinePunct w:val="0"/>
        <w:autoSpaceDE/>
        <w:autoSpaceDN/>
        <w:bidi w:val="0"/>
        <w:adjustRightInd/>
        <w:snapToGrid/>
        <w:spacing w:line="7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r>
        <w:rPr>
          <w:rFonts w:hint="eastAsia" w:ascii="Times New Roman" w:hAnsi="Times New Roman" w:eastAsia="经典行楷简" w:cs="Times New Roman"/>
          <w:color w:val="2E75B6" w:themeColor="accent1" w:themeShade="BF"/>
          <w:spacing w:val="0"/>
          <w:kern w:val="2"/>
          <w:sz w:val="52"/>
          <w:szCs w:val="52"/>
          <w:lang w:val="en-US" w:eastAsia="zh-CN" w:bidi="ar-SA"/>
        </w:rPr>
        <w:t>高质量“走出去”合作论坛</w:t>
      </w:r>
    </w:p>
    <w:p>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608" w:firstLineChars="200"/>
        <w:contextualSpacing/>
        <w:jc w:val="left"/>
        <w:textAlignment w:val="auto"/>
        <w:outlineLvl w:val="1"/>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4月9日，省贸促会会长王善华应邀出席在南京召开的“苏企出海 善建偕行”全球建行助力企业高质量“走出去”合作论坛并致辞。</w:t>
      </w:r>
    </w:p>
    <w:p>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608" w:firstLineChars="200"/>
        <w:contextualSpacing/>
        <w:jc w:val="left"/>
        <w:textAlignment w:val="auto"/>
        <w:outlineLvl w:val="1"/>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王善华简要介绍了今年以来江苏企业“走出去”情况，表示金融是引导经济资源有效配置的关键，江苏省贸促会将进一步加强与金融机构合作，积极搭建平台、持续拓展渠道、优化提升服务，更好支持传统产业升级、新兴产业壮大、未来产业培育，为江苏“走出去”企业提供更大助力。</w:t>
      </w:r>
    </w:p>
    <w:p>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608" w:firstLineChars="200"/>
        <w:contextualSpacing/>
        <w:jc w:val="left"/>
        <w:textAlignment w:val="auto"/>
        <w:outlineLvl w:val="1"/>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论坛上，相关机构围绕支持企业“走出去”金融产品、政策性出口信用保险、建行跨境金融服务方案等作介绍，建行海外机构介绍当地投资、金融政策和跨境联动融资、跨境撮合等建行特色产品。论坛还设置洽谈区，帮助江苏企业与建设银行海外分行现场对接，把海外营业厅服务搬到“家门口”。</w:t>
      </w:r>
    </w:p>
    <w:p>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608" w:firstLineChars="200"/>
        <w:contextualSpacing/>
        <w:jc w:val="left"/>
        <w:textAlignment w:val="auto"/>
        <w:outlineLvl w:val="1"/>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中国建设银行总行国际部、建行江苏省分行以及近20家建行海外机构、省内70余家重点“走出去”企业参加论坛。</w:t>
      </w:r>
    </w:p>
    <w:p>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6992" w:firstLineChars="2300"/>
        <w:contextualSpacing/>
        <w:jc w:val="left"/>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r>
        <w:rPr>
          <w:rFonts w:hint="eastAsia" w:ascii="方正楷体_GBK" w:hAnsi="方正楷体_GBK" w:eastAsia="方正楷体_GBK" w:cs="方正楷体_GBK"/>
          <w:b/>
          <w:bCs/>
          <w:color w:val="FF0000"/>
          <w:spacing w:val="0"/>
          <w:kern w:val="2"/>
          <w:sz w:val="32"/>
          <w:szCs w:val="32"/>
          <w:lang w:val="en-US" w:eastAsia="zh-CN" w:bidi="ar-SA"/>
        </w:rPr>
        <w:t>（办公室）</w:t>
      </w:r>
    </w:p>
    <w:p>
      <w:pPr>
        <w:keepNext w:val="0"/>
        <w:keepLines w:val="0"/>
        <w:pageBreakBefore w:val="0"/>
        <w:widowControl/>
        <w:shd w:val="clear" w:color="auto" w:fill="FFFFFF"/>
        <w:kinsoku/>
        <w:wordWrap/>
        <w:overflowPunct/>
        <w:topLinePunct w:val="0"/>
        <w:autoSpaceDE/>
        <w:autoSpaceDN/>
        <w:bidi w:val="0"/>
        <w:adjustRightInd/>
        <w:snapToGrid/>
        <w:spacing w:line="7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r>
        <w:rPr>
          <w:rFonts w:hint="eastAsia" w:ascii="Times New Roman" w:hAnsi="Times New Roman" w:eastAsia="经典行楷简" w:cs="Times New Roman"/>
          <w:color w:val="2E75B6" w:themeColor="accent1" w:themeShade="BF"/>
          <w:spacing w:val="0"/>
          <w:kern w:val="2"/>
          <w:sz w:val="52"/>
          <w:szCs w:val="52"/>
          <w:lang w:val="en-US" w:eastAsia="zh-CN" w:bidi="ar-SA"/>
        </w:rPr>
        <w:t>省贸促会领导会见比利时</w:t>
      </w:r>
    </w:p>
    <w:p>
      <w:pPr>
        <w:keepNext w:val="0"/>
        <w:keepLines w:val="0"/>
        <w:pageBreakBefore w:val="0"/>
        <w:widowControl/>
        <w:shd w:val="clear" w:color="auto" w:fill="FFFFFF"/>
        <w:kinsoku/>
        <w:wordWrap/>
        <w:overflowPunct/>
        <w:topLinePunct w:val="0"/>
        <w:autoSpaceDE/>
        <w:autoSpaceDN/>
        <w:bidi w:val="0"/>
        <w:adjustRightInd/>
        <w:snapToGrid/>
        <w:spacing w:line="7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r>
        <w:rPr>
          <w:rFonts w:hint="eastAsia" w:ascii="Times New Roman" w:hAnsi="Times New Roman" w:eastAsia="经典行楷简" w:cs="Times New Roman"/>
          <w:color w:val="2E75B6" w:themeColor="accent1" w:themeShade="BF"/>
          <w:spacing w:val="0"/>
          <w:kern w:val="2"/>
          <w:sz w:val="52"/>
          <w:szCs w:val="52"/>
          <w:lang w:val="en-US" w:eastAsia="zh-CN" w:bidi="ar-SA"/>
        </w:rPr>
        <w:t>安特卫普-布鲁日港务局代表团</w:t>
      </w:r>
    </w:p>
    <w:p>
      <w:pPr>
        <w:keepNext w:val="0"/>
        <w:keepLines w:val="0"/>
        <w:pageBreakBefore w:val="0"/>
        <w:widowControl/>
        <w:shd w:val="clear" w:color="auto" w:fill="FFFFFF"/>
        <w:kinsoku/>
        <w:wordWrap/>
        <w:overflowPunct/>
        <w:topLinePunct w:val="0"/>
        <w:autoSpaceDE/>
        <w:autoSpaceDN/>
        <w:bidi w:val="0"/>
        <w:adjustRightInd/>
        <w:snapToGrid/>
        <w:spacing w:line="7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r>
        <w:rPr>
          <w:rFonts w:hint="eastAsia" w:ascii="Times New Roman" w:hAnsi="Times New Roman" w:eastAsia="经典行楷简" w:cs="Times New Roman"/>
          <w:color w:val="2E75B6" w:themeColor="accent1" w:themeShade="BF"/>
          <w:spacing w:val="0"/>
          <w:kern w:val="2"/>
          <w:sz w:val="52"/>
          <w:szCs w:val="52"/>
          <w:lang w:val="en-US" w:eastAsia="zh-CN" w:bidi="ar-SA"/>
        </w:rPr>
        <w:t>并举行企业座谈</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646"/>
        <w:jc w:val="both"/>
        <w:textAlignment w:val="auto"/>
        <w:outlineLvl w:val="9"/>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4月9日下午，省贸促会副会长丛苏峰会见来访的比利时安特卫普</w:t>
      </w:r>
      <w:r>
        <w:rPr>
          <w:rFonts w:hint="eastAsia" w:ascii="Times New Roman" w:hAnsi="Times New Roman" w:cstheme="minorEastAsia"/>
          <w:i w:val="0"/>
          <w:caps w:val="0"/>
          <w:color w:val="333333"/>
          <w:spacing w:val="0"/>
          <w:kern w:val="0"/>
          <w:sz w:val="32"/>
          <w:szCs w:val="32"/>
          <w:shd w:val="clear" w:fill="FFFFFF"/>
          <w:lang w:val="en-US" w:eastAsia="zh-CN" w:bidi="ar"/>
        </w:rPr>
        <w:t>—</w:t>
      </w: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布鲁日港务局中国区首席代表朱伯彦一行，双方就加强江苏与欧洲港口、铁路等物流运输合作进行深入交流。苏豪控股集团、省国际货运班列有限公司、中外运长江有限公司、省国际货运代理协会、省物流产业促进会、无锡市国际货运班列有限公司等江苏企业应邀与代表团企业座谈。</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646"/>
        <w:jc w:val="both"/>
        <w:textAlignment w:val="auto"/>
        <w:outlineLvl w:val="9"/>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丛苏峰简要回顾了双方合作情况，希望保持常态工作信息交流机制，及时传递企业供求、投资合作等信息，深化务实合作，促进江苏和比利时通过“一带一路”拉近距离，实现产业结构互补，在外贸和物流货运等领域开展更多合作。</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646"/>
        <w:jc w:val="both"/>
        <w:textAlignment w:val="auto"/>
        <w:outlineLvl w:val="9"/>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苏豪控股集团有限公司副总裁李明介绍集团及省国际货运班列有限公司总体情况，重点介绍班列通道优势提升、布局优化和作用增强等方面情况，希望与比方加强沟通对接，寻求合作共赢。</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646"/>
        <w:jc w:val="both"/>
        <w:textAlignment w:val="auto"/>
        <w:outlineLvl w:val="9"/>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朱伯彦介绍了比利时安特卫普-布鲁日港区位优势、绵密网络、灵活运营模式和广泛覆盖范围，表达了积极融入中欧货运班列的愿望。霍派集团（Hupac）董事长、总裁Michail Stahhut详细介绍集团产品板块、专业优势、多式联运解决方案、定制班列和商机需求信息等。</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646"/>
        <w:jc w:val="both"/>
        <w:textAlignment w:val="auto"/>
        <w:outlineLvl w:val="9"/>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双方企业表达了在中欧班列运行、境外揽货体系建设以及海外仓发展等方面的合作意愿，并将就境外段铁路运输的时效和成本做进一步对接。</w:t>
      </w:r>
      <w:r>
        <w:rPr>
          <w:rFonts w:hint="eastAsia" w:ascii="Times New Roman" w:hAnsi="Times New Roman" w:cstheme="minorEastAsia"/>
          <w:i w:val="0"/>
          <w:caps w:val="0"/>
          <w:color w:val="333333"/>
          <w:spacing w:val="0"/>
          <w:kern w:val="0"/>
          <w:sz w:val="32"/>
          <w:szCs w:val="32"/>
          <w:shd w:val="clear" w:fill="FFFFFF"/>
          <w:lang w:val="en-US" w:eastAsia="zh-CN" w:bidi="ar"/>
        </w:rPr>
        <w:t xml:space="preserve">            </w:t>
      </w:r>
      <w:r>
        <w:rPr>
          <w:rFonts w:hint="eastAsia" w:ascii="方正楷体_GBK" w:hAnsi="方正楷体_GBK" w:eastAsia="方正楷体_GBK" w:cs="方正楷体_GBK"/>
          <w:b/>
          <w:bCs/>
          <w:color w:val="FF0000"/>
          <w:spacing w:val="0"/>
          <w:kern w:val="2"/>
          <w:sz w:val="32"/>
          <w:szCs w:val="32"/>
          <w:lang w:val="en-US" w:eastAsia="zh-CN" w:bidi="ar-SA"/>
        </w:rPr>
        <w:t>（国际联络部、国际商会秘书处）</w:t>
      </w:r>
    </w:p>
    <w:p>
      <w:pPr>
        <w:keepNext w:val="0"/>
        <w:keepLines w:val="0"/>
        <w:pageBreakBefore w:val="0"/>
        <w:widowControl/>
        <w:shd w:val="clear" w:color="auto" w:fill="FFFFFF"/>
        <w:kinsoku/>
        <w:wordWrap/>
        <w:overflowPunct/>
        <w:topLinePunct w:val="0"/>
        <w:autoSpaceDE/>
        <w:autoSpaceDN/>
        <w:bidi w:val="0"/>
        <w:adjustRightInd/>
        <w:snapToGrid/>
        <w:spacing w:line="7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r>
        <w:rPr>
          <w:rFonts w:hint="eastAsia" w:ascii="Times New Roman" w:hAnsi="Times New Roman" w:eastAsia="经典行楷简" w:cs="Times New Roman"/>
          <w:color w:val="2E75B6" w:themeColor="accent1" w:themeShade="BF"/>
          <w:spacing w:val="0"/>
          <w:kern w:val="2"/>
          <w:sz w:val="52"/>
          <w:szCs w:val="52"/>
          <w:lang w:val="en-US" w:eastAsia="zh-CN" w:bidi="ar-SA"/>
        </w:rPr>
        <w:t>广东省贸促会来访</w:t>
      </w:r>
    </w:p>
    <w:p>
      <w:pPr>
        <w:ind w:firstLine="608" w:firstLineChars="200"/>
        <w:jc w:val="left"/>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4月9日上午，省贸促会会长王善华、二级巡视员黄政与到访的广东省贸促会会长陈小锋、副会长崔爽一行座谈交流。</w:t>
      </w:r>
    </w:p>
    <w:p>
      <w:pPr>
        <w:ind w:firstLine="608" w:firstLineChars="200"/>
        <w:jc w:val="left"/>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王善华简要介绍江苏开放型经济发展情况和江苏省贸促会工作情况。他表示，广东省贸促会是贸促系统地方对外开放的排头兵、先锋队，有很多做法值得江苏学习借鉴。当前，江苏省贸促会正深入学习贯彻习近平总书记重要讲话精神，按照省委省政府统一部署和中国贸促会要求，围绕建设具有世界聚合力的双向开放枢纽，服务高水平对外开放。希望深入落实贸促系统“一盘棋”理念，着眼服务国家战略，促进两地企业间交流；着眼新质生产力发展，共建经贸合作平台；着眼企业国际化经营，携手拓展国际市场。</w:t>
      </w:r>
    </w:p>
    <w:p>
      <w:pPr>
        <w:ind w:firstLine="608" w:firstLineChars="200"/>
        <w:jc w:val="left"/>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陈小锋简要介绍广东省经济发展情况以及广东贸促重点工作情况，希望双方进一步加强交流合作、资源共享、信息互通，发挥各自工作优势，支持企业“走出去”“引进来”，助推两地经济高质量发展。</w:t>
      </w:r>
    </w:p>
    <w:p>
      <w:pPr>
        <w:ind w:firstLine="608" w:firstLineChars="200"/>
        <w:jc w:val="left"/>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当天下午，江苏省贸促会联合广东省贸促会赴苏州开展调研。</w:t>
      </w:r>
    </w:p>
    <w:p>
      <w:pPr>
        <w:ind w:firstLine="6992" w:firstLineChars="2300"/>
        <w:jc w:val="left"/>
        <w:rPr>
          <w:rFonts w:hint="default" w:ascii="方正楷体_GBK" w:hAnsi="方正楷体_GBK" w:eastAsia="方正楷体_GBK" w:cs="方正楷体_GBK"/>
          <w:b/>
          <w:bCs/>
          <w:color w:val="FF0000"/>
          <w:spacing w:val="0"/>
          <w:kern w:val="2"/>
          <w:sz w:val="32"/>
          <w:szCs w:val="32"/>
          <w:lang w:val="en-US" w:eastAsia="zh-CN" w:bidi="ar-SA"/>
        </w:rPr>
      </w:pPr>
      <w:r>
        <w:rPr>
          <w:rFonts w:hint="eastAsia" w:ascii="方正楷体_GBK" w:hAnsi="方正楷体_GBK" w:eastAsia="方正楷体_GBK" w:cs="方正楷体_GBK"/>
          <w:b/>
          <w:bCs/>
          <w:color w:val="FF0000"/>
          <w:spacing w:val="0"/>
          <w:kern w:val="2"/>
          <w:sz w:val="32"/>
          <w:szCs w:val="32"/>
          <w:lang w:val="en-US" w:eastAsia="zh-CN" w:bidi="ar-SA"/>
        </w:rPr>
        <w:t>（办公室）</w:t>
      </w:r>
    </w:p>
    <w:p>
      <w:pPr>
        <w:keepNext w:val="0"/>
        <w:keepLines w:val="0"/>
        <w:pageBreakBefore w:val="0"/>
        <w:widowControl/>
        <w:shd w:val="clear" w:color="auto" w:fill="FFFFFF"/>
        <w:kinsoku/>
        <w:wordWrap/>
        <w:overflowPunct/>
        <w:topLinePunct w:val="0"/>
        <w:autoSpaceDE/>
        <w:autoSpaceDN/>
        <w:bidi w:val="0"/>
        <w:adjustRightInd/>
        <w:snapToGrid/>
        <w:spacing w:line="7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r>
        <w:rPr>
          <w:rFonts w:hint="eastAsia" w:ascii="Times New Roman" w:hAnsi="Times New Roman" w:eastAsia="经典行楷简" w:cs="Times New Roman"/>
          <w:color w:val="2E75B6" w:themeColor="accent1" w:themeShade="BF"/>
          <w:spacing w:val="0"/>
          <w:kern w:val="2"/>
          <w:sz w:val="52"/>
          <w:szCs w:val="52"/>
          <w:lang w:val="en-US" w:eastAsia="zh-CN" w:bidi="ar-SA"/>
        </w:rPr>
        <w:t>省贸促会部分党支部联合开展</w:t>
      </w:r>
    </w:p>
    <w:p>
      <w:pPr>
        <w:keepNext w:val="0"/>
        <w:keepLines w:val="0"/>
        <w:pageBreakBefore w:val="0"/>
        <w:widowControl/>
        <w:shd w:val="clear" w:color="auto" w:fill="FFFFFF"/>
        <w:kinsoku/>
        <w:wordWrap/>
        <w:overflowPunct/>
        <w:topLinePunct w:val="0"/>
        <w:autoSpaceDE/>
        <w:autoSpaceDN/>
        <w:bidi w:val="0"/>
        <w:adjustRightInd/>
        <w:snapToGrid/>
        <w:spacing w:line="7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r>
        <w:rPr>
          <w:rFonts w:hint="eastAsia" w:ascii="Times New Roman" w:hAnsi="Times New Roman" w:eastAsia="经典行楷简" w:cs="Times New Roman"/>
          <w:color w:val="2E75B6" w:themeColor="accent1" w:themeShade="BF"/>
          <w:spacing w:val="0"/>
          <w:kern w:val="2"/>
          <w:sz w:val="52"/>
          <w:szCs w:val="52"/>
          <w:lang w:val="en-US" w:eastAsia="zh-CN" w:bidi="ar-SA"/>
        </w:rPr>
        <w:t>“聚焦新质生产力，彰显贸促新作为”主题党日活动</w:t>
      </w:r>
    </w:p>
    <w:p>
      <w:pPr>
        <w:keepNext w:val="0"/>
        <w:keepLines w:val="0"/>
        <w:pageBreakBefore w:val="0"/>
        <w:kinsoku/>
        <w:wordWrap/>
        <w:overflowPunct/>
        <w:topLinePunct w:val="0"/>
        <w:autoSpaceDE/>
        <w:autoSpaceDN/>
        <w:bidi w:val="0"/>
        <w:adjustRightInd/>
        <w:snapToGrid/>
        <w:ind w:firstLine="608" w:firstLineChars="200"/>
        <w:jc w:val="left"/>
        <w:textAlignment w:val="auto"/>
        <w:outlineLvl w:val="9"/>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今年全国两会期间，习近平总书记再次亲临江苏代表团参加审议并发表重要讲话，赋予了“因地制宜发展新质生产力”的重大任务，为我们推动高质量发展进一步指明了方向，提供了根本遵循。为进一步激发党员干部牢记嘱托、感恩奋进、走在前列的坚定自觉，深化“服务高质量发展先锋行动队”争创工作，</w:t>
      </w:r>
      <w:r>
        <w:rPr>
          <w:rFonts w:hint="default" w:ascii="Times New Roman" w:hAnsi="Times New Roman" w:eastAsiaTheme="minorEastAsia" w:cstheme="minorEastAsia"/>
          <w:i w:val="0"/>
          <w:caps w:val="0"/>
          <w:color w:val="333333"/>
          <w:spacing w:val="0"/>
          <w:kern w:val="0"/>
          <w:sz w:val="32"/>
          <w:szCs w:val="32"/>
          <w:shd w:val="clear" w:fill="FFFFFF"/>
          <w:lang w:val="en-US" w:eastAsia="zh-CN" w:bidi="ar"/>
        </w:rPr>
        <w:t>4</w:t>
      </w: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月</w:t>
      </w:r>
      <w:r>
        <w:rPr>
          <w:rFonts w:hint="default" w:ascii="Times New Roman" w:hAnsi="Times New Roman" w:eastAsiaTheme="minorEastAsia" w:cstheme="minorEastAsia"/>
          <w:i w:val="0"/>
          <w:caps w:val="0"/>
          <w:color w:val="333333"/>
          <w:spacing w:val="0"/>
          <w:kern w:val="0"/>
          <w:sz w:val="32"/>
          <w:szCs w:val="32"/>
          <w:shd w:val="clear" w:fill="FFFFFF"/>
          <w:lang w:val="en-US" w:eastAsia="zh-CN" w:bidi="ar"/>
        </w:rPr>
        <w:t>8</w:t>
      </w: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日下午，省贸促会国际联络部（投资促进部）与机关党委（人事部）、省国际商会、省跨采中心党支部联合开展“聚焦新质生产力，彰显贸促新作为”主题党日活动。我会党组书记、会长王善华同志，党组成员、副会长丛苏峰同志全程参与活动。</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645"/>
        <w:jc w:val="left"/>
        <w:textAlignment w:val="auto"/>
        <w:outlineLvl w:val="9"/>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此次党日活动首先由原驻外代表张忠祥、叶宏超、王健三位同志围绕自身驻外工作实际，分享了他们如何克服生活、工作中的种种困难，在促进江苏对日本、欧洲经贸合作上、在维护中国与巴西良好的外交关系上履职尽责、扎实工作，圆满完成驻外任务的工作经历。</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645"/>
        <w:jc w:val="left"/>
        <w:textAlignment w:val="auto"/>
        <w:outlineLvl w:val="9"/>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王善华对此次主题党日活动表示充分肯定，对相关人员舍小家为大家的敬业奉献精神表示赞赏。希望大家以此次主题党日活动为契机，一是进一步巩固和拓展外联力量，用好已有资源，不断拓展“朋友圈”，为江苏开放型经济牵线搭桥；二是进一步提升能力素质，勤学习、多积累、强本领，主动对标对表，提升服务能力、服务意识、服务温度；三是进一步弘扬奋斗和奉献精神，完善落实激励干部担当作为政策措施，在全会营造干事创业良好氛围。</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firstLine="6384" w:firstLineChars="2100"/>
        <w:jc w:val="left"/>
        <w:textAlignment w:val="auto"/>
        <w:outlineLvl w:val="9"/>
        <w:rPr>
          <w:rFonts w:hint="eastAsia" w:ascii="方正楷体_GBK" w:hAnsi="方正楷体_GBK" w:eastAsia="方正楷体_GBK" w:cs="方正楷体_GBK"/>
          <w:b/>
          <w:bCs/>
          <w:color w:val="FF0000"/>
          <w:spacing w:val="0"/>
          <w:kern w:val="2"/>
          <w:sz w:val="32"/>
          <w:szCs w:val="32"/>
          <w:lang w:val="en-US" w:eastAsia="zh-CN" w:bidi="ar-SA"/>
        </w:rPr>
      </w:pPr>
      <w:r>
        <w:rPr>
          <w:rFonts w:hint="eastAsia" w:ascii="方正楷体_GBK" w:hAnsi="方正楷体_GBK" w:eastAsia="方正楷体_GBK" w:cs="方正楷体_GBK"/>
          <w:b/>
          <w:bCs/>
          <w:color w:val="FF0000"/>
          <w:spacing w:val="0"/>
          <w:kern w:val="2"/>
          <w:sz w:val="32"/>
          <w:szCs w:val="32"/>
          <w:lang w:val="en-US" w:eastAsia="zh-CN" w:bidi="ar-SA"/>
        </w:rPr>
        <w:t>（国际联络部）</w:t>
      </w:r>
    </w:p>
    <w:p>
      <w:pPr>
        <w:keepNext w:val="0"/>
        <w:keepLines w:val="0"/>
        <w:pageBreakBefore w:val="0"/>
        <w:widowControl/>
        <w:shd w:val="clear" w:color="auto" w:fill="FFFFFF"/>
        <w:kinsoku/>
        <w:wordWrap/>
        <w:overflowPunct/>
        <w:topLinePunct w:val="0"/>
        <w:autoSpaceDE/>
        <w:autoSpaceDN/>
        <w:bidi w:val="0"/>
        <w:adjustRightInd/>
        <w:snapToGrid/>
        <w:spacing w:line="7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r>
        <w:rPr>
          <w:rFonts w:hint="eastAsia" w:ascii="Times New Roman" w:hAnsi="Times New Roman" w:eastAsia="经典行楷简" w:cs="Times New Roman"/>
          <w:color w:val="2E75B6" w:themeColor="accent1" w:themeShade="BF"/>
          <w:spacing w:val="0"/>
          <w:kern w:val="2"/>
          <w:sz w:val="52"/>
          <w:szCs w:val="52"/>
          <w:lang w:val="en-US" w:eastAsia="zh-CN" w:bidi="ar-SA"/>
        </w:rPr>
        <w:t>南京市贸促会召开2024年工作部署会</w:t>
      </w:r>
    </w:p>
    <w:p>
      <w:pPr>
        <w:ind w:firstLine="608" w:firstLineChars="200"/>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近日，南京市贸促会召开2024年工作部署会议。会议深入学习贯彻习近平总书记参加江苏代表团审议时的重要讲话和全国两会精神、全国和全省贸促工作会议等重要会议精神，安排部署全市贸促系统高质量发展重点工作。</w:t>
      </w:r>
    </w:p>
    <w:p>
      <w:pPr>
        <w:ind w:firstLine="608" w:firstLineChars="200"/>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会议充分肯定了各区支会、江北新区、江宁开发区、南京开发区、南京软件谷联络处落实贸促行动计划取得的工作成果。2023年以来，南京市贸促系统在市委、市政府坚强领导下，牢牢把握“走在前、做示范”重大定位，紧紧围绕“四个新”重大任务，积极践行“五拼五比晒五榜”，各区支会和江北新区、各开发区联络处工作富有特色、亮点纷呈。</w:t>
      </w:r>
    </w:p>
    <w:p>
      <w:pPr>
        <w:ind w:firstLine="608" w:firstLineChars="200"/>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会议强调，2024年是贯彻落实习近平总书记对江苏工作重要讲话精神的深化之年，是全面完成“十四五”规划目标任务的关键一年，是推动经济全面回升向好的奋斗之年。南京市贸促系统要充分认清当前贸促工作面临的新形势新要求，深入学习贯彻习近平新时代中国特色社会主义思想和习近平总书记对江苏工作重要讲话重要指示精神，在市委、市政府的坚强领导下，积极践行“五拼五比晒五榜”，坚定信心决心，推动贸促高质量发展取得积极成果。</w:t>
      </w:r>
    </w:p>
    <w:p>
      <w:pPr>
        <w:ind w:firstLine="608" w:firstLineChars="200"/>
        <w:rPr>
          <w:rFonts w:hint="eastAsia" w:ascii="方正楷体_GBK" w:hAnsi="方正楷体_GBK" w:eastAsia="方正楷体_GBK" w:cs="方正楷体_GBK"/>
          <w:b/>
          <w:bCs/>
          <w:color w:val="FF0000"/>
          <w:spacing w:val="0"/>
          <w:kern w:val="2"/>
          <w:sz w:val="32"/>
          <w:szCs w:val="32"/>
          <w:lang w:val="en-US" w:eastAsia="zh-CN" w:bidi="ar-SA"/>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会议要求，要坚持聚焦中心、服务全局，在全力服务新时代南京对外开放中做出更大贡献；要坚持赋能产业、提升能级，持续推动会展经济发挥更大价值；要坚持惟实励新、精进臻善，在商事法律服务中展现更大作为；要坚持联接中外、桥通未来，在推动加快构建新发展格局上发挥更大作用；要坚持挖掘动能、拓宽视野，在塑造贸促工作新业态中创造更大空间；要坚持深化改革、巩固提升，在因地制宜发展新质生产力上实现更大进展；要在新的起点上以新作为新业绩推动贸促高质量发展继续走在前列，为“强富美高”新南京现代化建设贡献新的贸促力量。</w:t>
      </w:r>
      <w:r>
        <w:rPr>
          <w:rFonts w:hint="eastAsia" w:ascii="Times New Roman" w:hAnsi="Times New Roman" w:cstheme="minorEastAsia"/>
          <w:i w:val="0"/>
          <w:caps w:val="0"/>
          <w:color w:val="333333"/>
          <w:spacing w:val="0"/>
          <w:kern w:val="0"/>
          <w:sz w:val="32"/>
          <w:szCs w:val="32"/>
          <w:shd w:val="clear" w:fill="FFFFFF"/>
          <w:lang w:val="en-US" w:eastAsia="zh-CN" w:bidi="ar"/>
        </w:rPr>
        <w:t xml:space="preserve">       </w:t>
      </w:r>
      <w:r>
        <w:rPr>
          <w:rFonts w:hint="eastAsia" w:ascii="方正楷体_GBK" w:hAnsi="方正楷体_GBK" w:eastAsia="方正楷体_GBK" w:cs="方正楷体_GBK"/>
          <w:b/>
          <w:bCs/>
          <w:color w:val="FF0000"/>
          <w:spacing w:val="0"/>
          <w:kern w:val="2"/>
          <w:sz w:val="32"/>
          <w:szCs w:val="32"/>
          <w:lang w:val="en-US" w:eastAsia="zh-CN" w:bidi="ar-SA"/>
        </w:rPr>
        <w:t>（南京市贸促会）</w:t>
      </w:r>
    </w:p>
    <w:p>
      <w:pPr>
        <w:keepNext w:val="0"/>
        <w:keepLines w:val="0"/>
        <w:pageBreakBefore w:val="0"/>
        <w:widowControl/>
        <w:shd w:val="clear" w:color="auto" w:fill="FFFFFF"/>
        <w:kinsoku/>
        <w:wordWrap/>
        <w:overflowPunct/>
        <w:topLinePunct w:val="0"/>
        <w:autoSpaceDE/>
        <w:autoSpaceDN/>
        <w:bidi w:val="0"/>
        <w:adjustRightInd/>
        <w:snapToGrid/>
        <w:spacing w:line="7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r>
        <w:rPr>
          <w:rFonts w:hint="eastAsia" w:ascii="Times New Roman" w:hAnsi="Times New Roman" w:eastAsia="经典行楷简" w:cs="Times New Roman"/>
          <w:color w:val="2E75B6" w:themeColor="accent1" w:themeShade="BF"/>
          <w:spacing w:val="0"/>
          <w:kern w:val="2"/>
          <w:sz w:val="52"/>
          <w:szCs w:val="52"/>
          <w:lang w:val="en-US" w:eastAsia="zh-CN" w:bidi="ar-SA"/>
        </w:rPr>
        <w:t>南京市贸促会召开全市重点会展场馆</w:t>
      </w:r>
    </w:p>
    <w:p>
      <w:pPr>
        <w:keepNext w:val="0"/>
        <w:keepLines w:val="0"/>
        <w:pageBreakBefore w:val="0"/>
        <w:widowControl/>
        <w:shd w:val="clear" w:color="auto" w:fill="FFFFFF"/>
        <w:kinsoku/>
        <w:wordWrap/>
        <w:overflowPunct/>
        <w:topLinePunct w:val="0"/>
        <w:autoSpaceDE/>
        <w:autoSpaceDN/>
        <w:bidi w:val="0"/>
        <w:adjustRightInd/>
        <w:snapToGrid/>
        <w:spacing w:line="7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r>
        <w:rPr>
          <w:rFonts w:hint="eastAsia" w:ascii="Times New Roman" w:hAnsi="Times New Roman" w:eastAsia="经典行楷简" w:cs="Times New Roman"/>
          <w:color w:val="2E75B6" w:themeColor="accent1" w:themeShade="BF"/>
          <w:spacing w:val="0"/>
          <w:kern w:val="2"/>
          <w:sz w:val="52"/>
          <w:szCs w:val="52"/>
          <w:lang w:val="en-US" w:eastAsia="zh-CN" w:bidi="ar-SA"/>
        </w:rPr>
        <w:t>安全生产专题工作会</w:t>
      </w:r>
    </w:p>
    <w:p>
      <w:pPr>
        <w:ind w:firstLine="608" w:firstLineChars="200"/>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日前，南京市贸促会召开全市重点会展场馆安全生产专题工作会。市贸促会分管领导、一级调研员沈锦权听取场馆安全生产工作开展情况，传达近期商务部会展专题培训会安全生产方面相关内容。南京国际博览中心安全工作负责人汇报了近期展会安全工作中的问题及原因分析，南京国际展览中心安全工作负责人介绍了场馆安全生产相关管理举措。</w:t>
      </w:r>
    </w:p>
    <w:p>
      <w:pPr>
        <w:ind w:firstLine="608" w:firstLineChars="200"/>
        <w:rPr>
          <w:rFonts w:hint="eastAsia" w:ascii="方正楷体_GBK" w:hAnsi="方正楷体_GBK" w:eastAsia="方正楷体_GBK" w:cs="方正楷体_GBK"/>
          <w:b/>
          <w:bCs/>
          <w:color w:val="FF0000"/>
          <w:spacing w:val="0"/>
          <w:kern w:val="2"/>
          <w:sz w:val="32"/>
          <w:szCs w:val="32"/>
          <w:lang w:val="en-US" w:eastAsia="zh-CN" w:bidi="ar-SA"/>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沈锦权强调，展会安全是会展从业人员的使命，是需要长期坚守的底线。会展场馆要与展会主（承）办方、主场单位的安全运营团队深度合作，明晰分工，共同确保展会安全。一是思想上要高度重视，认真梳理展会项目全过程的安全风险点，完善现有安全管理规章制度，细化举措办法；二是工作上要有针对性，认真研究展会题材、展品和展出方式，排查风险点；三是执行上要严格落实，对照《会展业安全管理规范》和各项工作制度，展前研判、展中巡查、展后跟踪，落实到人，确保展会安全有序。</w:t>
      </w:r>
      <w:r>
        <w:rPr>
          <w:rFonts w:hint="eastAsia" w:ascii="方正楷体_GBK" w:hAnsi="方正楷体_GBK" w:eastAsia="方正楷体_GBK" w:cs="方正楷体_GBK"/>
          <w:b/>
          <w:bCs/>
          <w:color w:val="FF0000"/>
          <w:spacing w:val="0"/>
          <w:kern w:val="2"/>
          <w:sz w:val="32"/>
          <w:szCs w:val="32"/>
          <w:lang w:val="en-US" w:eastAsia="zh-CN" w:bidi="ar-SA"/>
        </w:rPr>
        <w:t>（南京市贸促会）</w:t>
      </w:r>
    </w:p>
    <w:p>
      <w:pPr>
        <w:keepNext w:val="0"/>
        <w:keepLines w:val="0"/>
        <w:pageBreakBefore w:val="0"/>
        <w:widowControl/>
        <w:shd w:val="clear" w:color="auto" w:fill="FFFFFF"/>
        <w:kinsoku/>
        <w:wordWrap/>
        <w:overflowPunct/>
        <w:topLinePunct w:val="0"/>
        <w:autoSpaceDE/>
        <w:autoSpaceDN/>
        <w:bidi w:val="0"/>
        <w:adjustRightInd/>
        <w:snapToGrid/>
        <w:spacing w:line="7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r>
        <w:rPr>
          <w:rFonts w:hint="eastAsia" w:ascii="Times New Roman" w:hAnsi="Times New Roman" w:eastAsia="经典行楷简" w:cs="Times New Roman"/>
          <w:color w:val="2E75B6" w:themeColor="accent1" w:themeShade="BF"/>
          <w:spacing w:val="0"/>
          <w:kern w:val="2"/>
          <w:sz w:val="52"/>
          <w:szCs w:val="52"/>
          <w:lang w:val="en-US" w:eastAsia="zh-CN" w:bidi="ar-SA"/>
        </w:rPr>
        <w:t>无锡市贸促会举办“跨境电商赋能无锡制造交流会暨无锡跨境电商能力建设系列培训启动仪式”</w:t>
      </w:r>
    </w:p>
    <w:p>
      <w:pPr>
        <w:keepNext w:val="0"/>
        <w:keepLines w:val="0"/>
        <w:pageBreakBefore w:val="0"/>
        <w:kinsoku/>
        <w:wordWrap/>
        <w:overflowPunct/>
        <w:topLinePunct w:val="0"/>
        <w:autoSpaceDE/>
        <w:autoSpaceDN/>
        <w:bidi w:val="0"/>
        <w:adjustRightInd/>
        <w:snapToGrid/>
        <w:ind w:firstLine="608" w:firstLineChars="200"/>
        <w:textAlignment w:val="auto"/>
        <w:outlineLvl w:val="9"/>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为认真贯彻省市委关于推动跨境电商高质量发展的有关要求，更好发挥跨境电商对稳外贸稳增长的拉动作用，在江苏省贸促会、江苏省国际商会指导下，4月10日，无锡市贸促会联合市商务局</w:t>
      </w:r>
      <w:r>
        <w:rPr>
          <w:rFonts w:hint="eastAsia" w:ascii="Times New Roman" w:hAnsi="Times New Roman" w:cstheme="minorEastAsia"/>
          <w:i w:val="0"/>
          <w:caps w:val="0"/>
          <w:color w:val="333333"/>
          <w:spacing w:val="0"/>
          <w:kern w:val="0"/>
          <w:sz w:val="32"/>
          <w:szCs w:val="32"/>
          <w:shd w:val="clear" w:fill="FFFFFF"/>
          <w:lang w:val="en-US" w:eastAsia="zh-CN" w:bidi="ar"/>
        </w:rPr>
        <w:t>举办</w:t>
      </w: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“跨境电商赋能无锡制造交流会暨无锡跨境电商能力建设系列培训启动仪式”。</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firstLine="608" w:firstLineChars="200"/>
        <w:jc w:val="left"/>
        <w:textAlignment w:val="auto"/>
        <w:outlineLvl w:val="9"/>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本次活动作为无锡市贸促会“锡品出海 贸促全球”系列活动之一，旨在发挥贸促职能优势，认真分析研判跨境电商发展面临的形势和态势、短板与不足，结合无锡市产业发展情况，紧盯企业需求，坚持问题导向，聚焦瓶颈制约，以“交流+系列培训”的形式，帮助企业畅通堵点断点，推动无锡市跨境电商发展提速提质，更好赋能企业数字化转型、全球化发展，不断塑造开放型经济新优势。</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firstLine="608" w:firstLineChars="200"/>
        <w:jc w:val="left"/>
        <w:textAlignment w:val="auto"/>
        <w:outlineLvl w:val="9"/>
        <w:rPr>
          <w:rFonts w:hint="eastAsia" w:ascii="方正楷体_GBK" w:hAnsi="方正楷体_GBK" w:eastAsia="方正楷体_GBK" w:cs="方正楷体_GBK"/>
          <w:b/>
          <w:bCs/>
          <w:color w:val="FF0000"/>
          <w:spacing w:val="0"/>
          <w:kern w:val="2"/>
          <w:sz w:val="32"/>
          <w:szCs w:val="32"/>
          <w:lang w:val="en-US" w:eastAsia="zh-CN" w:bidi="ar-SA"/>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中国贸促会商业行业委员会、省贸促会、无锡市贸促会贸易投资促进部、会员部相关负责同志，无锡市商务局、锡山区商务局相关负责同志，英国无锡商会、无锡市各行业协会、相关高校、外经贸企业代表等200余人参加活动。</w:t>
      </w:r>
      <w:r>
        <w:rPr>
          <w:rFonts w:hint="eastAsia" w:ascii="Times New Roman" w:hAnsi="Times New Roman" w:cstheme="minorEastAsia"/>
          <w:i w:val="0"/>
          <w:caps w:val="0"/>
          <w:color w:val="333333"/>
          <w:spacing w:val="0"/>
          <w:kern w:val="0"/>
          <w:sz w:val="32"/>
          <w:szCs w:val="32"/>
          <w:shd w:val="clear" w:fill="FFFFFF"/>
          <w:lang w:val="en-US" w:eastAsia="zh-CN" w:bidi="ar"/>
        </w:rPr>
        <w:t xml:space="preserve">       </w:t>
      </w:r>
      <w:r>
        <w:rPr>
          <w:rFonts w:hint="eastAsia" w:ascii="方正楷体_GBK" w:hAnsi="方正楷体_GBK" w:eastAsia="方正楷体_GBK" w:cs="方正楷体_GBK"/>
          <w:b/>
          <w:bCs/>
          <w:color w:val="FF0000"/>
          <w:spacing w:val="0"/>
          <w:kern w:val="2"/>
          <w:sz w:val="32"/>
          <w:szCs w:val="32"/>
          <w:lang w:val="en-US" w:eastAsia="zh-CN" w:bidi="ar-SA"/>
        </w:rPr>
        <w:t>（无锡市贸促会）</w:t>
      </w:r>
    </w:p>
    <w:p>
      <w:pPr>
        <w:keepNext w:val="0"/>
        <w:keepLines w:val="0"/>
        <w:pageBreakBefore w:val="0"/>
        <w:widowControl/>
        <w:shd w:val="clear" w:color="auto" w:fill="FFFFFF"/>
        <w:kinsoku/>
        <w:wordWrap/>
        <w:overflowPunct/>
        <w:topLinePunct w:val="0"/>
        <w:autoSpaceDE/>
        <w:autoSpaceDN/>
        <w:bidi w:val="0"/>
        <w:adjustRightInd/>
        <w:snapToGrid/>
        <w:spacing w:line="7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r>
        <w:rPr>
          <w:rFonts w:hint="eastAsia" w:ascii="Times New Roman" w:hAnsi="Times New Roman" w:eastAsia="经典行楷简" w:cs="Times New Roman"/>
          <w:color w:val="2E75B6" w:themeColor="accent1" w:themeShade="BF"/>
          <w:spacing w:val="0"/>
          <w:kern w:val="2"/>
          <w:sz w:val="52"/>
          <w:szCs w:val="52"/>
          <w:lang w:val="en-US" w:eastAsia="zh-CN" w:bidi="ar-SA"/>
        </w:rPr>
        <w:t>泰州市国际商会召开五届六次理事会</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firstLine="608" w:firstLineChars="200"/>
        <w:jc w:val="left"/>
        <w:textAlignment w:val="auto"/>
        <w:outlineLvl w:val="9"/>
        <w:rPr>
          <w:rFonts w:hint="default"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为更好发挥国际商会桥梁纽带作用，促进会员企业交流合作，助力会员企业做大做强，</w:t>
      </w:r>
      <w:r>
        <w:rPr>
          <w:rFonts w:hint="default" w:ascii="Times New Roman" w:hAnsi="Times New Roman" w:eastAsiaTheme="minorEastAsia" w:cstheme="minorEastAsia"/>
          <w:i w:val="0"/>
          <w:caps w:val="0"/>
          <w:color w:val="333333"/>
          <w:spacing w:val="0"/>
          <w:kern w:val="0"/>
          <w:sz w:val="32"/>
          <w:szCs w:val="32"/>
          <w:shd w:val="clear" w:fill="FFFFFF"/>
          <w:lang w:val="en-US" w:eastAsia="zh-CN" w:bidi="ar"/>
        </w:rPr>
        <w:t>4月8日，泰州市国际商会召开五届六次理事会。理事、监事等30余人参加会议，王黎秘书长主持会议。</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firstLine="608" w:firstLineChars="200"/>
        <w:jc w:val="left"/>
        <w:textAlignment w:val="auto"/>
        <w:outlineLvl w:val="9"/>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会长唐驰汇报了</w:t>
      </w:r>
      <w:r>
        <w:rPr>
          <w:rFonts w:hint="default" w:ascii="Times New Roman" w:hAnsi="Times New Roman" w:eastAsiaTheme="minorEastAsia" w:cstheme="minorEastAsia"/>
          <w:i w:val="0"/>
          <w:caps w:val="0"/>
          <w:color w:val="333333"/>
          <w:spacing w:val="0"/>
          <w:kern w:val="0"/>
          <w:sz w:val="32"/>
          <w:szCs w:val="32"/>
          <w:shd w:val="clear" w:fill="FFFFFF"/>
          <w:lang w:val="en-US" w:eastAsia="zh-CN" w:bidi="ar"/>
        </w:rPr>
        <w:t>泰州市国际商会2023年工作情况，贸促会国际展览部部长钱清华向各理事单位介绍了2024年贸易促进计划和第二届链博会相关情况，王黎秘书长介绍了国际商会2024年主要活动内容，各理事单位商讨了国际商会换届、成立跨境电商专业委员会等事宜，并就2024年贸易促进计划、跨境电商等方面提出意见建议。</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firstLine="608" w:firstLineChars="200"/>
        <w:jc w:val="left"/>
        <w:textAlignment w:val="auto"/>
        <w:outlineLvl w:val="9"/>
        <w:rPr>
          <w:rFonts w:hint="eastAsia" w:ascii="方正楷体_GBK" w:hAnsi="方正楷体_GBK" w:eastAsia="方正楷体_GBK" w:cs="方正楷体_GBK"/>
          <w:b/>
          <w:bCs/>
          <w:color w:val="FF0000"/>
          <w:spacing w:val="0"/>
          <w:kern w:val="2"/>
          <w:sz w:val="32"/>
          <w:szCs w:val="32"/>
          <w:lang w:val="en-US" w:eastAsia="zh-CN" w:bidi="ar-SA"/>
        </w:rPr>
      </w:pPr>
      <w:r>
        <w:rPr>
          <w:rFonts w:hint="default" w:ascii="Times New Roman" w:hAnsi="Times New Roman" w:eastAsiaTheme="minorEastAsia" w:cstheme="minorEastAsia"/>
          <w:i w:val="0"/>
          <w:caps w:val="0"/>
          <w:color w:val="333333"/>
          <w:spacing w:val="0"/>
          <w:kern w:val="0"/>
          <w:sz w:val="32"/>
          <w:szCs w:val="32"/>
          <w:shd w:val="clear" w:fill="FFFFFF"/>
          <w:lang w:val="en-US" w:eastAsia="zh-CN" w:bidi="ar"/>
        </w:rPr>
        <w:t>今年是新中国成立75周年，也是实现“十四五”规划目标任务的关键一年，泰州市国际商会将再接再厉、奋发进取，努力提高服务企业的能力和水平，为泰州市开放型经济高质量发展作出新的商会贡献。</w:t>
      </w:r>
      <w:r>
        <w:rPr>
          <w:rFonts w:hint="eastAsia" w:ascii="Times New Roman" w:hAnsi="Times New Roman" w:cstheme="minorEastAsia"/>
          <w:i w:val="0"/>
          <w:caps w:val="0"/>
          <w:color w:val="333333"/>
          <w:spacing w:val="0"/>
          <w:kern w:val="0"/>
          <w:sz w:val="32"/>
          <w:szCs w:val="32"/>
          <w:shd w:val="clear" w:fill="FFFFFF"/>
          <w:lang w:val="en-US" w:eastAsia="zh-CN" w:bidi="ar"/>
        </w:rPr>
        <w:t xml:space="preserve">                              </w:t>
      </w:r>
      <w:r>
        <w:rPr>
          <w:rFonts w:hint="eastAsia" w:ascii="方正楷体_GBK" w:hAnsi="方正楷体_GBK" w:eastAsia="方正楷体_GBK" w:cs="方正楷体_GBK"/>
          <w:b/>
          <w:bCs/>
          <w:color w:val="FF0000"/>
          <w:spacing w:val="0"/>
          <w:kern w:val="2"/>
          <w:sz w:val="32"/>
          <w:szCs w:val="32"/>
          <w:lang w:val="en-US" w:eastAsia="zh-CN" w:bidi="ar-SA"/>
        </w:rPr>
        <w:t>（泰州市贸促会）</w:t>
      </w:r>
    </w:p>
    <w:p>
      <w:pPr>
        <w:rPr>
          <w:rFonts w:hint="default" w:ascii="Times New Roman" w:hAnsi="Times New Roman" w:eastAsia="经典行楷简" w:cs="Times New Roman"/>
          <w:b/>
          <w:color w:val="2E75B6" w:themeColor="accent1" w:themeShade="BF"/>
          <w:kern w:val="36"/>
          <w:sz w:val="96"/>
          <w:szCs w:val="96"/>
          <w:u w:val="none" w:color="BB120F"/>
          <w:lang w:val="en-US" w:eastAsia="zh-CN"/>
        </w:rPr>
      </w:pPr>
      <w:r>
        <w:rPr>
          <w:rFonts w:hint="default" w:ascii="Times New Roman" w:hAnsi="Times New Roman" w:eastAsia="经典行楷简" w:cs="Times New Roman"/>
          <w:b/>
          <w:color w:val="2E75B6" w:themeColor="accent1" w:themeShade="BF"/>
          <w:kern w:val="36"/>
          <w:sz w:val="96"/>
          <w:szCs w:val="96"/>
          <w:u w:val="none" w:color="BB120F"/>
          <w:lang w:val="en-US" w:eastAsia="zh-CN"/>
        </w:rPr>
        <w:br w:type="page"/>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color w:val="2E75B6" w:themeColor="accent1" w:themeShade="BF"/>
          <w:kern w:val="36"/>
          <w:sz w:val="96"/>
          <w:szCs w:val="96"/>
          <w:u w:val="none" w:color="BB120F"/>
          <w:lang w:val="en-US" w:eastAsia="zh-CN"/>
        </w:rPr>
      </w:pPr>
      <w:r>
        <w:rPr>
          <w:rFonts w:hint="default" w:ascii="Times New Roman" w:hAnsi="Times New Roman" w:eastAsia="经典行楷简" w:cs="Times New Roman"/>
          <w:b/>
          <w:color w:val="2E75B6" w:themeColor="accent1" w:themeShade="BF"/>
          <w:kern w:val="36"/>
          <w:sz w:val="96"/>
          <w:szCs w:val="96"/>
          <w:u w:val="none" w:color="BB120F"/>
          <w:lang w:val="en-US" w:eastAsia="zh-CN"/>
        </w:rPr>
        <w:t>会员企业风采</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700" w:lineRule="exact"/>
        <w:contextualSpacing/>
        <w:jc w:val="center"/>
        <w:textAlignment w:val="auto"/>
        <w:outlineLvl w:val="1"/>
        <w:rPr>
          <w:rFonts w:hint="eastAsia" w:ascii="Times New Roman" w:hAnsi="Times New Roman" w:eastAsia="华文新魏" w:cs="Times New Roman"/>
          <w:b/>
          <w:color w:val="FF0000"/>
          <w:spacing w:val="28"/>
          <w:kern w:val="36"/>
          <w:sz w:val="52"/>
          <w:szCs w:val="52"/>
          <w:lang w:val="en-US" w:eastAsia="zh-CN"/>
        </w:rPr>
      </w:pPr>
      <w:r>
        <w:rPr>
          <w:rFonts w:hint="eastAsia" w:ascii="Times New Roman" w:hAnsi="Times New Roman" w:eastAsia="华文新魏" w:cs="Times New Roman"/>
          <w:b/>
          <w:color w:val="FF0000"/>
          <w:spacing w:val="28"/>
          <w:kern w:val="36"/>
          <w:sz w:val="52"/>
          <w:szCs w:val="52"/>
          <w:lang w:val="en-US" w:eastAsia="zh-CN"/>
        </w:rPr>
        <w:t>苏豪控股集团两个品牌入选</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700" w:lineRule="exact"/>
        <w:contextualSpacing/>
        <w:jc w:val="center"/>
        <w:textAlignment w:val="auto"/>
        <w:outlineLvl w:val="1"/>
        <w:rPr>
          <w:rFonts w:hint="eastAsia" w:ascii="Times New Roman" w:hAnsi="Times New Roman" w:eastAsia="华文新魏" w:cs="Times New Roman"/>
          <w:b/>
          <w:color w:val="FF0000"/>
          <w:spacing w:val="28"/>
          <w:kern w:val="36"/>
          <w:sz w:val="52"/>
          <w:szCs w:val="52"/>
          <w:lang w:val="en-US" w:eastAsia="zh-CN"/>
        </w:rPr>
      </w:pPr>
      <w:r>
        <w:rPr>
          <w:rFonts w:hint="eastAsia" w:ascii="Times New Roman" w:hAnsi="Times New Roman" w:eastAsia="华文新魏" w:cs="Times New Roman"/>
          <w:b/>
          <w:color w:val="FF0000"/>
          <w:spacing w:val="28"/>
          <w:kern w:val="36"/>
          <w:sz w:val="52"/>
          <w:szCs w:val="52"/>
          <w:lang w:val="en-US" w:eastAsia="zh-CN"/>
        </w:rPr>
        <w:t xml:space="preserve">江苏老字号名录 </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default" w:ascii="Times New Roman" w:hAnsi="Times New Roman" w:eastAsiaTheme="minorEastAsia" w:cstheme="minorEastAsia"/>
          <w:i w:val="0"/>
          <w:caps w:val="0"/>
          <w:color w:val="000000"/>
          <w:spacing w:val="0"/>
          <w:sz w:val="32"/>
          <w:szCs w:val="32"/>
          <w:lang w:val="en-US" w:eastAsia="zh-CN"/>
        </w:rPr>
      </w:pPr>
      <w:r>
        <w:rPr>
          <w:rFonts w:hint="default" w:ascii="Times New Roman" w:hAnsi="Times New Roman" w:eastAsiaTheme="minorEastAsia" w:cstheme="minorEastAsia"/>
          <w:i w:val="0"/>
          <w:caps w:val="0"/>
          <w:color w:val="000000"/>
          <w:spacing w:val="0"/>
          <w:sz w:val="32"/>
          <w:szCs w:val="32"/>
          <w:lang w:val="en-US" w:eastAsia="zh-CN"/>
        </w:rPr>
        <w:t>近日，江苏省商务厅会同省文化和旅游厅、市场监管局、文物局、知识产权局发布第三批江苏老字号名录，</w:t>
      </w:r>
      <w:r>
        <w:rPr>
          <w:rFonts w:hint="eastAsia" w:ascii="Times New Roman" w:hAnsi="Times New Roman" w:eastAsiaTheme="minorEastAsia" w:cstheme="minorEastAsia"/>
          <w:i w:val="0"/>
          <w:caps w:val="0"/>
          <w:color w:val="000000"/>
          <w:spacing w:val="0"/>
          <w:sz w:val="32"/>
          <w:szCs w:val="32"/>
          <w:lang w:val="en-US" w:eastAsia="zh-CN"/>
        </w:rPr>
        <w:t>我会副会长单位——</w:t>
      </w:r>
      <w:r>
        <w:rPr>
          <w:rFonts w:hint="default" w:ascii="Times New Roman" w:hAnsi="Times New Roman" w:eastAsiaTheme="minorEastAsia" w:cstheme="minorEastAsia"/>
          <w:i w:val="0"/>
          <w:caps w:val="0"/>
          <w:color w:val="000000"/>
          <w:spacing w:val="0"/>
          <w:sz w:val="32"/>
          <w:szCs w:val="32"/>
          <w:lang w:val="en-US" w:eastAsia="zh-CN"/>
        </w:rPr>
        <w:t>江苏省苏豪控股集团有限公司旗下“金双鹿”“虎牌”品牌被列入新一批江苏老字号名录，所属苏豪股份公司和汇鸿中鼎公司被列为江苏老字号企业。</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default" w:ascii="Times New Roman" w:hAnsi="Times New Roman" w:eastAsiaTheme="minorEastAsia" w:cstheme="minorEastAsia"/>
          <w:i w:val="0"/>
          <w:caps w:val="0"/>
          <w:color w:val="000000"/>
          <w:spacing w:val="0"/>
          <w:sz w:val="32"/>
          <w:szCs w:val="32"/>
          <w:lang w:val="en-US" w:eastAsia="zh-CN"/>
        </w:rPr>
      </w:pPr>
      <w:r>
        <w:rPr>
          <w:rFonts w:hint="default" w:ascii="Times New Roman" w:hAnsi="Times New Roman" w:eastAsiaTheme="minorEastAsia" w:cstheme="minorEastAsia"/>
          <w:i w:val="0"/>
          <w:caps w:val="0"/>
          <w:color w:val="000000"/>
          <w:spacing w:val="0"/>
          <w:sz w:val="32"/>
          <w:szCs w:val="32"/>
          <w:lang w:val="en-US" w:eastAsia="zh-CN"/>
        </w:rPr>
        <w:t>“金双鹿”牌白厂丝传承久远，声名远播，早在1921年就凭借过硬质量受到欧美各国一致好评，获得纽约万国丝绸博览会“金象奖”。历经百年传承发展，“金双鹿”在苏豪股份公司焕发新的活力。苏豪股份公司始终践行做精做强做优茧丝绸产业的使命，成立江苏省茧丝绸集成应用及产业化工程研究中心，加大产业链科技研发力度，形成蚕品种研发、缫丝加工、丝绸面料织造、丝绸服装设计生产和品牌推广的全产业链融合发展模式，并深化与世界领军设计师的柔性合作，结合“苏豪品牌工坊”“苏豪丝绸总汇”和“茧·裳丝绸旗袍定制工作室”，打造多品牌矩阵，推动中国茧丝绸产品由“产品向品牌”转变，走向世界、享誉世界。</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default" w:ascii="Times New Roman" w:hAnsi="Times New Roman" w:eastAsiaTheme="minorEastAsia" w:cstheme="minorEastAsia"/>
          <w:i w:val="0"/>
          <w:caps w:val="0"/>
          <w:color w:val="000000"/>
          <w:spacing w:val="0"/>
          <w:sz w:val="32"/>
          <w:szCs w:val="32"/>
          <w:lang w:val="en-US" w:eastAsia="zh-CN"/>
        </w:rPr>
      </w:pPr>
      <w:r>
        <w:rPr>
          <w:rFonts w:hint="default" w:ascii="Times New Roman" w:hAnsi="Times New Roman" w:eastAsiaTheme="minorEastAsia" w:cstheme="minorEastAsia"/>
          <w:i w:val="0"/>
          <w:caps w:val="0"/>
          <w:color w:val="000000"/>
          <w:spacing w:val="0"/>
          <w:sz w:val="32"/>
          <w:szCs w:val="32"/>
          <w:lang w:val="en-US" w:eastAsia="zh-CN"/>
        </w:rPr>
        <w:t>“虎牌”系列扑克作为列入江苏省重点商标保护名录的品牌，在众多传统海外市场享有盛誉。近年来，汇鸿中鼎公司推动“老品牌振兴与新品牌建设”计划，着力开拓内需市场，积极稳固国际市场，推动老品牌迸发新活力。2019年，新虎牌扑克955系列问世，致敬传统与经典；随后有效融入中国非物质文化遗产代表“南通元新蓝”经典元素，成功推出虎牌扑克717系列、818系列；加强设计工艺研发，2022年推出的919系列进一步提档升级产品品质，采用精致压纹及冲压锁边技术，进行新式环保包装，提升用户体验，已经成功拓展到全国多个省份地区，在内外贸一体化协同发展中不断赋予品牌新价值。</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eastAsia" w:ascii="Times New Roman" w:hAnsi="Times New Roman" w:eastAsiaTheme="minorEastAsia" w:cstheme="minorEastAsia"/>
          <w:i w:val="0"/>
          <w:caps w:val="0"/>
          <w:color w:val="000000"/>
          <w:spacing w:val="0"/>
          <w:sz w:val="32"/>
          <w:szCs w:val="32"/>
          <w:lang w:val="en-US" w:eastAsia="zh-CN"/>
        </w:rPr>
      </w:pPr>
      <w:r>
        <w:rPr>
          <w:rFonts w:hint="default" w:ascii="Times New Roman" w:hAnsi="Times New Roman" w:eastAsiaTheme="minorEastAsia" w:cstheme="minorEastAsia"/>
          <w:i w:val="0"/>
          <w:caps w:val="0"/>
          <w:color w:val="000000"/>
          <w:spacing w:val="0"/>
          <w:sz w:val="32"/>
          <w:szCs w:val="32"/>
          <w:lang w:val="en-US" w:eastAsia="zh-CN"/>
        </w:rPr>
        <w:t>集团将坚持把品牌建设工作摆在突出位置，以专业优势塑造品牌，以过硬品质巩固品牌，以科技创新强化品牌，不断提高品牌附加值和影响力，让产品卓越、品牌卓著成为苏豪响亮名片</w:t>
      </w:r>
      <w:r>
        <w:rPr>
          <w:rFonts w:hint="eastAsia" w:ascii="Times New Roman" w:hAnsi="Times New Roman" w:eastAsiaTheme="minorEastAsia" w:cstheme="minorEastAsia"/>
          <w:i w:val="0"/>
          <w:caps w:val="0"/>
          <w:color w:val="000000"/>
          <w:spacing w:val="0"/>
          <w:sz w:val="32"/>
          <w:szCs w:val="32"/>
          <w:lang w:val="en-US" w:eastAsia="zh-CN"/>
        </w:rPr>
        <w:t>。</w:t>
      </w:r>
    </w:p>
    <w:p>
      <w:pPr>
        <w:spacing w:line="440" w:lineRule="exact"/>
        <w:ind w:firstLine="608" w:firstLineChars="200"/>
        <w:jc w:val="right"/>
        <w:rPr>
          <w:rFonts w:hint="eastAsia" w:ascii="Times New Roman" w:hAnsi="Times New Roman" w:eastAsia="方正楷体_GBK" w:cs="Times New Roman"/>
          <w:bCs/>
          <w:sz w:val="32"/>
          <w:szCs w:val="32"/>
          <w:lang w:val="en-US" w:eastAsia="zh-CN"/>
        </w:rPr>
      </w:pPr>
      <w:r>
        <w:rPr>
          <w:rFonts w:hint="default" w:ascii="方正楷体_GBK" w:hAnsi="方正楷体_GBK" w:eastAsia="方正楷体_GBK" w:cs="方正楷体_GBK"/>
          <w:b/>
          <w:bCs/>
          <w:color w:val="FF0000"/>
          <w:sz w:val="32"/>
          <w:szCs w:val="32"/>
          <w:lang w:val="en-US" w:eastAsia="zh-CN"/>
        </w:rPr>
        <w:t>（来源：</w:t>
      </w:r>
      <w:r>
        <w:rPr>
          <w:rFonts w:hint="eastAsia" w:ascii="方正楷体_GBK" w:hAnsi="方正楷体_GBK" w:eastAsia="方正楷体_GBK" w:cs="方正楷体_GBK"/>
          <w:b/>
          <w:bCs/>
          <w:color w:val="FF0000"/>
          <w:sz w:val="32"/>
          <w:szCs w:val="32"/>
          <w:lang w:val="en-US" w:eastAsia="zh-CN"/>
        </w:rPr>
        <w:t>苏豪控股集团官网）</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700" w:lineRule="exact"/>
        <w:contextualSpacing/>
        <w:jc w:val="center"/>
        <w:textAlignment w:val="auto"/>
        <w:outlineLvl w:val="1"/>
        <w:rPr>
          <w:rFonts w:hint="eastAsia" w:ascii="Times New Roman" w:hAnsi="Times New Roman" w:eastAsia="华文新魏" w:cs="Times New Roman"/>
          <w:b/>
          <w:color w:val="FF0000"/>
          <w:spacing w:val="28"/>
          <w:kern w:val="36"/>
          <w:sz w:val="52"/>
          <w:szCs w:val="52"/>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700" w:lineRule="exact"/>
        <w:contextualSpacing/>
        <w:jc w:val="center"/>
        <w:textAlignment w:val="auto"/>
        <w:outlineLvl w:val="1"/>
        <w:rPr>
          <w:rFonts w:hint="eastAsia" w:ascii="Times New Roman" w:hAnsi="Times New Roman" w:eastAsia="华文新魏" w:cs="Times New Roman"/>
          <w:b/>
          <w:color w:val="FF0000"/>
          <w:spacing w:val="28"/>
          <w:kern w:val="36"/>
          <w:sz w:val="52"/>
          <w:szCs w:val="52"/>
          <w:lang w:val="en-US" w:eastAsia="zh-CN"/>
        </w:rPr>
      </w:pPr>
      <w:r>
        <w:rPr>
          <w:rFonts w:hint="eastAsia" w:ascii="Times New Roman" w:hAnsi="Times New Roman" w:eastAsia="华文新魏" w:cs="Times New Roman"/>
          <w:b/>
          <w:color w:val="FF0000"/>
          <w:spacing w:val="28"/>
          <w:kern w:val="36"/>
          <w:sz w:val="52"/>
          <w:szCs w:val="52"/>
          <w:lang w:val="en-US" w:eastAsia="zh-CN"/>
        </w:rPr>
        <w:t>促多方合作 协鑫集成为实现</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700" w:lineRule="exact"/>
        <w:contextualSpacing/>
        <w:jc w:val="center"/>
        <w:textAlignment w:val="auto"/>
        <w:outlineLvl w:val="1"/>
        <w:rPr>
          <w:rFonts w:hint="eastAsia" w:ascii="Times New Roman" w:hAnsi="Times New Roman" w:eastAsia="华文新魏" w:cs="Times New Roman"/>
          <w:b/>
          <w:color w:val="FF0000"/>
          <w:spacing w:val="28"/>
          <w:kern w:val="36"/>
          <w:sz w:val="52"/>
          <w:szCs w:val="52"/>
          <w:lang w:val="en-US" w:eastAsia="zh-CN"/>
        </w:rPr>
      </w:pPr>
      <w:r>
        <w:rPr>
          <w:rFonts w:hint="eastAsia" w:ascii="Times New Roman" w:hAnsi="Times New Roman" w:eastAsia="华文新魏" w:cs="Times New Roman"/>
          <w:b/>
          <w:color w:val="FF0000"/>
          <w:spacing w:val="28"/>
          <w:kern w:val="36"/>
          <w:sz w:val="52"/>
          <w:szCs w:val="52"/>
          <w:lang w:val="en-US" w:eastAsia="zh-CN"/>
        </w:rPr>
        <w:t>零碳未来释放“全新动能”</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eastAsia" w:ascii="Times New Roman" w:hAnsi="Times New Roman" w:eastAsiaTheme="minorEastAsia" w:cstheme="minorEastAsia"/>
          <w:i w:val="0"/>
          <w:caps w:val="0"/>
          <w:color w:val="000000"/>
          <w:spacing w:val="0"/>
          <w:sz w:val="32"/>
          <w:szCs w:val="32"/>
          <w:lang w:val="en-US" w:eastAsia="zh-CN"/>
        </w:rPr>
      </w:pPr>
      <w:r>
        <w:rPr>
          <w:rFonts w:hint="eastAsia" w:ascii="Times New Roman" w:hAnsi="Times New Roman" w:eastAsiaTheme="minorEastAsia" w:cstheme="minorEastAsia"/>
          <w:i w:val="0"/>
          <w:caps w:val="0"/>
          <w:color w:val="000000"/>
          <w:spacing w:val="0"/>
          <w:sz w:val="32"/>
          <w:szCs w:val="32"/>
          <w:lang w:val="en-US" w:eastAsia="zh-CN"/>
        </w:rPr>
        <w:t>近</w:t>
      </w:r>
      <w:r>
        <w:rPr>
          <w:rFonts w:hint="default" w:ascii="Times New Roman" w:hAnsi="Times New Roman" w:eastAsiaTheme="minorEastAsia" w:cstheme="minorEastAsia"/>
          <w:i w:val="0"/>
          <w:caps w:val="0"/>
          <w:color w:val="000000"/>
          <w:spacing w:val="0"/>
          <w:sz w:val="32"/>
          <w:szCs w:val="32"/>
          <w:lang w:val="en-US" w:eastAsia="zh-CN"/>
        </w:rPr>
        <w:t>日，</w:t>
      </w:r>
      <w:r>
        <w:rPr>
          <w:rFonts w:hint="eastAsia" w:ascii="Times New Roman" w:hAnsi="Times New Roman" w:eastAsiaTheme="minorEastAsia" w:cstheme="minorEastAsia"/>
          <w:i w:val="0"/>
          <w:caps w:val="0"/>
          <w:color w:val="000000"/>
          <w:spacing w:val="0"/>
          <w:sz w:val="32"/>
          <w:szCs w:val="32"/>
          <w:lang w:val="en-US" w:eastAsia="zh-CN"/>
        </w:rPr>
        <w:t>我会副会长单位——</w:t>
      </w:r>
      <w:r>
        <w:rPr>
          <w:rFonts w:hint="default" w:ascii="Times New Roman" w:hAnsi="Times New Roman" w:eastAsiaTheme="minorEastAsia" w:cstheme="minorEastAsia"/>
          <w:i w:val="0"/>
          <w:caps w:val="0"/>
          <w:color w:val="000000"/>
          <w:spacing w:val="0"/>
          <w:sz w:val="32"/>
          <w:szCs w:val="32"/>
          <w:lang w:val="en-US" w:eastAsia="zh-CN"/>
        </w:rPr>
        <w:t>协鑫集成科技股份有限公司与德国莱茵TÜV集团、蚂蚁数科在协鑫能源中心就“</w:t>
      </w:r>
      <w:r>
        <w:rPr>
          <w:rFonts w:hint="eastAsia" w:ascii="Times New Roman" w:hAnsi="Times New Roman" w:eastAsiaTheme="minorEastAsia" w:cstheme="minorEastAsia"/>
          <w:i w:val="0"/>
          <w:caps w:val="0"/>
          <w:color w:val="000000"/>
          <w:spacing w:val="0"/>
          <w:sz w:val="32"/>
          <w:szCs w:val="32"/>
          <w:lang w:val="en-US" w:eastAsia="zh-CN"/>
        </w:rPr>
        <w:t>加大双碳战略深度合作”召开重要会议。旨在促成多方合作，整合多方优势资源，为构建零碳未来注入强大而持久的“全新动能”。</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eastAsia" w:ascii="Times New Roman" w:hAnsi="Times New Roman" w:eastAsiaTheme="minorEastAsia" w:cstheme="minorEastAsia"/>
          <w:i w:val="0"/>
          <w:caps w:val="0"/>
          <w:color w:val="000000"/>
          <w:spacing w:val="0"/>
          <w:sz w:val="32"/>
          <w:szCs w:val="32"/>
          <w:lang w:val="en-US" w:eastAsia="zh-CN"/>
        </w:rPr>
      </w:pPr>
      <w:r>
        <w:rPr>
          <w:rFonts w:hint="eastAsia" w:ascii="Times New Roman" w:hAnsi="Times New Roman" w:eastAsiaTheme="minorEastAsia" w:cstheme="minorEastAsia"/>
          <w:i w:val="0"/>
          <w:caps w:val="0"/>
          <w:color w:val="000000"/>
          <w:spacing w:val="0"/>
          <w:sz w:val="32"/>
          <w:szCs w:val="32"/>
          <w:lang w:val="en-US" w:eastAsia="zh-CN"/>
        </w:rPr>
        <w:t>会间，各方领导团队对已取得显著成效的【协鑫碳链】项目给予了高度评价，并以此为基础探讨进一步深化合作的可能。协鑫集成首席运营官郑任表示：“协鑫正在构建一个去中心化的具有国际权威认证和高度数字化特点的光伏产业链溯源、产品碳足迹与组织碳管理一体化的平台，真实的来体现协鑫的低碳产品，期望在会中达成多方共同创新合作，整合先进的方法、优势的资源与顶尖的科技来推动光伏行业绿色转型。”</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eastAsia" w:ascii="Times New Roman" w:hAnsi="Times New Roman" w:eastAsiaTheme="minorEastAsia" w:cstheme="minorEastAsia"/>
          <w:i w:val="0"/>
          <w:caps w:val="0"/>
          <w:color w:val="000000"/>
          <w:spacing w:val="0"/>
          <w:sz w:val="32"/>
          <w:szCs w:val="32"/>
          <w:lang w:val="en-US" w:eastAsia="zh-CN"/>
        </w:rPr>
      </w:pPr>
      <w:r>
        <w:rPr>
          <w:rFonts w:hint="eastAsia" w:ascii="Times New Roman" w:hAnsi="Times New Roman" w:eastAsiaTheme="minorEastAsia" w:cstheme="minorEastAsia"/>
          <w:i w:val="0"/>
          <w:caps w:val="0"/>
          <w:color w:val="000000"/>
          <w:spacing w:val="0"/>
          <w:sz w:val="32"/>
          <w:szCs w:val="32"/>
          <w:lang w:val="en-US" w:eastAsia="zh-CN"/>
        </w:rPr>
        <w:t>协鑫集成、协鑫科技、德国莱茵TÜV集团和蚂蚁数科一致认为，通过协鑫集成在光伏领域的技术研发优势与项目实施能力、德国莱茵TÜV集团严谨专业的国际化碳排放评估体系与质量保证服务，以及蚂蚁数科强大的数字科技实力和创新金融服务，多方优势互补，可以形成全新的商业合作模式，有力促进【协鑫碳链】产品与平台的高效落地与广泛推广。</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eastAsia" w:ascii="Times New Roman" w:hAnsi="Times New Roman" w:eastAsiaTheme="minorEastAsia" w:cstheme="minorEastAsia"/>
          <w:i w:val="0"/>
          <w:caps w:val="0"/>
          <w:color w:val="000000"/>
          <w:spacing w:val="0"/>
          <w:sz w:val="32"/>
          <w:szCs w:val="32"/>
          <w:lang w:val="en-US" w:eastAsia="zh-CN"/>
        </w:rPr>
      </w:pPr>
      <w:r>
        <w:rPr>
          <w:rFonts w:hint="eastAsia" w:ascii="Times New Roman" w:hAnsi="Times New Roman" w:eastAsiaTheme="minorEastAsia" w:cstheme="minorEastAsia"/>
          <w:i w:val="0"/>
          <w:caps w:val="0"/>
          <w:color w:val="000000"/>
          <w:spacing w:val="0"/>
          <w:sz w:val="32"/>
          <w:szCs w:val="32"/>
          <w:lang w:val="en-US" w:eastAsia="zh-CN"/>
        </w:rPr>
        <w:t>此次会议标志着协鑫集成、协鑫科技与德国莱茵TÜV集团、蚂蚁数科战略合作的新阶段，也预示着开启国际合作新篇章。协鑫集成将紧跟绿色低碳智能化趋势，持续坚守绿色发展原则、深度践行ESG理念，致力于打造全球领先的一站式智慧光储系统集成商，成为可持续发展道路上的长期主义者。</w:t>
      </w:r>
    </w:p>
    <w:p>
      <w:pPr>
        <w:spacing w:line="440" w:lineRule="exact"/>
        <w:jc w:val="right"/>
        <w:rPr>
          <w:rFonts w:hint="default" w:ascii="Times New Roman" w:hAnsi="Times New Roman" w:eastAsia="方正楷体_GBK" w:cs="Times New Roman"/>
          <w:bCs/>
          <w:sz w:val="32"/>
          <w:szCs w:val="32"/>
        </w:rPr>
      </w:pPr>
      <w:r>
        <w:rPr>
          <w:rFonts w:hint="default" w:ascii="方正楷体_GBK" w:hAnsi="方正楷体_GBK" w:eastAsia="方正楷体_GBK" w:cs="方正楷体_GBK"/>
          <w:b/>
          <w:bCs/>
          <w:color w:val="FF0000"/>
          <w:sz w:val="32"/>
          <w:szCs w:val="32"/>
          <w:lang w:val="en-US" w:eastAsia="zh-CN"/>
        </w:rPr>
        <w:t>（来源：</w:t>
      </w:r>
      <w:r>
        <w:rPr>
          <w:rFonts w:hint="eastAsia" w:ascii="方正楷体_GBK" w:hAnsi="方正楷体_GBK" w:eastAsia="方正楷体_GBK" w:cs="方正楷体_GBK"/>
          <w:b/>
          <w:bCs/>
          <w:color w:val="FF0000"/>
          <w:sz w:val="32"/>
          <w:szCs w:val="32"/>
          <w:lang w:val="en-US" w:eastAsia="zh-CN"/>
        </w:rPr>
        <w:t>协鑫集成微信公众号</w:t>
      </w:r>
      <w:r>
        <w:rPr>
          <w:rFonts w:hint="default" w:ascii="方正楷体_GBK" w:hAnsi="方正楷体_GBK" w:eastAsia="方正楷体_GBK" w:cs="方正楷体_GBK"/>
          <w:b/>
          <w:bCs/>
          <w:color w:val="FF0000"/>
          <w:sz w:val="32"/>
          <w:szCs w:val="32"/>
          <w:lang w:val="en-US" w:eastAsia="zh-CN"/>
        </w:rPr>
        <w:t>）</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700" w:lineRule="exact"/>
        <w:contextualSpacing/>
        <w:jc w:val="center"/>
        <w:textAlignment w:val="auto"/>
        <w:outlineLvl w:val="1"/>
        <w:rPr>
          <w:rFonts w:hint="eastAsia" w:ascii="Times New Roman" w:hAnsi="Times New Roman" w:eastAsia="华文新魏" w:cs="Times New Roman"/>
          <w:b/>
          <w:color w:val="FF0000"/>
          <w:spacing w:val="28"/>
          <w:kern w:val="36"/>
          <w:sz w:val="52"/>
          <w:szCs w:val="52"/>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700" w:lineRule="exact"/>
        <w:contextualSpacing/>
        <w:jc w:val="center"/>
        <w:textAlignment w:val="auto"/>
        <w:outlineLvl w:val="1"/>
        <w:rPr>
          <w:rFonts w:hint="eastAsia" w:ascii="Times New Roman" w:hAnsi="Times New Roman" w:eastAsia="华文新魏" w:cs="Times New Roman"/>
          <w:b/>
          <w:color w:val="FF0000"/>
          <w:spacing w:val="28"/>
          <w:kern w:val="36"/>
          <w:sz w:val="52"/>
          <w:szCs w:val="52"/>
          <w:lang w:val="en-US" w:eastAsia="zh-CN"/>
        </w:rPr>
      </w:pPr>
      <w:r>
        <w:rPr>
          <w:rFonts w:hint="eastAsia" w:ascii="Times New Roman" w:hAnsi="Times New Roman" w:eastAsia="华文新魏" w:cs="Times New Roman"/>
          <w:b/>
          <w:color w:val="FF0000"/>
          <w:spacing w:val="28"/>
          <w:kern w:val="36"/>
          <w:sz w:val="52"/>
          <w:szCs w:val="52"/>
          <w:lang w:val="en-US" w:eastAsia="zh-CN"/>
        </w:rPr>
        <w:t>龙腾特钢PC钢棒、耐磨球</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700" w:lineRule="exact"/>
        <w:contextualSpacing/>
        <w:jc w:val="center"/>
        <w:textAlignment w:val="auto"/>
        <w:outlineLvl w:val="1"/>
        <w:rPr>
          <w:rFonts w:hint="eastAsia" w:ascii="Times New Roman" w:hAnsi="Times New Roman" w:eastAsia="华文新魏" w:cs="Times New Roman"/>
          <w:b/>
          <w:color w:val="FF0000"/>
          <w:spacing w:val="28"/>
          <w:kern w:val="36"/>
          <w:sz w:val="52"/>
          <w:szCs w:val="52"/>
          <w:lang w:val="en-US" w:eastAsia="zh-CN"/>
        </w:rPr>
      </w:pPr>
      <w:r>
        <w:rPr>
          <w:rFonts w:hint="eastAsia" w:ascii="Times New Roman" w:hAnsi="Times New Roman" w:eastAsia="华文新魏" w:cs="Times New Roman"/>
          <w:b/>
          <w:color w:val="FF0000"/>
          <w:spacing w:val="28"/>
          <w:kern w:val="36"/>
          <w:sz w:val="52"/>
          <w:szCs w:val="52"/>
          <w:lang w:val="en-US" w:eastAsia="zh-CN"/>
        </w:rPr>
        <w:t>再次荣获制造业“单项冠军”</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eastAsia" w:ascii="Times New Roman" w:hAnsi="Times New Roman" w:eastAsiaTheme="minorEastAsia" w:cstheme="minorEastAsia"/>
          <w:i w:val="0"/>
          <w:caps w:val="0"/>
          <w:color w:val="000000"/>
          <w:spacing w:val="0"/>
          <w:sz w:val="32"/>
          <w:szCs w:val="32"/>
          <w:lang w:val="en-US" w:eastAsia="zh-CN"/>
        </w:rPr>
      </w:pPr>
      <w:r>
        <w:rPr>
          <w:rFonts w:hint="eastAsia" w:ascii="Times New Roman" w:hAnsi="Times New Roman" w:eastAsiaTheme="minorEastAsia" w:cstheme="minorEastAsia"/>
          <w:i w:val="0"/>
          <w:caps w:val="0"/>
          <w:color w:val="000000"/>
          <w:spacing w:val="0"/>
          <w:sz w:val="32"/>
          <w:szCs w:val="32"/>
          <w:lang w:val="en-US" w:eastAsia="zh-CN"/>
        </w:rPr>
        <w:t>近日，工信部公布通过复核的第二批、第五批制造业单项冠军企业名单，我会理事单位——常熟市龙腾特种钢有限公司生产的预应力混凝土用钢棒和常熟市龙特耐磨球有限公司生产的研磨机用研磨钢球再次携手登上“冠军宝座”。</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eastAsia" w:ascii="Times New Roman" w:hAnsi="Times New Roman" w:eastAsiaTheme="minorEastAsia" w:cstheme="minorEastAsia"/>
          <w:i w:val="0"/>
          <w:caps w:val="0"/>
          <w:color w:val="000000"/>
          <w:spacing w:val="0"/>
          <w:sz w:val="32"/>
          <w:szCs w:val="32"/>
          <w:lang w:val="en-US" w:eastAsia="zh-CN"/>
        </w:rPr>
      </w:pPr>
      <w:r>
        <w:rPr>
          <w:rFonts w:hint="eastAsia" w:ascii="Times New Roman" w:hAnsi="Times New Roman" w:eastAsiaTheme="minorEastAsia" w:cstheme="minorEastAsia"/>
          <w:i w:val="0"/>
          <w:caps w:val="0"/>
          <w:color w:val="000000"/>
          <w:spacing w:val="0"/>
          <w:sz w:val="32"/>
          <w:szCs w:val="32"/>
          <w:lang w:val="en-US" w:eastAsia="zh-CN"/>
        </w:rPr>
        <w:t>龙腾特钢始终坚持“延伸产业链，提升价值链，打通供应链”，在细分市场谋求差异化提升，耦合式发展“专精特新”产品，现已成为集传统产业及深加工为一体的综合性钢铁企业。公司三大主导产品造船工业用热轧船用型钢、金属选矿用热轧热锻耐磨钢球、建筑工业用高强度预应力混凝土用钢棒在品质品牌、市场份额、服务质量等方面均稳居国内同行业领军地位。同时，为开拓下游产品市场，打造钢材全产业链产品体系，龙腾特钢精心培育造船、高铁、桥梁等用各类焊材焊丝、石油、天然气输送管道法兰、新能源汽车锻件、高端模具钢、车辆一体化压铸模架和模芯材料等系列产品，为公司持续高质量发展注入新的活力。</w:t>
      </w:r>
    </w:p>
    <w:p>
      <w:pPr>
        <w:spacing w:line="440" w:lineRule="exact"/>
        <w:jc w:val="right"/>
        <w:rPr>
          <w:rFonts w:hint="default" w:ascii="方正楷体_GBK" w:hAnsi="方正楷体_GBK" w:eastAsia="方正楷体_GBK" w:cs="方正楷体_GBK"/>
          <w:b/>
          <w:bCs/>
          <w:color w:val="FF0000"/>
          <w:sz w:val="32"/>
          <w:szCs w:val="32"/>
          <w:lang w:val="en-US" w:eastAsia="zh-CN"/>
        </w:rPr>
      </w:pPr>
      <w:r>
        <w:rPr>
          <w:rFonts w:hint="default" w:ascii="方正楷体_GBK" w:hAnsi="方正楷体_GBK" w:eastAsia="方正楷体_GBK" w:cs="方正楷体_GBK"/>
          <w:b/>
          <w:bCs/>
          <w:color w:val="FF0000"/>
          <w:sz w:val="32"/>
          <w:szCs w:val="32"/>
          <w:lang w:val="en-US" w:eastAsia="zh-CN"/>
        </w:rPr>
        <w:t>（来源：</w:t>
      </w:r>
      <w:r>
        <w:rPr>
          <w:rFonts w:hint="eastAsia" w:ascii="方正楷体_GBK" w:hAnsi="方正楷体_GBK" w:eastAsia="方正楷体_GBK" w:cs="方正楷体_GBK"/>
          <w:b/>
          <w:bCs/>
          <w:color w:val="FF0000"/>
          <w:sz w:val="32"/>
          <w:szCs w:val="32"/>
          <w:lang w:val="en-US" w:eastAsia="zh-CN"/>
        </w:rPr>
        <w:t>龙腾特钢微信公众号</w:t>
      </w:r>
      <w:r>
        <w:rPr>
          <w:rFonts w:hint="default" w:ascii="方正楷体_GBK" w:hAnsi="方正楷体_GBK" w:eastAsia="方正楷体_GBK" w:cs="方正楷体_GBK"/>
          <w:b/>
          <w:bCs/>
          <w:color w:val="FF0000"/>
          <w:sz w:val="32"/>
          <w:szCs w:val="32"/>
          <w:lang w:val="en-US" w:eastAsia="zh-CN"/>
        </w:rPr>
        <w:t>）</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exact"/>
        <w:contextualSpacing/>
        <w:jc w:val="center"/>
        <w:textAlignment w:val="auto"/>
        <w:outlineLvl w:val="1"/>
        <w:rPr>
          <w:rFonts w:hint="default" w:ascii="Times New Roman" w:hAnsi="Times New Roman" w:eastAsia="华文新魏" w:cs="Times New Roman"/>
          <w:b/>
          <w:color w:val="FF0000"/>
          <w:spacing w:val="0"/>
          <w:kern w:val="36"/>
          <w:sz w:val="52"/>
          <w:szCs w:val="52"/>
          <w:lang w:val="en-US" w:eastAsia="zh-CN"/>
        </w:rPr>
      </w:pPr>
    </w:p>
    <w:sectPr>
      <w:footerReference r:id="rId4" w:type="default"/>
      <w:pgSz w:w="11906" w:h="16838"/>
      <w:pgMar w:top="2098" w:right="1474" w:bottom="1984" w:left="1587" w:header="1417" w:footer="992" w:gutter="0"/>
      <w:pgBorders>
        <w:top w:val="single" w:color="F82206" w:sz="48" w:space="1"/>
        <w:left w:val="single" w:color="F82206" w:sz="48" w:space="4"/>
        <w:bottom w:val="single" w:color="F82206" w:sz="48" w:space="1"/>
        <w:right w:val="single" w:color="F82206" w:sz="48" w:space="4"/>
      </w:pgBorders>
      <w:pgNumType w:fmt="decimal" w:start="1"/>
      <w:cols w:space="425" w:num="1"/>
      <w:docGrid w:type="linesAndChars" w:linePitch="290" w:charSpace="-34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auto"/>
    <w:pitch w:val="default"/>
    <w:sig w:usb0="E00006FF" w:usb1="0000FCFF" w:usb2="00000001" w:usb3="00000000" w:csb0="6000019F" w:csb1="DFD70000"/>
  </w:font>
  <w:font w:name="经典行楷简">
    <w:panose1 w:val="02010609000101010101"/>
    <w:charset w:val="86"/>
    <w:family w:val="auto"/>
    <w:pitch w:val="default"/>
    <w:sig w:usb0="A1007AEF" w:usb1="F9DF7CFB" w:usb2="0000001E" w:usb3="00000000" w:csb0="20040000" w:csb1="0000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魏碑简体">
    <w:altName w:val="微软雅黑"/>
    <w:panose1 w:val="02010601030101010101"/>
    <w:charset w:val="86"/>
    <w:family w:val="auto"/>
    <w:pitch w:val="default"/>
    <w:sig w:usb0="00000000" w:usb1="0000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FontAwesome">
    <w:altName w:val="Segoe Print"/>
    <w:panose1 w:val="00000000000000000000"/>
    <w:charset w:val="00"/>
    <w:family w:val="auto"/>
    <w:pitch w:val="default"/>
    <w:sig w:usb0="00000000" w:usb1="00000000" w:usb2="00000000" w:usb3="00000000" w:csb0="00000000" w:csb1="00000000"/>
  </w:font>
  <w:font w:name="anticon">
    <w:altName w:val="Segoe Print"/>
    <w:panose1 w:val="00000000000000000000"/>
    <w:charset w:val="00"/>
    <w:family w:val="auto"/>
    <w:pitch w:val="default"/>
    <w:sig w:usb0="00000000" w:usb1="00000000" w:usb2="00000000" w:usb3="00000000" w:csb0="00000000" w:csb1="00000000"/>
  </w:font>
  <w:font w:name="menu">
    <w:altName w:val="Segoe Print"/>
    <w:panose1 w:val="00000000000000000000"/>
    <w:charset w:val="00"/>
    <w:family w:val="auto"/>
    <w:pitch w:val="default"/>
    <w:sig w:usb0="00000000" w:usb1="00000000" w:usb2="00000000" w:usb3="00000000" w:csb0="00000000" w:csb1="00000000"/>
  </w:font>
  <w:font w:name="icon-coms">
    <w:altName w:val="Segoe Print"/>
    <w:panose1 w:val="00000000000000000000"/>
    <w:charset w:val="00"/>
    <w:family w:val="auto"/>
    <w:pitch w:val="default"/>
    <w:sig w:usb0="00000000" w:usb1="00000000" w:usb2="00000000" w:usb3="00000000" w:csb0="00000000" w:csb1="00000000"/>
  </w:font>
  <w:font w:name="slick">
    <w:altName w:val="Segoe Print"/>
    <w:panose1 w:val="00000000000000000000"/>
    <w:charset w:val="00"/>
    <w:family w:val="auto"/>
    <w:pitch w:val="default"/>
    <w:sig w:usb0="00000000" w:usb1="00000000" w:usb2="00000000" w:usb3="00000000" w:csb0="00000000" w:csb1="00000000"/>
  </w:font>
  <w:font w:name="icon-portal">
    <w:altName w:val="Segoe Print"/>
    <w:panose1 w:val="00000000000000000000"/>
    <w:charset w:val="00"/>
    <w:family w:val="auto"/>
    <w:pitch w:val="default"/>
    <w:sig w:usb0="00000000" w:usb1="00000000" w:usb2="00000000" w:usb3="00000000" w:csb0="00000000" w:csb1="00000000"/>
  </w:font>
  <w:font w:name="icon-dev">
    <w:altName w:val="Segoe Print"/>
    <w:panose1 w:val="00000000000000000000"/>
    <w:charset w:val="00"/>
    <w:family w:val="auto"/>
    <w:pitch w:val="default"/>
    <w:sig w:usb0="00000000" w:usb1="00000000" w:usb2="00000000" w:usb3="00000000" w:csb0="00000000" w:csb1="00000000"/>
  </w:font>
  <w:font w:name="icon-coms02">
    <w:altName w:val="Segoe Print"/>
    <w:panose1 w:val="00000000000000000000"/>
    <w:charset w:val="00"/>
    <w:family w:val="auto"/>
    <w:pitch w:val="default"/>
    <w:sig w:usb0="00000000" w:usb1="00000000" w:usb2="00000000" w:usb3="00000000" w:csb0="00000000" w:csb1="00000000"/>
  </w:font>
  <w:font w:name="icon-doc">
    <w:altName w:val="Segoe Print"/>
    <w:panose1 w:val="00000000000000000000"/>
    <w:charset w:val="00"/>
    <w:family w:val="auto"/>
    <w:pitch w:val="default"/>
    <w:sig w:usb0="00000000" w:usb1="00000000" w:usb2="00000000" w:usb3="00000000" w:csb0="00000000" w:csb1="00000000"/>
  </w:font>
  <w:font w:name="Icon-coms03">
    <w:altName w:val="Segoe Print"/>
    <w:panose1 w:val="00000000000000000000"/>
    <w:charset w:val="00"/>
    <w:family w:val="auto"/>
    <w:pitch w:val="default"/>
    <w:sig w:usb0="00000000" w:usb1="00000000" w:usb2="00000000" w:usb3="00000000" w:csb0="00000000" w:csb1="00000000"/>
  </w:font>
  <w:font w:name="wevicon">
    <w:altName w:val="Segoe Print"/>
    <w:panose1 w:val="00000000000000000000"/>
    <w:charset w:val="00"/>
    <w:family w:val="auto"/>
    <w:pitch w:val="default"/>
    <w:sig w:usb0="00000000" w:usb1="00000000" w:usb2="00000000" w:usb3="00000000" w:csb0="00000000" w:csb1="00000000"/>
  </w:font>
  <w:font w:name="icon-menu">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center"/>
      <w:rPr>
        <w:rFonts w:ascii="Calibri" w:hAnsi="Calibri" w:eastAsia="宋体" w:cs="Times New Roman"/>
        <w:kern w:val="2"/>
        <w:sz w:val="18"/>
        <w:szCs w:val="18"/>
        <w:lang w:val="en-US" w:eastAsia="zh-CN" w:bidi="ar-SA"/>
      </w:rPr>
    </w:pPr>
  </w:p>
  <w:p>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center"/>
      <w:rPr>
        <w:rFonts w:ascii="Calibri" w:hAnsi="Calibri"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posOffset>0</wp:posOffset>
              </wp:positionH>
              <wp:positionV relativeFrom="paragraph">
                <wp:posOffset>-235585</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widowControl w:val="0"/>
                            <w:tabs>
                              <w:tab w:val="center" w:pos="4153"/>
                              <w:tab w:val="right" w:pos="8306"/>
                            </w:tabs>
                            <w:snapToGrid w:val="0"/>
                            <w:jc w:val="left"/>
                            <w:rPr>
                              <w:rFonts w:ascii="Calibri" w:hAnsi="Calibri" w:eastAsia="宋体" w:cs="Times New Roman"/>
                              <w:kern w:val="2"/>
                              <w:sz w:val="18"/>
                              <w:szCs w:val="18"/>
                              <w:highlight w:val="yellow"/>
                              <w:lang w:val="en-US" w:eastAsia="zh-CN" w:bidi="ar-SA"/>
                            </w:rPr>
                          </w:pP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 xml:space="preserve">— </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begin"/>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instrText xml:space="preserve"> PAGE  \* MERGEFORMAT </w:instrTex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separate"/>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1</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end"/>
                          </w:r>
                          <w:r>
                            <w:rPr>
                              <w:rFonts w:hint="default" w:ascii="Times New Roman" w:hAnsi="Times New Roman" w:eastAsia="宋体" w:cs="Times New Roman"/>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 xml:space="preserve"> </w:t>
                          </w: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0pt;margin-top:-18.55pt;height:144pt;width:144pt;mso-position-horizontal-relative:margin;mso-wrap-style:none;z-index:251659264;mso-width-relative:page;mso-height-relative:page;" filled="f" stroked="f" coordsize="21600,21600" o:gfxdata="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CjkjYdYAAAAIAQAA&#10;DwAAAAAAAAABACAAAAAiAAAAZHJzL2Rvd25yZXYueG1sUEsBAhQAFAAAAAgAh07iQCOFi7YbAgAA&#10;IQQAAA4AAAAAAAAAAQAgAAAAJQEAAGRycy9lMm9Eb2MueG1sUEsFBgAAAAAGAAYAWQEAALIFAAAA&#10;AA==&#10;">
              <v:fill on="f" focussize="0,0"/>
              <v:stroke on="f" weight="0.5pt"/>
              <v:imagedata o:title=""/>
              <o:lock v:ext="edit" aspectratio="f"/>
              <v:textbox inset="0mm,0mm,0mm,0mm" style="mso-fit-shape-to-text:t;">
                <w:txbxContent>
                  <w:p>
                    <w:pPr>
                      <w:widowControl w:val="0"/>
                      <w:tabs>
                        <w:tab w:val="center" w:pos="4153"/>
                        <w:tab w:val="right" w:pos="8306"/>
                      </w:tabs>
                      <w:snapToGrid w:val="0"/>
                      <w:jc w:val="left"/>
                      <w:rPr>
                        <w:rFonts w:ascii="Calibri" w:hAnsi="Calibri" w:eastAsia="宋体" w:cs="Times New Roman"/>
                        <w:kern w:val="2"/>
                        <w:sz w:val="18"/>
                        <w:szCs w:val="18"/>
                        <w:highlight w:val="yellow"/>
                        <w:lang w:val="en-US" w:eastAsia="zh-CN" w:bidi="ar-SA"/>
                      </w:rPr>
                    </w:pP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 xml:space="preserve">— </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begin"/>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instrText xml:space="preserve"> PAGE  \* MERGEFORMAT </w:instrTex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separate"/>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1</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end"/>
                    </w:r>
                    <w:r>
                      <w:rPr>
                        <w:rFonts w:hint="default" w:ascii="Times New Roman" w:hAnsi="Times New Roman" w:eastAsia="宋体" w:cs="Times New Roman"/>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 xml:space="preserve"> </w:t>
                    </w: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w:t>
                    </w:r>
                  </w:p>
                </w:txbxContent>
              </v:textbox>
            </v:shape>
          </w:pict>
        </mc:Fallback>
      </mc:AlternateContent>
    </w:r>
  </w:p>
  <w:p>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yY2JjZjUwZjliZTZiOTlhN2YyNWNiNDhlZDgzZjgifQ=="/>
  </w:docVars>
  <w:rsids>
    <w:rsidRoot w:val="09CD0E22"/>
    <w:rsid w:val="00030C0E"/>
    <w:rsid w:val="00043245"/>
    <w:rsid w:val="0007364F"/>
    <w:rsid w:val="000800B0"/>
    <w:rsid w:val="00093D01"/>
    <w:rsid w:val="00097083"/>
    <w:rsid w:val="000C6CC2"/>
    <w:rsid w:val="001156B9"/>
    <w:rsid w:val="00145330"/>
    <w:rsid w:val="00154806"/>
    <w:rsid w:val="001F2C95"/>
    <w:rsid w:val="00215B64"/>
    <w:rsid w:val="002840B7"/>
    <w:rsid w:val="003208B4"/>
    <w:rsid w:val="003671B0"/>
    <w:rsid w:val="003C691D"/>
    <w:rsid w:val="003F32D7"/>
    <w:rsid w:val="0042623F"/>
    <w:rsid w:val="0043286B"/>
    <w:rsid w:val="00467C46"/>
    <w:rsid w:val="005279A4"/>
    <w:rsid w:val="005A092B"/>
    <w:rsid w:val="006B63D3"/>
    <w:rsid w:val="006C0C2E"/>
    <w:rsid w:val="00723B7D"/>
    <w:rsid w:val="007C2A82"/>
    <w:rsid w:val="007E11E9"/>
    <w:rsid w:val="008B2F92"/>
    <w:rsid w:val="008E3499"/>
    <w:rsid w:val="008F79A9"/>
    <w:rsid w:val="00906A61"/>
    <w:rsid w:val="00962249"/>
    <w:rsid w:val="00A0554E"/>
    <w:rsid w:val="00A55B3B"/>
    <w:rsid w:val="00B35803"/>
    <w:rsid w:val="00B45E3E"/>
    <w:rsid w:val="00B528B9"/>
    <w:rsid w:val="00C16462"/>
    <w:rsid w:val="00C66488"/>
    <w:rsid w:val="00CA656E"/>
    <w:rsid w:val="00CE04E4"/>
    <w:rsid w:val="00D0085C"/>
    <w:rsid w:val="00D9651F"/>
    <w:rsid w:val="00DB54B3"/>
    <w:rsid w:val="00DF053C"/>
    <w:rsid w:val="00E278B0"/>
    <w:rsid w:val="00E76B4E"/>
    <w:rsid w:val="00FC3867"/>
    <w:rsid w:val="010007F1"/>
    <w:rsid w:val="01123C24"/>
    <w:rsid w:val="01281FA6"/>
    <w:rsid w:val="0129652A"/>
    <w:rsid w:val="012C4A94"/>
    <w:rsid w:val="0134238F"/>
    <w:rsid w:val="01434062"/>
    <w:rsid w:val="014F3F68"/>
    <w:rsid w:val="015A28DE"/>
    <w:rsid w:val="01603797"/>
    <w:rsid w:val="01607B5B"/>
    <w:rsid w:val="01614C4F"/>
    <w:rsid w:val="016607CF"/>
    <w:rsid w:val="01687C29"/>
    <w:rsid w:val="016C6133"/>
    <w:rsid w:val="016D0719"/>
    <w:rsid w:val="01730647"/>
    <w:rsid w:val="017F7312"/>
    <w:rsid w:val="0183354F"/>
    <w:rsid w:val="018A4341"/>
    <w:rsid w:val="018D1ED5"/>
    <w:rsid w:val="018E0532"/>
    <w:rsid w:val="01944C0D"/>
    <w:rsid w:val="019652A2"/>
    <w:rsid w:val="019A0A9C"/>
    <w:rsid w:val="019E5AF8"/>
    <w:rsid w:val="01A05888"/>
    <w:rsid w:val="01A2463C"/>
    <w:rsid w:val="01A277CA"/>
    <w:rsid w:val="01A536F0"/>
    <w:rsid w:val="01AB72AD"/>
    <w:rsid w:val="01AD0FC0"/>
    <w:rsid w:val="01AF0E83"/>
    <w:rsid w:val="01B74B80"/>
    <w:rsid w:val="01B76B70"/>
    <w:rsid w:val="01BC47E4"/>
    <w:rsid w:val="01BD0D3F"/>
    <w:rsid w:val="01C277DB"/>
    <w:rsid w:val="01CB201F"/>
    <w:rsid w:val="01D01DDD"/>
    <w:rsid w:val="01D83F23"/>
    <w:rsid w:val="01DA121B"/>
    <w:rsid w:val="01E02E8A"/>
    <w:rsid w:val="01EB6FF4"/>
    <w:rsid w:val="01EC6C1A"/>
    <w:rsid w:val="01F43D5D"/>
    <w:rsid w:val="01F53962"/>
    <w:rsid w:val="01F739C6"/>
    <w:rsid w:val="01FE284A"/>
    <w:rsid w:val="0202118C"/>
    <w:rsid w:val="020C0504"/>
    <w:rsid w:val="020F3F82"/>
    <w:rsid w:val="021337A8"/>
    <w:rsid w:val="02154F00"/>
    <w:rsid w:val="02200558"/>
    <w:rsid w:val="022C2DDE"/>
    <w:rsid w:val="024125AD"/>
    <w:rsid w:val="02424F98"/>
    <w:rsid w:val="02451830"/>
    <w:rsid w:val="024B4F65"/>
    <w:rsid w:val="02522774"/>
    <w:rsid w:val="02716397"/>
    <w:rsid w:val="027B1EF4"/>
    <w:rsid w:val="027D39C5"/>
    <w:rsid w:val="02842B55"/>
    <w:rsid w:val="02850B1B"/>
    <w:rsid w:val="028E239B"/>
    <w:rsid w:val="028E669E"/>
    <w:rsid w:val="02945151"/>
    <w:rsid w:val="02994D24"/>
    <w:rsid w:val="02AA4579"/>
    <w:rsid w:val="02B452E0"/>
    <w:rsid w:val="02B7449E"/>
    <w:rsid w:val="02B93913"/>
    <w:rsid w:val="02C7326C"/>
    <w:rsid w:val="02CA2014"/>
    <w:rsid w:val="02CE36F0"/>
    <w:rsid w:val="02D253BA"/>
    <w:rsid w:val="02D664A5"/>
    <w:rsid w:val="02D70120"/>
    <w:rsid w:val="02E746B3"/>
    <w:rsid w:val="02F03F7A"/>
    <w:rsid w:val="02F04987"/>
    <w:rsid w:val="02F3072B"/>
    <w:rsid w:val="02F4686A"/>
    <w:rsid w:val="02F50E1A"/>
    <w:rsid w:val="02FC365E"/>
    <w:rsid w:val="03032EA1"/>
    <w:rsid w:val="03055083"/>
    <w:rsid w:val="030A33B2"/>
    <w:rsid w:val="0312457C"/>
    <w:rsid w:val="03173E54"/>
    <w:rsid w:val="03276EB0"/>
    <w:rsid w:val="03320DD5"/>
    <w:rsid w:val="03367B19"/>
    <w:rsid w:val="033F3094"/>
    <w:rsid w:val="033F5E23"/>
    <w:rsid w:val="0341739D"/>
    <w:rsid w:val="034A5312"/>
    <w:rsid w:val="035906B9"/>
    <w:rsid w:val="035A07AB"/>
    <w:rsid w:val="035F7880"/>
    <w:rsid w:val="036572E0"/>
    <w:rsid w:val="036773BE"/>
    <w:rsid w:val="036B41D2"/>
    <w:rsid w:val="03745931"/>
    <w:rsid w:val="0375270B"/>
    <w:rsid w:val="0376026A"/>
    <w:rsid w:val="03763E10"/>
    <w:rsid w:val="03795E56"/>
    <w:rsid w:val="038F00BD"/>
    <w:rsid w:val="038F07EB"/>
    <w:rsid w:val="039F6B79"/>
    <w:rsid w:val="03A054FE"/>
    <w:rsid w:val="03A634A2"/>
    <w:rsid w:val="03A710E3"/>
    <w:rsid w:val="03B75E22"/>
    <w:rsid w:val="03B93704"/>
    <w:rsid w:val="03C7124D"/>
    <w:rsid w:val="03C956D7"/>
    <w:rsid w:val="03CD065E"/>
    <w:rsid w:val="03CD0F50"/>
    <w:rsid w:val="03D96519"/>
    <w:rsid w:val="03DC76EB"/>
    <w:rsid w:val="03DD4156"/>
    <w:rsid w:val="03DF3AAC"/>
    <w:rsid w:val="03DF7C94"/>
    <w:rsid w:val="03E4053E"/>
    <w:rsid w:val="03EE2D2D"/>
    <w:rsid w:val="03EE5120"/>
    <w:rsid w:val="03F95EAB"/>
    <w:rsid w:val="03FA4378"/>
    <w:rsid w:val="040D5A59"/>
    <w:rsid w:val="040E59E0"/>
    <w:rsid w:val="04177E90"/>
    <w:rsid w:val="041B3B0D"/>
    <w:rsid w:val="041F33A4"/>
    <w:rsid w:val="04227E09"/>
    <w:rsid w:val="04256881"/>
    <w:rsid w:val="042C1175"/>
    <w:rsid w:val="042E72BA"/>
    <w:rsid w:val="04361A54"/>
    <w:rsid w:val="043837D8"/>
    <w:rsid w:val="043F0FCC"/>
    <w:rsid w:val="0458216E"/>
    <w:rsid w:val="04633D2A"/>
    <w:rsid w:val="046441B2"/>
    <w:rsid w:val="0470619B"/>
    <w:rsid w:val="047264E0"/>
    <w:rsid w:val="047929EC"/>
    <w:rsid w:val="047931E4"/>
    <w:rsid w:val="047B754C"/>
    <w:rsid w:val="047C330E"/>
    <w:rsid w:val="04802BB2"/>
    <w:rsid w:val="048112FB"/>
    <w:rsid w:val="048A77DB"/>
    <w:rsid w:val="048B08F7"/>
    <w:rsid w:val="04997356"/>
    <w:rsid w:val="04B3013F"/>
    <w:rsid w:val="04BA605B"/>
    <w:rsid w:val="04BB6582"/>
    <w:rsid w:val="04BF51D4"/>
    <w:rsid w:val="04C30370"/>
    <w:rsid w:val="04C369FD"/>
    <w:rsid w:val="04C87276"/>
    <w:rsid w:val="04CE7B7F"/>
    <w:rsid w:val="04D13EAB"/>
    <w:rsid w:val="04D81CE8"/>
    <w:rsid w:val="04E16ACF"/>
    <w:rsid w:val="04E92750"/>
    <w:rsid w:val="04ED1D07"/>
    <w:rsid w:val="04F33CBA"/>
    <w:rsid w:val="04FB0B72"/>
    <w:rsid w:val="05006805"/>
    <w:rsid w:val="05017788"/>
    <w:rsid w:val="051142A3"/>
    <w:rsid w:val="05150D13"/>
    <w:rsid w:val="052054D4"/>
    <w:rsid w:val="052C7639"/>
    <w:rsid w:val="054A7C8A"/>
    <w:rsid w:val="055D26AF"/>
    <w:rsid w:val="056534E0"/>
    <w:rsid w:val="056834A8"/>
    <w:rsid w:val="05684832"/>
    <w:rsid w:val="056C0F36"/>
    <w:rsid w:val="056E79C6"/>
    <w:rsid w:val="057A799E"/>
    <w:rsid w:val="058647BE"/>
    <w:rsid w:val="05880374"/>
    <w:rsid w:val="05881910"/>
    <w:rsid w:val="05913966"/>
    <w:rsid w:val="059F17BF"/>
    <w:rsid w:val="05A259F9"/>
    <w:rsid w:val="05A72CCC"/>
    <w:rsid w:val="05A73DC5"/>
    <w:rsid w:val="05B336D5"/>
    <w:rsid w:val="05CC2A3B"/>
    <w:rsid w:val="05CD0D9A"/>
    <w:rsid w:val="05CF249D"/>
    <w:rsid w:val="05D14319"/>
    <w:rsid w:val="05D714EA"/>
    <w:rsid w:val="05E536E6"/>
    <w:rsid w:val="05EA1C44"/>
    <w:rsid w:val="05F2445C"/>
    <w:rsid w:val="06077942"/>
    <w:rsid w:val="060A0D89"/>
    <w:rsid w:val="060C359D"/>
    <w:rsid w:val="060F3722"/>
    <w:rsid w:val="062B0B83"/>
    <w:rsid w:val="062C6587"/>
    <w:rsid w:val="062D67C8"/>
    <w:rsid w:val="06301A1B"/>
    <w:rsid w:val="0633380C"/>
    <w:rsid w:val="0638362B"/>
    <w:rsid w:val="063E600A"/>
    <w:rsid w:val="06405659"/>
    <w:rsid w:val="064F5725"/>
    <w:rsid w:val="06510CDF"/>
    <w:rsid w:val="065C27A8"/>
    <w:rsid w:val="065F50DA"/>
    <w:rsid w:val="06602F2C"/>
    <w:rsid w:val="06626021"/>
    <w:rsid w:val="066D2CED"/>
    <w:rsid w:val="066E2C0B"/>
    <w:rsid w:val="06700010"/>
    <w:rsid w:val="06734EB6"/>
    <w:rsid w:val="067C24CF"/>
    <w:rsid w:val="068A1FDD"/>
    <w:rsid w:val="069002BE"/>
    <w:rsid w:val="06906B8C"/>
    <w:rsid w:val="069725BC"/>
    <w:rsid w:val="069A3A7C"/>
    <w:rsid w:val="06A24D7D"/>
    <w:rsid w:val="06A729E1"/>
    <w:rsid w:val="06AB1C7E"/>
    <w:rsid w:val="06AC05E7"/>
    <w:rsid w:val="06AF1D16"/>
    <w:rsid w:val="06AF3414"/>
    <w:rsid w:val="06B15237"/>
    <w:rsid w:val="06BA5EB2"/>
    <w:rsid w:val="06D17DB1"/>
    <w:rsid w:val="06E444B8"/>
    <w:rsid w:val="070615F0"/>
    <w:rsid w:val="07085235"/>
    <w:rsid w:val="07146D7A"/>
    <w:rsid w:val="071A4300"/>
    <w:rsid w:val="0724090E"/>
    <w:rsid w:val="072C5901"/>
    <w:rsid w:val="072D6955"/>
    <w:rsid w:val="07355298"/>
    <w:rsid w:val="073633AE"/>
    <w:rsid w:val="0738618B"/>
    <w:rsid w:val="074E1705"/>
    <w:rsid w:val="074E279C"/>
    <w:rsid w:val="075268B6"/>
    <w:rsid w:val="075C0378"/>
    <w:rsid w:val="075C613A"/>
    <w:rsid w:val="07616A73"/>
    <w:rsid w:val="0768627D"/>
    <w:rsid w:val="07774E9B"/>
    <w:rsid w:val="07886D75"/>
    <w:rsid w:val="079A77BC"/>
    <w:rsid w:val="079D6C92"/>
    <w:rsid w:val="079E20C5"/>
    <w:rsid w:val="07A757F6"/>
    <w:rsid w:val="07A92FCD"/>
    <w:rsid w:val="07AB5A16"/>
    <w:rsid w:val="07C32EAB"/>
    <w:rsid w:val="07CE7516"/>
    <w:rsid w:val="07DA5629"/>
    <w:rsid w:val="07DE3B60"/>
    <w:rsid w:val="07E54B9E"/>
    <w:rsid w:val="08010DA7"/>
    <w:rsid w:val="08033960"/>
    <w:rsid w:val="080F3123"/>
    <w:rsid w:val="08220E8F"/>
    <w:rsid w:val="08242F28"/>
    <w:rsid w:val="08252E6C"/>
    <w:rsid w:val="08275EA4"/>
    <w:rsid w:val="08294CB5"/>
    <w:rsid w:val="083036B5"/>
    <w:rsid w:val="08310F19"/>
    <w:rsid w:val="08331FC1"/>
    <w:rsid w:val="083611A9"/>
    <w:rsid w:val="083901EB"/>
    <w:rsid w:val="08394081"/>
    <w:rsid w:val="083943C5"/>
    <w:rsid w:val="08395DAB"/>
    <w:rsid w:val="08404FD2"/>
    <w:rsid w:val="084A2513"/>
    <w:rsid w:val="08515651"/>
    <w:rsid w:val="08587D37"/>
    <w:rsid w:val="085D6EF2"/>
    <w:rsid w:val="085F59AE"/>
    <w:rsid w:val="086303CB"/>
    <w:rsid w:val="08674312"/>
    <w:rsid w:val="0875786E"/>
    <w:rsid w:val="0881684A"/>
    <w:rsid w:val="08927463"/>
    <w:rsid w:val="08991A5A"/>
    <w:rsid w:val="089C49FA"/>
    <w:rsid w:val="08AF073A"/>
    <w:rsid w:val="08BD5FE1"/>
    <w:rsid w:val="08BE7798"/>
    <w:rsid w:val="08C333B4"/>
    <w:rsid w:val="08C46A4F"/>
    <w:rsid w:val="08C654F8"/>
    <w:rsid w:val="08CA79C7"/>
    <w:rsid w:val="08D54B6A"/>
    <w:rsid w:val="08D73E78"/>
    <w:rsid w:val="08DB6139"/>
    <w:rsid w:val="08DD4FAE"/>
    <w:rsid w:val="08DE001E"/>
    <w:rsid w:val="08DE502C"/>
    <w:rsid w:val="08DE7E03"/>
    <w:rsid w:val="08ED6D3B"/>
    <w:rsid w:val="08FB16E4"/>
    <w:rsid w:val="08FB2C3C"/>
    <w:rsid w:val="08FE2EDE"/>
    <w:rsid w:val="08FE5206"/>
    <w:rsid w:val="09140F8D"/>
    <w:rsid w:val="09155095"/>
    <w:rsid w:val="091D10D0"/>
    <w:rsid w:val="09210482"/>
    <w:rsid w:val="092105FC"/>
    <w:rsid w:val="09222AB2"/>
    <w:rsid w:val="09266115"/>
    <w:rsid w:val="093303B8"/>
    <w:rsid w:val="09446DB4"/>
    <w:rsid w:val="094811BB"/>
    <w:rsid w:val="094F18C1"/>
    <w:rsid w:val="0954257E"/>
    <w:rsid w:val="09583F76"/>
    <w:rsid w:val="095929D4"/>
    <w:rsid w:val="095A003F"/>
    <w:rsid w:val="095B02C8"/>
    <w:rsid w:val="09606CDC"/>
    <w:rsid w:val="09631FC1"/>
    <w:rsid w:val="09651D94"/>
    <w:rsid w:val="098A1F77"/>
    <w:rsid w:val="099872CF"/>
    <w:rsid w:val="09991A94"/>
    <w:rsid w:val="09A137B2"/>
    <w:rsid w:val="09A2636C"/>
    <w:rsid w:val="09A44BA0"/>
    <w:rsid w:val="09AA495F"/>
    <w:rsid w:val="09AC53C9"/>
    <w:rsid w:val="09B630C3"/>
    <w:rsid w:val="09BD4BE0"/>
    <w:rsid w:val="09C222A5"/>
    <w:rsid w:val="09C27E4D"/>
    <w:rsid w:val="09C81C8D"/>
    <w:rsid w:val="09CB6B07"/>
    <w:rsid w:val="09CC1439"/>
    <w:rsid w:val="09CD0E22"/>
    <w:rsid w:val="09CD713D"/>
    <w:rsid w:val="09FA2B3C"/>
    <w:rsid w:val="09FA772F"/>
    <w:rsid w:val="09FB6D64"/>
    <w:rsid w:val="0A030CE9"/>
    <w:rsid w:val="0A0D0EE1"/>
    <w:rsid w:val="0A33530F"/>
    <w:rsid w:val="0A346C5C"/>
    <w:rsid w:val="0A4707FD"/>
    <w:rsid w:val="0A486965"/>
    <w:rsid w:val="0A4B2E8D"/>
    <w:rsid w:val="0A5317DF"/>
    <w:rsid w:val="0A534D83"/>
    <w:rsid w:val="0A564C39"/>
    <w:rsid w:val="0A5B0F4C"/>
    <w:rsid w:val="0A61640A"/>
    <w:rsid w:val="0A6536D8"/>
    <w:rsid w:val="0A6A580E"/>
    <w:rsid w:val="0A6B730C"/>
    <w:rsid w:val="0A7611EF"/>
    <w:rsid w:val="0A765DBA"/>
    <w:rsid w:val="0A7A1EF7"/>
    <w:rsid w:val="0A937773"/>
    <w:rsid w:val="0A987047"/>
    <w:rsid w:val="0AA05D85"/>
    <w:rsid w:val="0AAD109D"/>
    <w:rsid w:val="0ABB417A"/>
    <w:rsid w:val="0ABE47A4"/>
    <w:rsid w:val="0ACC2910"/>
    <w:rsid w:val="0ACC3151"/>
    <w:rsid w:val="0AD014F5"/>
    <w:rsid w:val="0AD16821"/>
    <w:rsid w:val="0AD45A3C"/>
    <w:rsid w:val="0AD60B60"/>
    <w:rsid w:val="0ADC78D2"/>
    <w:rsid w:val="0ADF4793"/>
    <w:rsid w:val="0AE11813"/>
    <w:rsid w:val="0AE3323E"/>
    <w:rsid w:val="0AEB11A6"/>
    <w:rsid w:val="0AEC3E44"/>
    <w:rsid w:val="0AEE609E"/>
    <w:rsid w:val="0AEF478A"/>
    <w:rsid w:val="0AF51E84"/>
    <w:rsid w:val="0B041299"/>
    <w:rsid w:val="0B062542"/>
    <w:rsid w:val="0B0E47F4"/>
    <w:rsid w:val="0B1C17AD"/>
    <w:rsid w:val="0B283787"/>
    <w:rsid w:val="0B2D6F6E"/>
    <w:rsid w:val="0B324CD2"/>
    <w:rsid w:val="0B345DB1"/>
    <w:rsid w:val="0B363DD8"/>
    <w:rsid w:val="0B3A4657"/>
    <w:rsid w:val="0B3C5BB9"/>
    <w:rsid w:val="0B4372E2"/>
    <w:rsid w:val="0B5A2079"/>
    <w:rsid w:val="0B5B5996"/>
    <w:rsid w:val="0B5C3E34"/>
    <w:rsid w:val="0B6075D7"/>
    <w:rsid w:val="0B627AD4"/>
    <w:rsid w:val="0B6A0BB3"/>
    <w:rsid w:val="0B735FF2"/>
    <w:rsid w:val="0B792EB2"/>
    <w:rsid w:val="0B8035EB"/>
    <w:rsid w:val="0B84164E"/>
    <w:rsid w:val="0B89731E"/>
    <w:rsid w:val="0B904412"/>
    <w:rsid w:val="0B90485D"/>
    <w:rsid w:val="0B913EDA"/>
    <w:rsid w:val="0B9C76A8"/>
    <w:rsid w:val="0BA50775"/>
    <w:rsid w:val="0BA749E5"/>
    <w:rsid w:val="0BAC24A8"/>
    <w:rsid w:val="0BAE1323"/>
    <w:rsid w:val="0BB42E0A"/>
    <w:rsid w:val="0BBA3391"/>
    <w:rsid w:val="0BDC3258"/>
    <w:rsid w:val="0BDE3581"/>
    <w:rsid w:val="0BE52963"/>
    <w:rsid w:val="0BE85349"/>
    <w:rsid w:val="0BF57A28"/>
    <w:rsid w:val="0BF845E9"/>
    <w:rsid w:val="0BFA1A53"/>
    <w:rsid w:val="0C074F06"/>
    <w:rsid w:val="0C0B1E5B"/>
    <w:rsid w:val="0C146F99"/>
    <w:rsid w:val="0C1A584B"/>
    <w:rsid w:val="0C2275D5"/>
    <w:rsid w:val="0C2D70F9"/>
    <w:rsid w:val="0C342312"/>
    <w:rsid w:val="0C456335"/>
    <w:rsid w:val="0C53740C"/>
    <w:rsid w:val="0C563E70"/>
    <w:rsid w:val="0C631545"/>
    <w:rsid w:val="0C6E187C"/>
    <w:rsid w:val="0C7D4D8F"/>
    <w:rsid w:val="0C80052F"/>
    <w:rsid w:val="0C8C06D3"/>
    <w:rsid w:val="0C900DC2"/>
    <w:rsid w:val="0C980884"/>
    <w:rsid w:val="0C9961AF"/>
    <w:rsid w:val="0C9A50FF"/>
    <w:rsid w:val="0C9B3EE0"/>
    <w:rsid w:val="0C9C2E80"/>
    <w:rsid w:val="0CA20B1F"/>
    <w:rsid w:val="0CA44E41"/>
    <w:rsid w:val="0CA77405"/>
    <w:rsid w:val="0CA83489"/>
    <w:rsid w:val="0CA96FA5"/>
    <w:rsid w:val="0CAE5B1B"/>
    <w:rsid w:val="0CB224D8"/>
    <w:rsid w:val="0CB31FF7"/>
    <w:rsid w:val="0CB45BFD"/>
    <w:rsid w:val="0CB75099"/>
    <w:rsid w:val="0CB80D6E"/>
    <w:rsid w:val="0CBF360E"/>
    <w:rsid w:val="0CC10497"/>
    <w:rsid w:val="0CC30BC5"/>
    <w:rsid w:val="0CC42150"/>
    <w:rsid w:val="0CC45545"/>
    <w:rsid w:val="0CC71781"/>
    <w:rsid w:val="0CCB0FDF"/>
    <w:rsid w:val="0CDC1817"/>
    <w:rsid w:val="0CDC515C"/>
    <w:rsid w:val="0D0B2A13"/>
    <w:rsid w:val="0D112021"/>
    <w:rsid w:val="0D12133D"/>
    <w:rsid w:val="0D1F7151"/>
    <w:rsid w:val="0D200D54"/>
    <w:rsid w:val="0D2B7DB2"/>
    <w:rsid w:val="0D3152D9"/>
    <w:rsid w:val="0D384916"/>
    <w:rsid w:val="0D427E08"/>
    <w:rsid w:val="0D444358"/>
    <w:rsid w:val="0D4A1977"/>
    <w:rsid w:val="0D4B602E"/>
    <w:rsid w:val="0D511FCD"/>
    <w:rsid w:val="0D52698E"/>
    <w:rsid w:val="0D583C5F"/>
    <w:rsid w:val="0D5D658F"/>
    <w:rsid w:val="0D6029A5"/>
    <w:rsid w:val="0D6063D4"/>
    <w:rsid w:val="0D665CD7"/>
    <w:rsid w:val="0D667E20"/>
    <w:rsid w:val="0D6B6C90"/>
    <w:rsid w:val="0D7170F8"/>
    <w:rsid w:val="0D922931"/>
    <w:rsid w:val="0D95263C"/>
    <w:rsid w:val="0DA81B9F"/>
    <w:rsid w:val="0DAD79F2"/>
    <w:rsid w:val="0DB47CEC"/>
    <w:rsid w:val="0DBB3CA5"/>
    <w:rsid w:val="0DBB4EDD"/>
    <w:rsid w:val="0DC37BF2"/>
    <w:rsid w:val="0DC436B0"/>
    <w:rsid w:val="0DC9693F"/>
    <w:rsid w:val="0DCC1715"/>
    <w:rsid w:val="0DD82C48"/>
    <w:rsid w:val="0DDB6385"/>
    <w:rsid w:val="0DF024FC"/>
    <w:rsid w:val="0DF0632D"/>
    <w:rsid w:val="0DF475E0"/>
    <w:rsid w:val="0E0E09E4"/>
    <w:rsid w:val="0E0E0AE3"/>
    <w:rsid w:val="0E184477"/>
    <w:rsid w:val="0E1A4501"/>
    <w:rsid w:val="0E1A78B5"/>
    <w:rsid w:val="0E21196E"/>
    <w:rsid w:val="0E227E98"/>
    <w:rsid w:val="0E27140B"/>
    <w:rsid w:val="0E2D4D70"/>
    <w:rsid w:val="0E3B2663"/>
    <w:rsid w:val="0E443DBA"/>
    <w:rsid w:val="0E465F52"/>
    <w:rsid w:val="0E576A70"/>
    <w:rsid w:val="0E587DB8"/>
    <w:rsid w:val="0E6B437E"/>
    <w:rsid w:val="0E6B6A22"/>
    <w:rsid w:val="0E6F53AB"/>
    <w:rsid w:val="0E701F1A"/>
    <w:rsid w:val="0E793535"/>
    <w:rsid w:val="0E795DEE"/>
    <w:rsid w:val="0E7B3260"/>
    <w:rsid w:val="0E804638"/>
    <w:rsid w:val="0E854758"/>
    <w:rsid w:val="0EA50BFC"/>
    <w:rsid w:val="0EAB0282"/>
    <w:rsid w:val="0EC370FE"/>
    <w:rsid w:val="0EC4408A"/>
    <w:rsid w:val="0ECD6BD5"/>
    <w:rsid w:val="0EDA3DE0"/>
    <w:rsid w:val="0EE241B0"/>
    <w:rsid w:val="0EE470B9"/>
    <w:rsid w:val="0EE51F3F"/>
    <w:rsid w:val="0EE67C37"/>
    <w:rsid w:val="0EE96C61"/>
    <w:rsid w:val="0EEF6278"/>
    <w:rsid w:val="0F070719"/>
    <w:rsid w:val="0F0E340F"/>
    <w:rsid w:val="0F110F65"/>
    <w:rsid w:val="0F126FC2"/>
    <w:rsid w:val="0F1821BC"/>
    <w:rsid w:val="0F1F71AB"/>
    <w:rsid w:val="0F206FE9"/>
    <w:rsid w:val="0F246E43"/>
    <w:rsid w:val="0F2F2F21"/>
    <w:rsid w:val="0F303168"/>
    <w:rsid w:val="0F3346BD"/>
    <w:rsid w:val="0F356B4F"/>
    <w:rsid w:val="0F3E6D6B"/>
    <w:rsid w:val="0F521390"/>
    <w:rsid w:val="0F551890"/>
    <w:rsid w:val="0F5A4BDF"/>
    <w:rsid w:val="0F5B58BB"/>
    <w:rsid w:val="0F6735DF"/>
    <w:rsid w:val="0F6A4B85"/>
    <w:rsid w:val="0F716691"/>
    <w:rsid w:val="0F735DB2"/>
    <w:rsid w:val="0F7840D6"/>
    <w:rsid w:val="0F7B2D75"/>
    <w:rsid w:val="0F873A0E"/>
    <w:rsid w:val="0F883C70"/>
    <w:rsid w:val="0F8B6CB6"/>
    <w:rsid w:val="0F9177B5"/>
    <w:rsid w:val="0F9A3FA1"/>
    <w:rsid w:val="0F9E606C"/>
    <w:rsid w:val="0FA17F55"/>
    <w:rsid w:val="0FA35FFE"/>
    <w:rsid w:val="0FA821B8"/>
    <w:rsid w:val="0FAE546F"/>
    <w:rsid w:val="0FB50512"/>
    <w:rsid w:val="0FB57FA4"/>
    <w:rsid w:val="0FB8781F"/>
    <w:rsid w:val="0FC24482"/>
    <w:rsid w:val="0FC754B6"/>
    <w:rsid w:val="0FCD46F4"/>
    <w:rsid w:val="0FCE3065"/>
    <w:rsid w:val="0FE107E2"/>
    <w:rsid w:val="0FE336DE"/>
    <w:rsid w:val="0FED1D3E"/>
    <w:rsid w:val="10026084"/>
    <w:rsid w:val="10065756"/>
    <w:rsid w:val="100A69A4"/>
    <w:rsid w:val="100E17EE"/>
    <w:rsid w:val="10140347"/>
    <w:rsid w:val="101B54B3"/>
    <w:rsid w:val="101C6175"/>
    <w:rsid w:val="102E7ECD"/>
    <w:rsid w:val="104210EE"/>
    <w:rsid w:val="10444B77"/>
    <w:rsid w:val="10447AF9"/>
    <w:rsid w:val="104835D9"/>
    <w:rsid w:val="10495D6E"/>
    <w:rsid w:val="104C1069"/>
    <w:rsid w:val="10513C3F"/>
    <w:rsid w:val="10541F36"/>
    <w:rsid w:val="105D2D1E"/>
    <w:rsid w:val="10623D8F"/>
    <w:rsid w:val="10625663"/>
    <w:rsid w:val="106737C7"/>
    <w:rsid w:val="10703686"/>
    <w:rsid w:val="1075160B"/>
    <w:rsid w:val="107760A9"/>
    <w:rsid w:val="10780D89"/>
    <w:rsid w:val="107B52AA"/>
    <w:rsid w:val="107D625B"/>
    <w:rsid w:val="107E75D8"/>
    <w:rsid w:val="10805AB8"/>
    <w:rsid w:val="108161A3"/>
    <w:rsid w:val="1089301A"/>
    <w:rsid w:val="108B29C7"/>
    <w:rsid w:val="10901F21"/>
    <w:rsid w:val="10974AA9"/>
    <w:rsid w:val="10A21388"/>
    <w:rsid w:val="10A60889"/>
    <w:rsid w:val="10AA391A"/>
    <w:rsid w:val="10B27075"/>
    <w:rsid w:val="10B27B37"/>
    <w:rsid w:val="10B33FFC"/>
    <w:rsid w:val="10BA25C0"/>
    <w:rsid w:val="10C02E80"/>
    <w:rsid w:val="10C121EA"/>
    <w:rsid w:val="10C2285B"/>
    <w:rsid w:val="10C54276"/>
    <w:rsid w:val="10D27169"/>
    <w:rsid w:val="10D309E2"/>
    <w:rsid w:val="10D621B1"/>
    <w:rsid w:val="10D81E5C"/>
    <w:rsid w:val="10DA39AB"/>
    <w:rsid w:val="10DE746C"/>
    <w:rsid w:val="10EB7A42"/>
    <w:rsid w:val="10F16967"/>
    <w:rsid w:val="10F21B48"/>
    <w:rsid w:val="10F61CDD"/>
    <w:rsid w:val="10F91FDE"/>
    <w:rsid w:val="10F941E9"/>
    <w:rsid w:val="10FD39C4"/>
    <w:rsid w:val="11083015"/>
    <w:rsid w:val="110A357B"/>
    <w:rsid w:val="110D2E2E"/>
    <w:rsid w:val="1113498F"/>
    <w:rsid w:val="11145DE6"/>
    <w:rsid w:val="111A2147"/>
    <w:rsid w:val="112252CB"/>
    <w:rsid w:val="11360EF9"/>
    <w:rsid w:val="113641BB"/>
    <w:rsid w:val="113B0B58"/>
    <w:rsid w:val="113D4F12"/>
    <w:rsid w:val="113D775B"/>
    <w:rsid w:val="11410876"/>
    <w:rsid w:val="114608E7"/>
    <w:rsid w:val="114F3D65"/>
    <w:rsid w:val="115347BC"/>
    <w:rsid w:val="11545887"/>
    <w:rsid w:val="11597C64"/>
    <w:rsid w:val="11602A9E"/>
    <w:rsid w:val="116228E3"/>
    <w:rsid w:val="11631325"/>
    <w:rsid w:val="116345A4"/>
    <w:rsid w:val="11667833"/>
    <w:rsid w:val="11687433"/>
    <w:rsid w:val="1178450A"/>
    <w:rsid w:val="117B53DF"/>
    <w:rsid w:val="117B71D3"/>
    <w:rsid w:val="11845F00"/>
    <w:rsid w:val="11885DD3"/>
    <w:rsid w:val="118A58E4"/>
    <w:rsid w:val="118C56EA"/>
    <w:rsid w:val="118F0DB3"/>
    <w:rsid w:val="11916F88"/>
    <w:rsid w:val="11A51BB6"/>
    <w:rsid w:val="11AC6860"/>
    <w:rsid w:val="11B62D0B"/>
    <w:rsid w:val="11BE6E3E"/>
    <w:rsid w:val="11C52A21"/>
    <w:rsid w:val="11C75474"/>
    <w:rsid w:val="11D26FDB"/>
    <w:rsid w:val="11D435B9"/>
    <w:rsid w:val="11D8409F"/>
    <w:rsid w:val="11D95083"/>
    <w:rsid w:val="11DD2AAB"/>
    <w:rsid w:val="11DE26F2"/>
    <w:rsid w:val="11DF6987"/>
    <w:rsid w:val="11EA23C8"/>
    <w:rsid w:val="11EB5C95"/>
    <w:rsid w:val="11ED6242"/>
    <w:rsid w:val="11F27C95"/>
    <w:rsid w:val="12010E7D"/>
    <w:rsid w:val="120506CD"/>
    <w:rsid w:val="12075A2C"/>
    <w:rsid w:val="120A0C4D"/>
    <w:rsid w:val="120A38DA"/>
    <w:rsid w:val="12101A57"/>
    <w:rsid w:val="12193170"/>
    <w:rsid w:val="12193813"/>
    <w:rsid w:val="121D6AE3"/>
    <w:rsid w:val="121F75CC"/>
    <w:rsid w:val="12271CB0"/>
    <w:rsid w:val="122C1A12"/>
    <w:rsid w:val="1232130B"/>
    <w:rsid w:val="12395D63"/>
    <w:rsid w:val="12401AD9"/>
    <w:rsid w:val="12421E9D"/>
    <w:rsid w:val="1248421F"/>
    <w:rsid w:val="12571C4D"/>
    <w:rsid w:val="125C09FF"/>
    <w:rsid w:val="12657F0C"/>
    <w:rsid w:val="126830F6"/>
    <w:rsid w:val="126B5207"/>
    <w:rsid w:val="126F57E1"/>
    <w:rsid w:val="12760E78"/>
    <w:rsid w:val="127673DB"/>
    <w:rsid w:val="127E0189"/>
    <w:rsid w:val="12810A1D"/>
    <w:rsid w:val="12854B81"/>
    <w:rsid w:val="12927837"/>
    <w:rsid w:val="12A30BAA"/>
    <w:rsid w:val="12A709D5"/>
    <w:rsid w:val="12A867C5"/>
    <w:rsid w:val="12B56515"/>
    <w:rsid w:val="12BE11B2"/>
    <w:rsid w:val="12BE1828"/>
    <w:rsid w:val="12C10F70"/>
    <w:rsid w:val="12C21464"/>
    <w:rsid w:val="12C40A29"/>
    <w:rsid w:val="12C42DA1"/>
    <w:rsid w:val="12C45CF0"/>
    <w:rsid w:val="12C948D2"/>
    <w:rsid w:val="12CB14EE"/>
    <w:rsid w:val="12CE6902"/>
    <w:rsid w:val="12D54B1A"/>
    <w:rsid w:val="12EE0F39"/>
    <w:rsid w:val="12EF155A"/>
    <w:rsid w:val="12F17350"/>
    <w:rsid w:val="12F712FB"/>
    <w:rsid w:val="12FA0E2E"/>
    <w:rsid w:val="12FF7A62"/>
    <w:rsid w:val="13037A88"/>
    <w:rsid w:val="133844CA"/>
    <w:rsid w:val="1347596A"/>
    <w:rsid w:val="13477178"/>
    <w:rsid w:val="134B5A55"/>
    <w:rsid w:val="134C0AA1"/>
    <w:rsid w:val="134F5D9B"/>
    <w:rsid w:val="136041BC"/>
    <w:rsid w:val="136F4FE6"/>
    <w:rsid w:val="13713F6F"/>
    <w:rsid w:val="13762A14"/>
    <w:rsid w:val="13790756"/>
    <w:rsid w:val="137B6EE7"/>
    <w:rsid w:val="137E2E27"/>
    <w:rsid w:val="138C25C7"/>
    <w:rsid w:val="138E741D"/>
    <w:rsid w:val="138F279E"/>
    <w:rsid w:val="1390357D"/>
    <w:rsid w:val="139670E5"/>
    <w:rsid w:val="13970D93"/>
    <w:rsid w:val="139F1C24"/>
    <w:rsid w:val="13A023E7"/>
    <w:rsid w:val="13A04270"/>
    <w:rsid w:val="13A86C77"/>
    <w:rsid w:val="13A90344"/>
    <w:rsid w:val="13A9454D"/>
    <w:rsid w:val="13B35BBD"/>
    <w:rsid w:val="13BF3D28"/>
    <w:rsid w:val="13C32466"/>
    <w:rsid w:val="13C77F07"/>
    <w:rsid w:val="13CE4E2F"/>
    <w:rsid w:val="13CF48B4"/>
    <w:rsid w:val="13E45E4B"/>
    <w:rsid w:val="13F211C8"/>
    <w:rsid w:val="13F57229"/>
    <w:rsid w:val="13F60043"/>
    <w:rsid w:val="13F63AC9"/>
    <w:rsid w:val="13FF4761"/>
    <w:rsid w:val="1401651E"/>
    <w:rsid w:val="14065625"/>
    <w:rsid w:val="14127CF3"/>
    <w:rsid w:val="1416357F"/>
    <w:rsid w:val="14175C6D"/>
    <w:rsid w:val="14182B9E"/>
    <w:rsid w:val="141A193D"/>
    <w:rsid w:val="14211963"/>
    <w:rsid w:val="142160CA"/>
    <w:rsid w:val="142E4E6B"/>
    <w:rsid w:val="14332094"/>
    <w:rsid w:val="143B554F"/>
    <w:rsid w:val="144128ED"/>
    <w:rsid w:val="144D721A"/>
    <w:rsid w:val="14504C78"/>
    <w:rsid w:val="14552700"/>
    <w:rsid w:val="1455301F"/>
    <w:rsid w:val="145E0ED6"/>
    <w:rsid w:val="145F4E9E"/>
    <w:rsid w:val="1468041E"/>
    <w:rsid w:val="146A5814"/>
    <w:rsid w:val="146D4E79"/>
    <w:rsid w:val="1479121F"/>
    <w:rsid w:val="147C1504"/>
    <w:rsid w:val="148112AD"/>
    <w:rsid w:val="14933736"/>
    <w:rsid w:val="149D19D1"/>
    <w:rsid w:val="14AA1497"/>
    <w:rsid w:val="14AD2447"/>
    <w:rsid w:val="14BD0C90"/>
    <w:rsid w:val="14BD7435"/>
    <w:rsid w:val="14D41B03"/>
    <w:rsid w:val="14E11E90"/>
    <w:rsid w:val="14EC7262"/>
    <w:rsid w:val="14F50637"/>
    <w:rsid w:val="14F56962"/>
    <w:rsid w:val="14FD3DC3"/>
    <w:rsid w:val="15052F44"/>
    <w:rsid w:val="152446F6"/>
    <w:rsid w:val="15274A34"/>
    <w:rsid w:val="152C74BF"/>
    <w:rsid w:val="152E54C4"/>
    <w:rsid w:val="1535555F"/>
    <w:rsid w:val="15382813"/>
    <w:rsid w:val="154B27A9"/>
    <w:rsid w:val="154B6CF6"/>
    <w:rsid w:val="15516306"/>
    <w:rsid w:val="155B06BC"/>
    <w:rsid w:val="155B6FCC"/>
    <w:rsid w:val="15620F8B"/>
    <w:rsid w:val="156514F3"/>
    <w:rsid w:val="15707694"/>
    <w:rsid w:val="157477F0"/>
    <w:rsid w:val="157839EE"/>
    <w:rsid w:val="157F4B83"/>
    <w:rsid w:val="15864057"/>
    <w:rsid w:val="158A2F64"/>
    <w:rsid w:val="158C53F6"/>
    <w:rsid w:val="15946EC2"/>
    <w:rsid w:val="1594709F"/>
    <w:rsid w:val="159B1410"/>
    <w:rsid w:val="159D2E6C"/>
    <w:rsid w:val="15A625C0"/>
    <w:rsid w:val="15A70541"/>
    <w:rsid w:val="15A7643A"/>
    <w:rsid w:val="15AD4348"/>
    <w:rsid w:val="15AD7612"/>
    <w:rsid w:val="15B96153"/>
    <w:rsid w:val="15BC619F"/>
    <w:rsid w:val="15BF618A"/>
    <w:rsid w:val="15C40EFF"/>
    <w:rsid w:val="15CA097E"/>
    <w:rsid w:val="15D33940"/>
    <w:rsid w:val="15D92955"/>
    <w:rsid w:val="15F5535B"/>
    <w:rsid w:val="15F569FA"/>
    <w:rsid w:val="15F656C7"/>
    <w:rsid w:val="15F85F00"/>
    <w:rsid w:val="15F969EC"/>
    <w:rsid w:val="16005D04"/>
    <w:rsid w:val="1607152F"/>
    <w:rsid w:val="160D7883"/>
    <w:rsid w:val="160E7A4D"/>
    <w:rsid w:val="16104DB0"/>
    <w:rsid w:val="1613433D"/>
    <w:rsid w:val="16200AF2"/>
    <w:rsid w:val="162E270B"/>
    <w:rsid w:val="162E2ADD"/>
    <w:rsid w:val="16313AA6"/>
    <w:rsid w:val="163267A4"/>
    <w:rsid w:val="163C0B35"/>
    <w:rsid w:val="16405266"/>
    <w:rsid w:val="164561DB"/>
    <w:rsid w:val="1651617C"/>
    <w:rsid w:val="165A2EC2"/>
    <w:rsid w:val="16672683"/>
    <w:rsid w:val="166852CC"/>
    <w:rsid w:val="16696EE3"/>
    <w:rsid w:val="16713663"/>
    <w:rsid w:val="167518D2"/>
    <w:rsid w:val="168864E9"/>
    <w:rsid w:val="16900241"/>
    <w:rsid w:val="16907088"/>
    <w:rsid w:val="1697702E"/>
    <w:rsid w:val="169A4327"/>
    <w:rsid w:val="169D4FCC"/>
    <w:rsid w:val="16A26D59"/>
    <w:rsid w:val="16A31912"/>
    <w:rsid w:val="16A52825"/>
    <w:rsid w:val="16A56817"/>
    <w:rsid w:val="16A60389"/>
    <w:rsid w:val="16AC66DD"/>
    <w:rsid w:val="16AD326E"/>
    <w:rsid w:val="16B06BAD"/>
    <w:rsid w:val="16B17712"/>
    <w:rsid w:val="16B95CF7"/>
    <w:rsid w:val="16BC6189"/>
    <w:rsid w:val="16C42B77"/>
    <w:rsid w:val="16D55B33"/>
    <w:rsid w:val="16D74218"/>
    <w:rsid w:val="16DD2E8B"/>
    <w:rsid w:val="16E376E7"/>
    <w:rsid w:val="16E40C30"/>
    <w:rsid w:val="16E72981"/>
    <w:rsid w:val="16EB66D9"/>
    <w:rsid w:val="16EE35CD"/>
    <w:rsid w:val="16F47BF5"/>
    <w:rsid w:val="16F500A9"/>
    <w:rsid w:val="16F872C3"/>
    <w:rsid w:val="16FA06E3"/>
    <w:rsid w:val="170167F2"/>
    <w:rsid w:val="17035AAC"/>
    <w:rsid w:val="17054499"/>
    <w:rsid w:val="170B0BD9"/>
    <w:rsid w:val="170D5EDA"/>
    <w:rsid w:val="17182913"/>
    <w:rsid w:val="17197EC3"/>
    <w:rsid w:val="171E2D1A"/>
    <w:rsid w:val="172E1BBE"/>
    <w:rsid w:val="17377B8C"/>
    <w:rsid w:val="173A6824"/>
    <w:rsid w:val="173B1FA1"/>
    <w:rsid w:val="173C594E"/>
    <w:rsid w:val="173D1596"/>
    <w:rsid w:val="17503F57"/>
    <w:rsid w:val="17505DD6"/>
    <w:rsid w:val="17586CB0"/>
    <w:rsid w:val="17596CA9"/>
    <w:rsid w:val="17600681"/>
    <w:rsid w:val="17665D9F"/>
    <w:rsid w:val="17696EA4"/>
    <w:rsid w:val="17795030"/>
    <w:rsid w:val="177B0627"/>
    <w:rsid w:val="177D3C16"/>
    <w:rsid w:val="178501CB"/>
    <w:rsid w:val="178A042D"/>
    <w:rsid w:val="178A1F82"/>
    <w:rsid w:val="17916104"/>
    <w:rsid w:val="17920EA7"/>
    <w:rsid w:val="1797450B"/>
    <w:rsid w:val="17985148"/>
    <w:rsid w:val="17A644BF"/>
    <w:rsid w:val="17A92F07"/>
    <w:rsid w:val="17B23E0F"/>
    <w:rsid w:val="17B31B32"/>
    <w:rsid w:val="17B80549"/>
    <w:rsid w:val="17C063A0"/>
    <w:rsid w:val="17C16366"/>
    <w:rsid w:val="17C76A67"/>
    <w:rsid w:val="17CA22FD"/>
    <w:rsid w:val="17DA0F7A"/>
    <w:rsid w:val="17DC2D7F"/>
    <w:rsid w:val="17E95276"/>
    <w:rsid w:val="17EA38A1"/>
    <w:rsid w:val="17EB77A3"/>
    <w:rsid w:val="17EC5E41"/>
    <w:rsid w:val="17F8667B"/>
    <w:rsid w:val="1806537C"/>
    <w:rsid w:val="18066C18"/>
    <w:rsid w:val="1809630E"/>
    <w:rsid w:val="181C2683"/>
    <w:rsid w:val="181E4167"/>
    <w:rsid w:val="18341D76"/>
    <w:rsid w:val="18351C27"/>
    <w:rsid w:val="18553A22"/>
    <w:rsid w:val="18607956"/>
    <w:rsid w:val="1866144B"/>
    <w:rsid w:val="186E420E"/>
    <w:rsid w:val="187A14AA"/>
    <w:rsid w:val="187B7B4F"/>
    <w:rsid w:val="1887188F"/>
    <w:rsid w:val="18935E66"/>
    <w:rsid w:val="18A35548"/>
    <w:rsid w:val="18A63203"/>
    <w:rsid w:val="18A77689"/>
    <w:rsid w:val="18A816B2"/>
    <w:rsid w:val="18B25B64"/>
    <w:rsid w:val="18B8431F"/>
    <w:rsid w:val="18B90C48"/>
    <w:rsid w:val="18BC4ADF"/>
    <w:rsid w:val="18BD1521"/>
    <w:rsid w:val="18BD2E66"/>
    <w:rsid w:val="18BE7EAB"/>
    <w:rsid w:val="18CF2450"/>
    <w:rsid w:val="18D7372F"/>
    <w:rsid w:val="18DA12E6"/>
    <w:rsid w:val="18DD12E4"/>
    <w:rsid w:val="18E261B8"/>
    <w:rsid w:val="18E62F4B"/>
    <w:rsid w:val="18E85386"/>
    <w:rsid w:val="18FC503B"/>
    <w:rsid w:val="19027C40"/>
    <w:rsid w:val="19087B90"/>
    <w:rsid w:val="190E3326"/>
    <w:rsid w:val="190E3538"/>
    <w:rsid w:val="19164D1E"/>
    <w:rsid w:val="191C588D"/>
    <w:rsid w:val="1927395B"/>
    <w:rsid w:val="192D514C"/>
    <w:rsid w:val="193544CD"/>
    <w:rsid w:val="19443AA2"/>
    <w:rsid w:val="1945355B"/>
    <w:rsid w:val="194817FC"/>
    <w:rsid w:val="194A0D45"/>
    <w:rsid w:val="194A2ADB"/>
    <w:rsid w:val="195159CB"/>
    <w:rsid w:val="195961D5"/>
    <w:rsid w:val="195C14E8"/>
    <w:rsid w:val="196515C3"/>
    <w:rsid w:val="197859DA"/>
    <w:rsid w:val="1980769C"/>
    <w:rsid w:val="19884F66"/>
    <w:rsid w:val="19917CFC"/>
    <w:rsid w:val="1997576B"/>
    <w:rsid w:val="1998697F"/>
    <w:rsid w:val="199A20B4"/>
    <w:rsid w:val="19A71B82"/>
    <w:rsid w:val="19B84C88"/>
    <w:rsid w:val="19C6694E"/>
    <w:rsid w:val="19CC0DE5"/>
    <w:rsid w:val="19D11E61"/>
    <w:rsid w:val="19D5618C"/>
    <w:rsid w:val="19E22401"/>
    <w:rsid w:val="19E23808"/>
    <w:rsid w:val="19F44B16"/>
    <w:rsid w:val="1A00532F"/>
    <w:rsid w:val="1A040FBD"/>
    <w:rsid w:val="1A067DCA"/>
    <w:rsid w:val="1A102A1C"/>
    <w:rsid w:val="1A13214F"/>
    <w:rsid w:val="1A434C13"/>
    <w:rsid w:val="1A4E18BB"/>
    <w:rsid w:val="1A5C550E"/>
    <w:rsid w:val="1A5E5759"/>
    <w:rsid w:val="1A61514E"/>
    <w:rsid w:val="1A624E9D"/>
    <w:rsid w:val="1A6F769D"/>
    <w:rsid w:val="1A712AE5"/>
    <w:rsid w:val="1A74386E"/>
    <w:rsid w:val="1A783427"/>
    <w:rsid w:val="1A7B0419"/>
    <w:rsid w:val="1A8A143B"/>
    <w:rsid w:val="1A954C9C"/>
    <w:rsid w:val="1AA67BD3"/>
    <w:rsid w:val="1AC70097"/>
    <w:rsid w:val="1ACC39D6"/>
    <w:rsid w:val="1ADE0868"/>
    <w:rsid w:val="1AF7489C"/>
    <w:rsid w:val="1AF86B17"/>
    <w:rsid w:val="1AFA3523"/>
    <w:rsid w:val="1AFD3AEA"/>
    <w:rsid w:val="1B05238D"/>
    <w:rsid w:val="1B13587B"/>
    <w:rsid w:val="1B1D44BA"/>
    <w:rsid w:val="1B2C07D2"/>
    <w:rsid w:val="1B2C5EE0"/>
    <w:rsid w:val="1B33077D"/>
    <w:rsid w:val="1B3604D3"/>
    <w:rsid w:val="1B364D11"/>
    <w:rsid w:val="1B3865C6"/>
    <w:rsid w:val="1B3E5EDE"/>
    <w:rsid w:val="1B433153"/>
    <w:rsid w:val="1B467529"/>
    <w:rsid w:val="1B4B00CA"/>
    <w:rsid w:val="1B566C78"/>
    <w:rsid w:val="1B5F1247"/>
    <w:rsid w:val="1B6307EA"/>
    <w:rsid w:val="1B717940"/>
    <w:rsid w:val="1B79696C"/>
    <w:rsid w:val="1B7E1824"/>
    <w:rsid w:val="1B825166"/>
    <w:rsid w:val="1B890C23"/>
    <w:rsid w:val="1B9411FC"/>
    <w:rsid w:val="1B9D6CE8"/>
    <w:rsid w:val="1BA63F57"/>
    <w:rsid w:val="1BA866D1"/>
    <w:rsid w:val="1BBB422B"/>
    <w:rsid w:val="1BC600B5"/>
    <w:rsid w:val="1BCD55F8"/>
    <w:rsid w:val="1BE011AE"/>
    <w:rsid w:val="1BE02AAF"/>
    <w:rsid w:val="1BE30F90"/>
    <w:rsid w:val="1BE31093"/>
    <w:rsid w:val="1BE956C8"/>
    <w:rsid w:val="1C022294"/>
    <w:rsid w:val="1C0B35D4"/>
    <w:rsid w:val="1C12573D"/>
    <w:rsid w:val="1C1D1EE2"/>
    <w:rsid w:val="1C234861"/>
    <w:rsid w:val="1C2E319B"/>
    <w:rsid w:val="1C3477C5"/>
    <w:rsid w:val="1C4F6563"/>
    <w:rsid w:val="1C545F3D"/>
    <w:rsid w:val="1C556488"/>
    <w:rsid w:val="1C563FE3"/>
    <w:rsid w:val="1C5A182A"/>
    <w:rsid w:val="1C62402E"/>
    <w:rsid w:val="1C62587C"/>
    <w:rsid w:val="1C6818E0"/>
    <w:rsid w:val="1C6F3BF6"/>
    <w:rsid w:val="1C722E7E"/>
    <w:rsid w:val="1C784A9F"/>
    <w:rsid w:val="1C7D008B"/>
    <w:rsid w:val="1C7D2EB6"/>
    <w:rsid w:val="1C805B43"/>
    <w:rsid w:val="1C852BB0"/>
    <w:rsid w:val="1C8D54A8"/>
    <w:rsid w:val="1C8D59DD"/>
    <w:rsid w:val="1C8E63A1"/>
    <w:rsid w:val="1C9651FD"/>
    <w:rsid w:val="1C9C41C6"/>
    <w:rsid w:val="1CA42FB6"/>
    <w:rsid w:val="1CAF4AE5"/>
    <w:rsid w:val="1CB21A29"/>
    <w:rsid w:val="1CCB32EE"/>
    <w:rsid w:val="1CD23361"/>
    <w:rsid w:val="1CD35882"/>
    <w:rsid w:val="1CE302F7"/>
    <w:rsid w:val="1CEC4F96"/>
    <w:rsid w:val="1CF13B49"/>
    <w:rsid w:val="1CF52075"/>
    <w:rsid w:val="1CF70EE3"/>
    <w:rsid w:val="1CFE7E6D"/>
    <w:rsid w:val="1D011F4C"/>
    <w:rsid w:val="1D0D1F95"/>
    <w:rsid w:val="1D1C7AC2"/>
    <w:rsid w:val="1D1D6A85"/>
    <w:rsid w:val="1D207BFC"/>
    <w:rsid w:val="1D230741"/>
    <w:rsid w:val="1D2F0DCA"/>
    <w:rsid w:val="1D397D96"/>
    <w:rsid w:val="1D3A5DFA"/>
    <w:rsid w:val="1D3E30CF"/>
    <w:rsid w:val="1D3E57BA"/>
    <w:rsid w:val="1D3F5BF4"/>
    <w:rsid w:val="1D49558F"/>
    <w:rsid w:val="1D4B4B5A"/>
    <w:rsid w:val="1D584348"/>
    <w:rsid w:val="1D597DDF"/>
    <w:rsid w:val="1D5D209F"/>
    <w:rsid w:val="1D6D4785"/>
    <w:rsid w:val="1D6E27CD"/>
    <w:rsid w:val="1D767ADA"/>
    <w:rsid w:val="1D7A0D45"/>
    <w:rsid w:val="1D845021"/>
    <w:rsid w:val="1D861B2D"/>
    <w:rsid w:val="1D896FB3"/>
    <w:rsid w:val="1D91741D"/>
    <w:rsid w:val="1D9318C5"/>
    <w:rsid w:val="1D941B55"/>
    <w:rsid w:val="1DAB7998"/>
    <w:rsid w:val="1DB01072"/>
    <w:rsid w:val="1DB2076E"/>
    <w:rsid w:val="1DB43F2E"/>
    <w:rsid w:val="1DBE6DCD"/>
    <w:rsid w:val="1DC2628A"/>
    <w:rsid w:val="1DCF57CE"/>
    <w:rsid w:val="1DCF7FF5"/>
    <w:rsid w:val="1DD11EB5"/>
    <w:rsid w:val="1DD246EC"/>
    <w:rsid w:val="1DD63079"/>
    <w:rsid w:val="1DD859F5"/>
    <w:rsid w:val="1DDA6EEA"/>
    <w:rsid w:val="1DDD63A7"/>
    <w:rsid w:val="1DE56ABE"/>
    <w:rsid w:val="1DFC4DF9"/>
    <w:rsid w:val="1E0435A0"/>
    <w:rsid w:val="1E110D2A"/>
    <w:rsid w:val="1E1247A2"/>
    <w:rsid w:val="1E155062"/>
    <w:rsid w:val="1E193E9C"/>
    <w:rsid w:val="1E1B38E9"/>
    <w:rsid w:val="1E1B7186"/>
    <w:rsid w:val="1E303EF3"/>
    <w:rsid w:val="1E3303CE"/>
    <w:rsid w:val="1E3F6D05"/>
    <w:rsid w:val="1E494B8A"/>
    <w:rsid w:val="1E4F0222"/>
    <w:rsid w:val="1E5C2AF3"/>
    <w:rsid w:val="1E795C41"/>
    <w:rsid w:val="1E7E640D"/>
    <w:rsid w:val="1E7F3A72"/>
    <w:rsid w:val="1E8064D3"/>
    <w:rsid w:val="1E861E21"/>
    <w:rsid w:val="1EA72270"/>
    <w:rsid w:val="1EBD6E42"/>
    <w:rsid w:val="1EC25D1C"/>
    <w:rsid w:val="1EC74AB4"/>
    <w:rsid w:val="1EC87ABC"/>
    <w:rsid w:val="1ED242FC"/>
    <w:rsid w:val="1ED56C03"/>
    <w:rsid w:val="1EDA0174"/>
    <w:rsid w:val="1EDA3DBE"/>
    <w:rsid w:val="1EDB3888"/>
    <w:rsid w:val="1EE05F54"/>
    <w:rsid w:val="1EE332A7"/>
    <w:rsid w:val="1EF579A0"/>
    <w:rsid w:val="1F05532C"/>
    <w:rsid w:val="1F095121"/>
    <w:rsid w:val="1F0C3604"/>
    <w:rsid w:val="1F0D0383"/>
    <w:rsid w:val="1F0F4C7A"/>
    <w:rsid w:val="1F1527EE"/>
    <w:rsid w:val="1F20034A"/>
    <w:rsid w:val="1F251ABC"/>
    <w:rsid w:val="1F290391"/>
    <w:rsid w:val="1F2A2D10"/>
    <w:rsid w:val="1F370102"/>
    <w:rsid w:val="1F3F0073"/>
    <w:rsid w:val="1F43546C"/>
    <w:rsid w:val="1F48506F"/>
    <w:rsid w:val="1F4B10C3"/>
    <w:rsid w:val="1F5C7F87"/>
    <w:rsid w:val="1F6C1D79"/>
    <w:rsid w:val="1F792E9A"/>
    <w:rsid w:val="1F7B67F6"/>
    <w:rsid w:val="1F7C518B"/>
    <w:rsid w:val="1F881F59"/>
    <w:rsid w:val="1F971B7F"/>
    <w:rsid w:val="1F977565"/>
    <w:rsid w:val="1F9B644E"/>
    <w:rsid w:val="1FA22246"/>
    <w:rsid w:val="1FA429B4"/>
    <w:rsid w:val="1FAC06FF"/>
    <w:rsid w:val="1FB34801"/>
    <w:rsid w:val="1FB75185"/>
    <w:rsid w:val="1FB97163"/>
    <w:rsid w:val="1FBD0EE6"/>
    <w:rsid w:val="1FC10346"/>
    <w:rsid w:val="1FC16504"/>
    <w:rsid w:val="1FDB745E"/>
    <w:rsid w:val="1FDD028C"/>
    <w:rsid w:val="1FF955B0"/>
    <w:rsid w:val="1FFA3EAB"/>
    <w:rsid w:val="1FFB3FF4"/>
    <w:rsid w:val="1FFC1294"/>
    <w:rsid w:val="1FFC4541"/>
    <w:rsid w:val="200B6448"/>
    <w:rsid w:val="20176E76"/>
    <w:rsid w:val="201C2D60"/>
    <w:rsid w:val="20270162"/>
    <w:rsid w:val="203F0CD6"/>
    <w:rsid w:val="20421E9D"/>
    <w:rsid w:val="204439A4"/>
    <w:rsid w:val="20655E4F"/>
    <w:rsid w:val="20721F6B"/>
    <w:rsid w:val="207308C3"/>
    <w:rsid w:val="207411D3"/>
    <w:rsid w:val="20743131"/>
    <w:rsid w:val="207536DF"/>
    <w:rsid w:val="20783BF9"/>
    <w:rsid w:val="20786435"/>
    <w:rsid w:val="20802CF5"/>
    <w:rsid w:val="20811113"/>
    <w:rsid w:val="20874766"/>
    <w:rsid w:val="2088281D"/>
    <w:rsid w:val="2088475A"/>
    <w:rsid w:val="20917F9C"/>
    <w:rsid w:val="2094661E"/>
    <w:rsid w:val="20951ED4"/>
    <w:rsid w:val="20962536"/>
    <w:rsid w:val="20AF5726"/>
    <w:rsid w:val="20AF5A47"/>
    <w:rsid w:val="20B50E80"/>
    <w:rsid w:val="20B71F63"/>
    <w:rsid w:val="20B7483F"/>
    <w:rsid w:val="20BD02A3"/>
    <w:rsid w:val="20BE1841"/>
    <w:rsid w:val="20D078F3"/>
    <w:rsid w:val="20D200AD"/>
    <w:rsid w:val="20D95B71"/>
    <w:rsid w:val="20DA60A5"/>
    <w:rsid w:val="20DB223A"/>
    <w:rsid w:val="20E51C80"/>
    <w:rsid w:val="20E61367"/>
    <w:rsid w:val="20EC58CB"/>
    <w:rsid w:val="20F17304"/>
    <w:rsid w:val="21007C49"/>
    <w:rsid w:val="21014223"/>
    <w:rsid w:val="21200021"/>
    <w:rsid w:val="21257F04"/>
    <w:rsid w:val="21291A31"/>
    <w:rsid w:val="213445FE"/>
    <w:rsid w:val="21353F50"/>
    <w:rsid w:val="2138052E"/>
    <w:rsid w:val="213C3CC5"/>
    <w:rsid w:val="214776EA"/>
    <w:rsid w:val="21522E38"/>
    <w:rsid w:val="2159046C"/>
    <w:rsid w:val="21592762"/>
    <w:rsid w:val="215F3A68"/>
    <w:rsid w:val="21611A31"/>
    <w:rsid w:val="21635586"/>
    <w:rsid w:val="21760888"/>
    <w:rsid w:val="217B17E2"/>
    <w:rsid w:val="218810BD"/>
    <w:rsid w:val="218D61A9"/>
    <w:rsid w:val="218F7263"/>
    <w:rsid w:val="2190117D"/>
    <w:rsid w:val="219140F2"/>
    <w:rsid w:val="21994057"/>
    <w:rsid w:val="219A79A2"/>
    <w:rsid w:val="219F1479"/>
    <w:rsid w:val="21A34664"/>
    <w:rsid w:val="21B80E8C"/>
    <w:rsid w:val="21B91F5E"/>
    <w:rsid w:val="21C24072"/>
    <w:rsid w:val="21C73828"/>
    <w:rsid w:val="21D55950"/>
    <w:rsid w:val="21D965A1"/>
    <w:rsid w:val="21E11782"/>
    <w:rsid w:val="21E14B35"/>
    <w:rsid w:val="21E617C0"/>
    <w:rsid w:val="21EC3E44"/>
    <w:rsid w:val="21F002DA"/>
    <w:rsid w:val="21F2539C"/>
    <w:rsid w:val="21F533B9"/>
    <w:rsid w:val="21F65A58"/>
    <w:rsid w:val="21FB61D0"/>
    <w:rsid w:val="220B3AD6"/>
    <w:rsid w:val="22191ECB"/>
    <w:rsid w:val="221E272E"/>
    <w:rsid w:val="2221560D"/>
    <w:rsid w:val="222A1FFE"/>
    <w:rsid w:val="222B075F"/>
    <w:rsid w:val="22367DC0"/>
    <w:rsid w:val="223C2D91"/>
    <w:rsid w:val="22426753"/>
    <w:rsid w:val="224D7BB0"/>
    <w:rsid w:val="22541D32"/>
    <w:rsid w:val="225474CD"/>
    <w:rsid w:val="225E1754"/>
    <w:rsid w:val="225F0409"/>
    <w:rsid w:val="225F51CF"/>
    <w:rsid w:val="226A54A8"/>
    <w:rsid w:val="226D42BA"/>
    <w:rsid w:val="227078B0"/>
    <w:rsid w:val="2271187B"/>
    <w:rsid w:val="22833161"/>
    <w:rsid w:val="228338C8"/>
    <w:rsid w:val="22840DDA"/>
    <w:rsid w:val="22876A0D"/>
    <w:rsid w:val="22A11695"/>
    <w:rsid w:val="22A63B38"/>
    <w:rsid w:val="22A73490"/>
    <w:rsid w:val="22A8489A"/>
    <w:rsid w:val="22AA7376"/>
    <w:rsid w:val="22AB3B60"/>
    <w:rsid w:val="22AF11A1"/>
    <w:rsid w:val="22B22D1F"/>
    <w:rsid w:val="22B33D99"/>
    <w:rsid w:val="22B83EF7"/>
    <w:rsid w:val="22BB4A47"/>
    <w:rsid w:val="22BC2773"/>
    <w:rsid w:val="22BE29D6"/>
    <w:rsid w:val="22C27BE8"/>
    <w:rsid w:val="22C4003E"/>
    <w:rsid w:val="22CB2F4B"/>
    <w:rsid w:val="22D02654"/>
    <w:rsid w:val="22D10E4B"/>
    <w:rsid w:val="22D90210"/>
    <w:rsid w:val="22D912F9"/>
    <w:rsid w:val="22E1284D"/>
    <w:rsid w:val="22E73006"/>
    <w:rsid w:val="22EB3773"/>
    <w:rsid w:val="22EE13BE"/>
    <w:rsid w:val="22F31E85"/>
    <w:rsid w:val="22F71A54"/>
    <w:rsid w:val="22F74CC6"/>
    <w:rsid w:val="22FB2321"/>
    <w:rsid w:val="22FF6AA7"/>
    <w:rsid w:val="2306325F"/>
    <w:rsid w:val="230749DA"/>
    <w:rsid w:val="230753E2"/>
    <w:rsid w:val="230F5270"/>
    <w:rsid w:val="2311101C"/>
    <w:rsid w:val="231869B1"/>
    <w:rsid w:val="2319089C"/>
    <w:rsid w:val="231B2491"/>
    <w:rsid w:val="232515D0"/>
    <w:rsid w:val="232F45E5"/>
    <w:rsid w:val="23382F5D"/>
    <w:rsid w:val="233857DC"/>
    <w:rsid w:val="233E2231"/>
    <w:rsid w:val="23443C8F"/>
    <w:rsid w:val="23561548"/>
    <w:rsid w:val="23561CD1"/>
    <w:rsid w:val="235E47B6"/>
    <w:rsid w:val="23644FB5"/>
    <w:rsid w:val="23646298"/>
    <w:rsid w:val="236B32CC"/>
    <w:rsid w:val="2372506B"/>
    <w:rsid w:val="2376691B"/>
    <w:rsid w:val="2378146C"/>
    <w:rsid w:val="238D2D50"/>
    <w:rsid w:val="238D66BE"/>
    <w:rsid w:val="23950A55"/>
    <w:rsid w:val="239540DC"/>
    <w:rsid w:val="23965F67"/>
    <w:rsid w:val="23A00272"/>
    <w:rsid w:val="23A02531"/>
    <w:rsid w:val="23A11F4F"/>
    <w:rsid w:val="23B41225"/>
    <w:rsid w:val="23BA6237"/>
    <w:rsid w:val="23BC048E"/>
    <w:rsid w:val="23C9616F"/>
    <w:rsid w:val="23CC0919"/>
    <w:rsid w:val="23CE659F"/>
    <w:rsid w:val="23CF7FD3"/>
    <w:rsid w:val="23D4199E"/>
    <w:rsid w:val="23DC01C4"/>
    <w:rsid w:val="23DC60E2"/>
    <w:rsid w:val="23E17EC8"/>
    <w:rsid w:val="23E47406"/>
    <w:rsid w:val="23E91B93"/>
    <w:rsid w:val="23F6160A"/>
    <w:rsid w:val="23FB72B1"/>
    <w:rsid w:val="24026C92"/>
    <w:rsid w:val="24027DBA"/>
    <w:rsid w:val="240657B6"/>
    <w:rsid w:val="240B36D8"/>
    <w:rsid w:val="240C2CCA"/>
    <w:rsid w:val="240C553C"/>
    <w:rsid w:val="241722EB"/>
    <w:rsid w:val="24323334"/>
    <w:rsid w:val="243336DA"/>
    <w:rsid w:val="24373DE9"/>
    <w:rsid w:val="243D6215"/>
    <w:rsid w:val="244F01D0"/>
    <w:rsid w:val="245226BE"/>
    <w:rsid w:val="245550BB"/>
    <w:rsid w:val="245A0102"/>
    <w:rsid w:val="2461318F"/>
    <w:rsid w:val="24662623"/>
    <w:rsid w:val="24673502"/>
    <w:rsid w:val="24676BCD"/>
    <w:rsid w:val="24676F22"/>
    <w:rsid w:val="2468531E"/>
    <w:rsid w:val="246D7EC6"/>
    <w:rsid w:val="24741D21"/>
    <w:rsid w:val="24750E49"/>
    <w:rsid w:val="24860612"/>
    <w:rsid w:val="24872D53"/>
    <w:rsid w:val="248E7D90"/>
    <w:rsid w:val="249321BF"/>
    <w:rsid w:val="249C0D83"/>
    <w:rsid w:val="24A033EE"/>
    <w:rsid w:val="24B51B12"/>
    <w:rsid w:val="24C434A5"/>
    <w:rsid w:val="24CA496C"/>
    <w:rsid w:val="24CB78C2"/>
    <w:rsid w:val="24D35568"/>
    <w:rsid w:val="24D72C44"/>
    <w:rsid w:val="24DB51FA"/>
    <w:rsid w:val="24E954E0"/>
    <w:rsid w:val="24F37FEF"/>
    <w:rsid w:val="24F82FB3"/>
    <w:rsid w:val="2504405A"/>
    <w:rsid w:val="251809ED"/>
    <w:rsid w:val="25241C4A"/>
    <w:rsid w:val="25265A8E"/>
    <w:rsid w:val="252A5159"/>
    <w:rsid w:val="25364407"/>
    <w:rsid w:val="25380B4A"/>
    <w:rsid w:val="253C2F3D"/>
    <w:rsid w:val="253C65AF"/>
    <w:rsid w:val="25410D56"/>
    <w:rsid w:val="254D55BA"/>
    <w:rsid w:val="254F6D5C"/>
    <w:rsid w:val="25644E19"/>
    <w:rsid w:val="256F1EB3"/>
    <w:rsid w:val="25720D21"/>
    <w:rsid w:val="257B7A7B"/>
    <w:rsid w:val="257C63F7"/>
    <w:rsid w:val="257E458B"/>
    <w:rsid w:val="258426BC"/>
    <w:rsid w:val="25867F54"/>
    <w:rsid w:val="258B4AE4"/>
    <w:rsid w:val="258C3B89"/>
    <w:rsid w:val="258C6B00"/>
    <w:rsid w:val="258F1E2E"/>
    <w:rsid w:val="259114ED"/>
    <w:rsid w:val="2593720A"/>
    <w:rsid w:val="25996F48"/>
    <w:rsid w:val="259A3CB2"/>
    <w:rsid w:val="259E4C39"/>
    <w:rsid w:val="259E5828"/>
    <w:rsid w:val="25A92B92"/>
    <w:rsid w:val="25AB0A3D"/>
    <w:rsid w:val="25AC370D"/>
    <w:rsid w:val="25B22B68"/>
    <w:rsid w:val="25B5218E"/>
    <w:rsid w:val="25C15D16"/>
    <w:rsid w:val="25C55B83"/>
    <w:rsid w:val="25CD5BF1"/>
    <w:rsid w:val="25CD62C3"/>
    <w:rsid w:val="25D31208"/>
    <w:rsid w:val="25DA65CA"/>
    <w:rsid w:val="25DB6649"/>
    <w:rsid w:val="25DD0809"/>
    <w:rsid w:val="25E27416"/>
    <w:rsid w:val="25E46656"/>
    <w:rsid w:val="25E47484"/>
    <w:rsid w:val="25E92FBE"/>
    <w:rsid w:val="25F17275"/>
    <w:rsid w:val="25F31E31"/>
    <w:rsid w:val="25F70EE4"/>
    <w:rsid w:val="25F83FB0"/>
    <w:rsid w:val="25FC0B75"/>
    <w:rsid w:val="260139F3"/>
    <w:rsid w:val="260556D5"/>
    <w:rsid w:val="26080DD9"/>
    <w:rsid w:val="26082798"/>
    <w:rsid w:val="26095114"/>
    <w:rsid w:val="260E454E"/>
    <w:rsid w:val="261464EE"/>
    <w:rsid w:val="26280E6C"/>
    <w:rsid w:val="262E05B0"/>
    <w:rsid w:val="26327A25"/>
    <w:rsid w:val="26331CBB"/>
    <w:rsid w:val="26372014"/>
    <w:rsid w:val="263E0859"/>
    <w:rsid w:val="263E1A96"/>
    <w:rsid w:val="26405937"/>
    <w:rsid w:val="26433FB7"/>
    <w:rsid w:val="26452DA3"/>
    <w:rsid w:val="26474B98"/>
    <w:rsid w:val="264D3294"/>
    <w:rsid w:val="266A2AD6"/>
    <w:rsid w:val="266C2FED"/>
    <w:rsid w:val="26783498"/>
    <w:rsid w:val="267A33D1"/>
    <w:rsid w:val="268246BC"/>
    <w:rsid w:val="268B7473"/>
    <w:rsid w:val="26952295"/>
    <w:rsid w:val="269626DF"/>
    <w:rsid w:val="269B7137"/>
    <w:rsid w:val="26A265DC"/>
    <w:rsid w:val="26AE5F52"/>
    <w:rsid w:val="26AE6F7F"/>
    <w:rsid w:val="26B32654"/>
    <w:rsid w:val="26B40C48"/>
    <w:rsid w:val="26B8056C"/>
    <w:rsid w:val="26C87742"/>
    <w:rsid w:val="26E33E5B"/>
    <w:rsid w:val="26E70CA8"/>
    <w:rsid w:val="26EA7605"/>
    <w:rsid w:val="26F17CAD"/>
    <w:rsid w:val="26F51567"/>
    <w:rsid w:val="26F54808"/>
    <w:rsid w:val="26FB5D95"/>
    <w:rsid w:val="26FC2F8C"/>
    <w:rsid w:val="27094F93"/>
    <w:rsid w:val="270E05C8"/>
    <w:rsid w:val="27101BFD"/>
    <w:rsid w:val="27172021"/>
    <w:rsid w:val="27190D99"/>
    <w:rsid w:val="271927EF"/>
    <w:rsid w:val="271A253D"/>
    <w:rsid w:val="271A4B23"/>
    <w:rsid w:val="271C2CE9"/>
    <w:rsid w:val="27235746"/>
    <w:rsid w:val="273E49F4"/>
    <w:rsid w:val="274321B1"/>
    <w:rsid w:val="27450C2D"/>
    <w:rsid w:val="274525DC"/>
    <w:rsid w:val="274652E6"/>
    <w:rsid w:val="27470851"/>
    <w:rsid w:val="27480748"/>
    <w:rsid w:val="274E0335"/>
    <w:rsid w:val="275D1356"/>
    <w:rsid w:val="275D4A89"/>
    <w:rsid w:val="27625310"/>
    <w:rsid w:val="27641213"/>
    <w:rsid w:val="277A2EC6"/>
    <w:rsid w:val="27841ADD"/>
    <w:rsid w:val="278B7262"/>
    <w:rsid w:val="278E7D5F"/>
    <w:rsid w:val="279429E3"/>
    <w:rsid w:val="27966F4A"/>
    <w:rsid w:val="27A74D7A"/>
    <w:rsid w:val="27A75735"/>
    <w:rsid w:val="27A91AD2"/>
    <w:rsid w:val="27AE6E2D"/>
    <w:rsid w:val="27AF57B8"/>
    <w:rsid w:val="27B24596"/>
    <w:rsid w:val="27B25FFF"/>
    <w:rsid w:val="27BA12A7"/>
    <w:rsid w:val="27BA6BC4"/>
    <w:rsid w:val="27BC2EEA"/>
    <w:rsid w:val="27C93064"/>
    <w:rsid w:val="27C96B67"/>
    <w:rsid w:val="27CB38EC"/>
    <w:rsid w:val="27CB5FF9"/>
    <w:rsid w:val="27CC0A3D"/>
    <w:rsid w:val="27D34267"/>
    <w:rsid w:val="27D62E6F"/>
    <w:rsid w:val="27D745E8"/>
    <w:rsid w:val="27E4169F"/>
    <w:rsid w:val="27E476BC"/>
    <w:rsid w:val="27E7338B"/>
    <w:rsid w:val="27EA3B97"/>
    <w:rsid w:val="27EF0430"/>
    <w:rsid w:val="27F32107"/>
    <w:rsid w:val="27FA5F82"/>
    <w:rsid w:val="28014303"/>
    <w:rsid w:val="280410A7"/>
    <w:rsid w:val="281713C1"/>
    <w:rsid w:val="28202089"/>
    <w:rsid w:val="28210C3B"/>
    <w:rsid w:val="283E3927"/>
    <w:rsid w:val="28432F7C"/>
    <w:rsid w:val="285065F4"/>
    <w:rsid w:val="28557C44"/>
    <w:rsid w:val="28564AD0"/>
    <w:rsid w:val="285E1540"/>
    <w:rsid w:val="28634EA7"/>
    <w:rsid w:val="2868554F"/>
    <w:rsid w:val="286A70A6"/>
    <w:rsid w:val="286D715D"/>
    <w:rsid w:val="28707EB9"/>
    <w:rsid w:val="28710251"/>
    <w:rsid w:val="287270BD"/>
    <w:rsid w:val="287508F6"/>
    <w:rsid w:val="288C7056"/>
    <w:rsid w:val="288F598A"/>
    <w:rsid w:val="289910F7"/>
    <w:rsid w:val="28A14F66"/>
    <w:rsid w:val="28A4234C"/>
    <w:rsid w:val="28A63531"/>
    <w:rsid w:val="28A773FC"/>
    <w:rsid w:val="28CA5B35"/>
    <w:rsid w:val="28D02425"/>
    <w:rsid w:val="28D527CA"/>
    <w:rsid w:val="28DB1A3D"/>
    <w:rsid w:val="28F133CC"/>
    <w:rsid w:val="28F729CE"/>
    <w:rsid w:val="28F934CA"/>
    <w:rsid w:val="28FA5F7F"/>
    <w:rsid w:val="29056F59"/>
    <w:rsid w:val="2907017C"/>
    <w:rsid w:val="291218C3"/>
    <w:rsid w:val="2912731C"/>
    <w:rsid w:val="29150A19"/>
    <w:rsid w:val="29157321"/>
    <w:rsid w:val="291F35AA"/>
    <w:rsid w:val="2925391D"/>
    <w:rsid w:val="292B0670"/>
    <w:rsid w:val="292E0A29"/>
    <w:rsid w:val="29325A72"/>
    <w:rsid w:val="2938341E"/>
    <w:rsid w:val="293A6E92"/>
    <w:rsid w:val="29566904"/>
    <w:rsid w:val="29582224"/>
    <w:rsid w:val="29585835"/>
    <w:rsid w:val="296074D7"/>
    <w:rsid w:val="29692EBD"/>
    <w:rsid w:val="29712D8F"/>
    <w:rsid w:val="29736267"/>
    <w:rsid w:val="297B31D3"/>
    <w:rsid w:val="298103BD"/>
    <w:rsid w:val="298D4850"/>
    <w:rsid w:val="29966295"/>
    <w:rsid w:val="29971F57"/>
    <w:rsid w:val="299C7DCA"/>
    <w:rsid w:val="29A021A8"/>
    <w:rsid w:val="29A942FB"/>
    <w:rsid w:val="29B344DC"/>
    <w:rsid w:val="29B539E6"/>
    <w:rsid w:val="29BA1399"/>
    <w:rsid w:val="29BC2699"/>
    <w:rsid w:val="29C8428C"/>
    <w:rsid w:val="29D4298C"/>
    <w:rsid w:val="29DD7E33"/>
    <w:rsid w:val="29E31C9C"/>
    <w:rsid w:val="29E55C12"/>
    <w:rsid w:val="29E81D60"/>
    <w:rsid w:val="29F035C0"/>
    <w:rsid w:val="29F05E16"/>
    <w:rsid w:val="29F54832"/>
    <w:rsid w:val="2A111075"/>
    <w:rsid w:val="2A160D87"/>
    <w:rsid w:val="2A22248B"/>
    <w:rsid w:val="2A307EBE"/>
    <w:rsid w:val="2A3E413F"/>
    <w:rsid w:val="2A430F4D"/>
    <w:rsid w:val="2A5303B9"/>
    <w:rsid w:val="2A534A67"/>
    <w:rsid w:val="2A5F67A3"/>
    <w:rsid w:val="2A6151C4"/>
    <w:rsid w:val="2A664C59"/>
    <w:rsid w:val="2A6B464E"/>
    <w:rsid w:val="2A944B48"/>
    <w:rsid w:val="2A9A0F2B"/>
    <w:rsid w:val="2AA07917"/>
    <w:rsid w:val="2AA1140C"/>
    <w:rsid w:val="2AA67F8B"/>
    <w:rsid w:val="2AAA31D9"/>
    <w:rsid w:val="2AAC289A"/>
    <w:rsid w:val="2AB138BA"/>
    <w:rsid w:val="2AC51079"/>
    <w:rsid w:val="2ACA0984"/>
    <w:rsid w:val="2AD05182"/>
    <w:rsid w:val="2AE47A17"/>
    <w:rsid w:val="2AEB2740"/>
    <w:rsid w:val="2AF44191"/>
    <w:rsid w:val="2AF74347"/>
    <w:rsid w:val="2B0A4D59"/>
    <w:rsid w:val="2B1A32A0"/>
    <w:rsid w:val="2B26693B"/>
    <w:rsid w:val="2B2F1FC7"/>
    <w:rsid w:val="2B2F2F22"/>
    <w:rsid w:val="2B37764D"/>
    <w:rsid w:val="2B3F6547"/>
    <w:rsid w:val="2B4F2967"/>
    <w:rsid w:val="2B5C1A7C"/>
    <w:rsid w:val="2B6525E9"/>
    <w:rsid w:val="2B6E19DB"/>
    <w:rsid w:val="2B756050"/>
    <w:rsid w:val="2B7C5660"/>
    <w:rsid w:val="2B8944AA"/>
    <w:rsid w:val="2B92679C"/>
    <w:rsid w:val="2B96506D"/>
    <w:rsid w:val="2B986BC6"/>
    <w:rsid w:val="2BA16669"/>
    <w:rsid w:val="2BAE20A5"/>
    <w:rsid w:val="2BAF2381"/>
    <w:rsid w:val="2BB1376A"/>
    <w:rsid w:val="2BBA7E05"/>
    <w:rsid w:val="2BBB17D5"/>
    <w:rsid w:val="2BC3413A"/>
    <w:rsid w:val="2BC45396"/>
    <w:rsid w:val="2BD540AD"/>
    <w:rsid w:val="2BDA10DE"/>
    <w:rsid w:val="2BF336C9"/>
    <w:rsid w:val="2BF33ED5"/>
    <w:rsid w:val="2BFB7405"/>
    <w:rsid w:val="2C006833"/>
    <w:rsid w:val="2C034F7B"/>
    <w:rsid w:val="2C040D89"/>
    <w:rsid w:val="2C0509D9"/>
    <w:rsid w:val="2C05481D"/>
    <w:rsid w:val="2C056AF9"/>
    <w:rsid w:val="2C220DB4"/>
    <w:rsid w:val="2C247FF1"/>
    <w:rsid w:val="2C3C0030"/>
    <w:rsid w:val="2C3F3887"/>
    <w:rsid w:val="2C45016F"/>
    <w:rsid w:val="2C516E38"/>
    <w:rsid w:val="2C533A6A"/>
    <w:rsid w:val="2C560EA3"/>
    <w:rsid w:val="2C617496"/>
    <w:rsid w:val="2C62156F"/>
    <w:rsid w:val="2C6F41F6"/>
    <w:rsid w:val="2C730778"/>
    <w:rsid w:val="2C7E030A"/>
    <w:rsid w:val="2C833FFB"/>
    <w:rsid w:val="2C8F430E"/>
    <w:rsid w:val="2C970335"/>
    <w:rsid w:val="2CA21894"/>
    <w:rsid w:val="2CA4476E"/>
    <w:rsid w:val="2CAD4F6B"/>
    <w:rsid w:val="2CB17FD2"/>
    <w:rsid w:val="2CC16AFA"/>
    <w:rsid w:val="2CC95D10"/>
    <w:rsid w:val="2CCB5A72"/>
    <w:rsid w:val="2CD57684"/>
    <w:rsid w:val="2CD67A0B"/>
    <w:rsid w:val="2CD75666"/>
    <w:rsid w:val="2CD83FF1"/>
    <w:rsid w:val="2CDC6591"/>
    <w:rsid w:val="2CDE08F2"/>
    <w:rsid w:val="2CE03AB0"/>
    <w:rsid w:val="2CEB494F"/>
    <w:rsid w:val="2CEF53E3"/>
    <w:rsid w:val="2CF53A56"/>
    <w:rsid w:val="2CF649A9"/>
    <w:rsid w:val="2CFC27E4"/>
    <w:rsid w:val="2D0766E4"/>
    <w:rsid w:val="2D0B702A"/>
    <w:rsid w:val="2D107EBA"/>
    <w:rsid w:val="2D1B67A1"/>
    <w:rsid w:val="2D1F4BCA"/>
    <w:rsid w:val="2D221AAA"/>
    <w:rsid w:val="2D254ED3"/>
    <w:rsid w:val="2D2651C9"/>
    <w:rsid w:val="2D397977"/>
    <w:rsid w:val="2D3D74EA"/>
    <w:rsid w:val="2D476C62"/>
    <w:rsid w:val="2D504333"/>
    <w:rsid w:val="2D521264"/>
    <w:rsid w:val="2D567058"/>
    <w:rsid w:val="2D57290A"/>
    <w:rsid w:val="2D5D7FE8"/>
    <w:rsid w:val="2D5E7E01"/>
    <w:rsid w:val="2D6030A2"/>
    <w:rsid w:val="2D660EF9"/>
    <w:rsid w:val="2D6C2B47"/>
    <w:rsid w:val="2D763F45"/>
    <w:rsid w:val="2D820204"/>
    <w:rsid w:val="2D8402FC"/>
    <w:rsid w:val="2D88024C"/>
    <w:rsid w:val="2D935488"/>
    <w:rsid w:val="2D960FB5"/>
    <w:rsid w:val="2D9B4423"/>
    <w:rsid w:val="2DAC2EF4"/>
    <w:rsid w:val="2DAD4BCD"/>
    <w:rsid w:val="2DB453FF"/>
    <w:rsid w:val="2DBE4237"/>
    <w:rsid w:val="2DCB10F0"/>
    <w:rsid w:val="2DCB38A1"/>
    <w:rsid w:val="2DD066E9"/>
    <w:rsid w:val="2DDC0ED4"/>
    <w:rsid w:val="2DE3054F"/>
    <w:rsid w:val="2DE7186E"/>
    <w:rsid w:val="2DF036FB"/>
    <w:rsid w:val="2DF21CB3"/>
    <w:rsid w:val="2DFD78B4"/>
    <w:rsid w:val="2DFE083B"/>
    <w:rsid w:val="2E0708FF"/>
    <w:rsid w:val="2E11457C"/>
    <w:rsid w:val="2E1643B9"/>
    <w:rsid w:val="2E184C0F"/>
    <w:rsid w:val="2E187142"/>
    <w:rsid w:val="2E1F18AD"/>
    <w:rsid w:val="2E285E19"/>
    <w:rsid w:val="2E28757C"/>
    <w:rsid w:val="2E2C723F"/>
    <w:rsid w:val="2E332EEF"/>
    <w:rsid w:val="2E3D0855"/>
    <w:rsid w:val="2E3F6B8A"/>
    <w:rsid w:val="2E406C31"/>
    <w:rsid w:val="2E467FE7"/>
    <w:rsid w:val="2E527715"/>
    <w:rsid w:val="2E530660"/>
    <w:rsid w:val="2E531152"/>
    <w:rsid w:val="2E565287"/>
    <w:rsid w:val="2E5F1E47"/>
    <w:rsid w:val="2E682652"/>
    <w:rsid w:val="2E6B6D27"/>
    <w:rsid w:val="2E7A506F"/>
    <w:rsid w:val="2E7B0600"/>
    <w:rsid w:val="2E7B273D"/>
    <w:rsid w:val="2E7D30EA"/>
    <w:rsid w:val="2E8028E0"/>
    <w:rsid w:val="2E88139A"/>
    <w:rsid w:val="2E8B051E"/>
    <w:rsid w:val="2E8F062E"/>
    <w:rsid w:val="2E905D65"/>
    <w:rsid w:val="2E9D560F"/>
    <w:rsid w:val="2E9F7EC1"/>
    <w:rsid w:val="2EA234E1"/>
    <w:rsid w:val="2EB17C70"/>
    <w:rsid w:val="2EB411B5"/>
    <w:rsid w:val="2EBD49E1"/>
    <w:rsid w:val="2EBF0ED1"/>
    <w:rsid w:val="2EC42186"/>
    <w:rsid w:val="2EC7495E"/>
    <w:rsid w:val="2EC776BB"/>
    <w:rsid w:val="2ECA39AD"/>
    <w:rsid w:val="2ECC0C07"/>
    <w:rsid w:val="2ED03009"/>
    <w:rsid w:val="2EF224CD"/>
    <w:rsid w:val="2EF67D61"/>
    <w:rsid w:val="2EFA2F2B"/>
    <w:rsid w:val="2F195BDC"/>
    <w:rsid w:val="2F2E23A6"/>
    <w:rsid w:val="2F2E289C"/>
    <w:rsid w:val="2F350F19"/>
    <w:rsid w:val="2F383567"/>
    <w:rsid w:val="2F3B1918"/>
    <w:rsid w:val="2F415DC8"/>
    <w:rsid w:val="2F514AAE"/>
    <w:rsid w:val="2F531FEB"/>
    <w:rsid w:val="2F5B5B3B"/>
    <w:rsid w:val="2F615468"/>
    <w:rsid w:val="2F655F0E"/>
    <w:rsid w:val="2F6B73F9"/>
    <w:rsid w:val="2F6D4FA6"/>
    <w:rsid w:val="2F743486"/>
    <w:rsid w:val="2F756E65"/>
    <w:rsid w:val="2F77354F"/>
    <w:rsid w:val="2F7A7069"/>
    <w:rsid w:val="2F7B2789"/>
    <w:rsid w:val="2F8001B6"/>
    <w:rsid w:val="2F897AA1"/>
    <w:rsid w:val="2F8D4D67"/>
    <w:rsid w:val="2F8E2F8D"/>
    <w:rsid w:val="2F9051B8"/>
    <w:rsid w:val="2F910893"/>
    <w:rsid w:val="2F9A69D2"/>
    <w:rsid w:val="2F9C6646"/>
    <w:rsid w:val="2F9D4AA3"/>
    <w:rsid w:val="2F9F094E"/>
    <w:rsid w:val="2FA5152D"/>
    <w:rsid w:val="2FA96250"/>
    <w:rsid w:val="2FB11323"/>
    <w:rsid w:val="2FBB6A2A"/>
    <w:rsid w:val="2FC2166F"/>
    <w:rsid w:val="2FCB0952"/>
    <w:rsid w:val="2FD53529"/>
    <w:rsid w:val="2FD80709"/>
    <w:rsid w:val="2FDF2368"/>
    <w:rsid w:val="2FDF7CD4"/>
    <w:rsid w:val="2FEC08C6"/>
    <w:rsid w:val="2FF532B7"/>
    <w:rsid w:val="2FF674CB"/>
    <w:rsid w:val="2FF7251F"/>
    <w:rsid w:val="30007788"/>
    <w:rsid w:val="30093592"/>
    <w:rsid w:val="301977C7"/>
    <w:rsid w:val="301E3E25"/>
    <w:rsid w:val="30205153"/>
    <w:rsid w:val="30253FAB"/>
    <w:rsid w:val="30270D6F"/>
    <w:rsid w:val="303B3B59"/>
    <w:rsid w:val="303C0C41"/>
    <w:rsid w:val="303D6437"/>
    <w:rsid w:val="30443F81"/>
    <w:rsid w:val="305831D6"/>
    <w:rsid w:val="305A4537"/>
    <w:rsid w:val="30632880"/>
    <w:rsid w:val="3070014A"/>
    <w:rsid w:val="307B4FFA"/>
    <w:rsid w:val="308136E0"/>
    <w:rsid w:val="3095375A"/>
    <w:rsid w:val="309B2688"/>
    <w:rsid w:val="30A90B96"/>
    <w:rsid w:val="30A91070"/>
    <w:rsid w:val="30B26464"/>
    <w:rsid w:val="30B86332"/>
    <w:rsid w:val="30C91D87"/>
    <w:rsid w:val="30D10B78"/>
    <w:rsid w:val="30D251E3"/>
    <w:rsid w:val="30D36EB7"/>
    <w:rsid w:val="30D45137"/>
    <w:rsid w:val="30D51A41"/>
    <w:rsid w:val="30E7233C"/>
    <w:rsid w:val="31076B28"/>
    <w:rsid w:val="31076EFA"/>
    <w:rsid w:val="310866BC"/>
    <w:rsid w:val="31154DED"/>
    <w:rsid w:val="31215B33"/>
    <w:rsid w:val="312A36B1"/>
    <w:rsid w:val="313A2CAC"/>
    <w:rsid w:val="313E6356"/>
    <w:rsid w:val="31460C29"/>
    <w:rsid w:val="314B3239"/>
    <w:rsid w:val="315B21E9"/>
    <w:rsid w:val="315B5E62"/>
    <w:rsid w:val="31604DC0"/>
    <w:rsid w:val="31607973"/>
    <w:rsid w:val="3163108E"/>
    <w:rsid w:val="3167538F"/>
    <w:rsid w:val="317544CD"/>
    <w:rsid w:val="31765162"/>
    <w:rsid w:val="317A487D"/>
    <w:rsid w:val="317D76C8"/>
    <w:rsid w:val="31833BCE"/>
    <w:rsid w:val="318A1515"/>
    <w:rsid w:val="31944F6F"/>
    <w:rsid w:val="31963456"/>
    <w:rsid w:val="31A51052"/>
    <w:rsid w:val="31A77BCC"/>
    <w:rsid w:val="31A84B64"/>
    <w:rsid w:val="31B12D3C"/>
    <w:rsid w:val="31B2653B"/>
    <w:rsid w:val="31B266EC"/>
    <w:rsid w:val="31B45163"/>
    <w:rsid w:val="31B81D35"/>
    <w:rsid w:val="31C3729F"/>
    <w:rsid w:val="31CB617D"/>
    <w:rsid w:val="31CC0ECB"/>
    <w:rsid w:val="31DD2EC1"/>
    <w:rsid w:val="31DF1DB8"/>
    <w:rsid w:val="31F020DC"/>
    <w:rsid w:val="31F072F8"/>
    <w:rsid w:val="32061C7F"/>
    <w:rsid w:val="320A52D8"/>
    <w:rsid w:val="320D2005"/>
    <w:rsid w:val="32136025"/>
    <w:rsid w:val="32220D79"/>
    <w:rsid w:val="32252577"/>
    <w:rsid w:val="32294648"/>
    <w:rsid w:val="322F0831"/>
    <w:rsid w:val="3238009F"/>
    <w:rsid w:val="323F5519"/>
    <w:rsid w:val="32442E52"/>
    <w:rsid w:val="32471CC6"/>
    <w:rsid w:val="324F0134"/>
    <w:rsid w:val="32540593"/>
    <w:rsid w:val="32575B7F"/>
    <w:rsid w:val="32582CC3"/>
    <w:rsid w:val="327179A4"/>
    <w:rsid w:val="32775626"/>
    <w:rsid w:val="32835AB1"/>
    <w:rsid w:val="328A3A5F"/>
    <w:rsid w:val="328D7371"/>
    <w:rsid w:val="328E2231"/>
    <w:rsid w:val="329326B7"/>
    <w:rsid w:val="329426A2"/>
    <w:rsid w:val="329708DE"/>
    <w:rsid w:val="32AD1211"/>
    <w:rsid w:val="32BE0045"/>
    <w:rsid w:val="32E12F9A"/>
    <w:rsid w:val="32E87F66"/>
    <w:rsid w:val="32EC46FB"/>
    <w:rsid w:val="32FF12B8"/>
    <w:rsid w:val="330073AA"/>
    <w:rsid w:val="33020BF1"/>
    <w:rsid w:val="330710D7"/>
    <w:rsid w:val="331264BB"/>
    <w:rsid w:val="331E3887"/>
    <w:rsid w:val="33224534"/>
    <w:rsid w:val="332742E9"/>
    <w:rsid w:val="332850C4"/>
    <w:rsid w:val="332A1AC1"/>
    <w:rsid w:val="332C71E1"/>
    <w:rsid w:val="332E1BC2"/>
    <w:rsid w:val="332F3B66"/>
    <w:rsid w:val="333B116B"/>
    <w:rsid w:val="333E2024"/>
    <w:rsid w:val="33427ABB"/>
    <w:rsid w:val="33616D4E"/>
    <w:rsid w:val="33821BAB"/>
    <w:rsid w:val="338378EA"/>
    <w:rsid w:val="33885755"/>
    <w:rsid w:val="339E18BC"/>
    <w:rsid w:val="33A57822"/>
    <w:rsid w:val="33A77C3C"/>
    <w:rsid w:val="33AA7345"/>
    <w:rsid w:val="33B37087"/>
    <w:rsid w:val="33BA7C82"/>
    <w:rsid w:val="33BC4D91"/>
    <w:rsid w:val="33BF4D9D"/>
    <w:rsid w:val="33C233CD"/>
    <w:rsid w:val="33C504FF"/>
    <w:rsid w:val="33C968FA"/>
    <w:rsid w:val="33D23DF5"/>
    <w:rsid w:val="33D246C3"/>
    <w:rsid w:val="33DF11C8"/>
    <w:rsid w:val="33E442C9"/>
    <w:rsid w:val="33E61B12"/>
    <w:rsid w:val="33EF44FC"/>
    <w:rsid w:val="33F751C3"/>
    <w:rsid w:val="33FE7E15"/>
    <w:rsid w:val="33FF1154"/>
    <w:rsid w:val="340074AF"/>
    <w:rsid w:val="340948E1"/>
    <w:rsid w:val="340D3904"/>
    <w:rsid w:val="341212B1"/>
    <w:rsid w:val="341321BE"/>
    <w:rsid w:val="34155C01"/>
    <w:rsid w:val="34293255"/>
    <w:rsid w:val="34314E1D"/>
    <w:rsid w:val="34374868"/>
    <w:rsid w:val="343D2D4C"/>
    <w:rsid w:val="34417702"/>
    <w:rsid w:val="34417EB0"/>
    <w:rsid w:val="3446518F"/>
    <w:rsid w:val="344A296C"/>
    <w:rsid w:val="344C25CD"/>
    <w:rsid w:val="344E045C"/>
    <w:rsid w:val="344F610D"/>
    <w:rsid w:val="34512060"/>
    <w:rsid w:val="345232B0"/>
    <w:rsid w:val="345A0779"/>
    <w:rsid w:val="345B15DB"/>
    <w:rsid w:val="346B1ADA"/>
    <w:rsid w:val="346C4A94"/>
    <w:rsid w:val="346E7A5A"/>
    <w:rsid w:val="3477244E"/>
    <w:rsid w:val="34782617"/>
    <w:rsid w:val="347946FA"/>
    <w:rsid w:val="347A6171"/>
    <w:rsid w:val="348440EB"/>
    <w:rsid w:val="348D33D3"/>
    <w:rsid w:val="3496737A"/>
    <w:rsid w:val="349C03F2"/>
    <w:rsid w:val="34A238C5"/>
    <w:rsid w:val="34AC0653"/>
    <w:rsid w:val="34AC2DE9"/>
    <w:rsid w:val="34B24855"/>
    <w:rsid w:val="34B55560"/>
    <w:rsid w:val="34B84D9B"/>
    <w:rsid w:val="34BE7103"/>
    <w:rsid w:val="34C9343D"/>
    <w:rsid w:val="34CE3369"/>
    <w:rsid w:val="34DC1C67"/>
    <w:rsid w:val="34E47162"/>
    <w:rsid w:val="34E664D6"/>
    <w:rsid w:val="34F64CDD"/>
    <w:rsid w:val="34FF095B"/>
    <w:rsid w:val="3500311A"/>
    <w:rsid w:val="350B76BF"/>
    <w:rsid w:val="350C5C16"/>
    <w:rsid w:val="351710F0"/>
    <w:rsid w:val="351F4B47"/>
    <w:rsid w:val="352B4097"/>
    <w:rsid w:val="352E435E"/>
    <w:rsid w:val="3534069E"/>
    <w:rsid w:val="353807E2"/>
    <w:rsid w:val="353D45FA"/>
    <w:rsid w:val="353F0E06"/>
    <w:rsid w:val="35422CF2"/>
    <w:rsid w:val="35505013"/>
    <w:rsid w:val="35531CAD"/>
    <w:rsid w:val="356D51F7"/>
    <w:rsid w:val="357972DF"/>
    <w:rsid w:val="357D79D3"/>
    <w:rsid w:val="35804F9D"/>
    <w:rsid w:val="35843B49"/>
    <w:rsid w:val="35884385"/>
    <w:rsid w:val="35890016"/>
    <w:rsid w:val="358B0F26"/>
    <w:rsid w:val="35924A15"/>
    <w:rsid w:val="359753B1"/>
    <w:rsid w:val="35A251D2"/>
    <w:rsid w:val="35A25468"/>
    <w:rsid w:val="35AC56FE"/>
    <w:rsid w:val="35C3354B"/>
    <w:rsid w:val="35C8705E"/>
    <w:rsid w:val="35CB283C"/>
    <w:rsid w:val="35D02A2E"/>
    <w:rsid w:val="35D16387"/>
    <w:rsid w:val="35DF2011"/>
    <w:rsid w:val="35E1012B"/>
    <w:rsid w:val="35E1505C"/>
    <w:rsid w:val="35E328B8"/>
    <w:rsid w:val="35E3701E"/>
    <w:rsid w:val="35E420DE"/>
    <w:rsid w:val="35E607CD"/>
    <w:rsid w:val="35EB34A9"/>
    <w:rsid w:val="35EC6F4A"/>
    <w:rsid w:val="35EE6A38"/>
    <w:rsid w:val="35F5734F"/>
    <w:rsid w:val="35F65884"/>
    <w:rsid w:val="35F715DC"/>
    <w:rsid w:val="36057267"/>
    <w:rsid w:val="360632C2"/>
    <w:rsid w:val="362131A7"/>
    <w:rsid w:val="362E1546"/>
    <w:rsid w:val="36330CA5"/>
    <w:rsid w:val="363F061B"/>
    <w:rsid w:val="364236D7"/>
    <w:rsid w:val="3654563C"/>
    <w:rsid w:val="365763B3"/>
    <w:rsid w:val="366F70DE"/>
    <w:rsid w:val="367C0A7E"/>
    <w:rsid w:val="36856B5A"/>
    <w:rsid w:val="36883C27"/>
    <w:rsid w:val="36950061"/>
    <w:rsid w:val="36A32443"/>
    <w:rsid w:val="36A61ADA"/>
    <w:rsid w:val="36AC504E"/>
    <w:rsid w:val="36B45F51"/>
    <w:rsid w:val="36B7013F"/>
    <w:rsid w:val="36D37FB9"/>
    <w:rsid w:val="36D40D9D"/>
    <w:rsid w:val="36D71D0D"/>
    <w:rsid w:val="36E17BD4"/>
    <w:rsid w:val="36E30071"/>
    <w:rsid w:val="36E31151"/>
    <w:rsid w:val="36E61D1E"/>
    <w:rsid w:val="36EF4947"/>
    <w:rsid w:val="36F76FAD"/>
    <w:rsid w:val="37060D5C"/>
    <w:rsid w:val="370F6D7D"/>
    <w:rsid w:val="3711176D"/>
    <w:rsid w:val="37113E21"/>
    <w:rsid w:val="37244D17"/>
    <w:rsid w:val="373F483B"/>
    <w:rsid w:val="37451D56"/>
    <w:rsid w:val="375C645A"/>
    <w:rsid w:val="37633810"/>
    <w:rsid w:val="376A27F4"/>
    <w:rsid w:val="37737FCD"/>
    <w:rsid w:val="377E4EC2"/>
    <w:rsid w:val="37831AFE"/>
    <w:rsid w:val="37855CA5"/>
    <w:rsid w:val="379747E4"/>
    <w:rsid w:val="37A10A3C"/>
    <w:rsid w:val="37A32862"/>
    <w:rsid w:val="37A771F1"/>
    <w:rsid w:val="37A83EE9"/>
    <w:rsid w:val="37AA1FED"/>
    <w:rsid w:val="37B033F0"/>
    <w:rsid w:val="37B25951"/>
    <w:rsid w:val="37B82D37"/>
    <w:rsid w:val="37BB1880"/>
    <w:rsid w:val="37BF7DD8"/>
    <w:rsid w:val="37CA6F5D"/>
    <w:rsid w:val="37CF39F4"/>
    <w:rsid w:val="37DE142C"/>
    <w:rsid w:val="37DF4E44"/>
    <w:rsid w:val="38093CF4"/>
    <w:rsid w:val="38132FDB"/>
    <w:rsid w:val="381523AC"/>
    <w:rsid w:val="3816611D"/>
    <w:rsid w:val="381A7833"/>
    <w:rsid w:val="381D6FCC"/>
    <w:rsid w:val="38255502"/>
    <w:rsid w:val="382563C3"/>
    <w:rsid w:val="382B10C6"/>
    <w:rsid w:val="384502C9"/>
    <w:rsid w:val="384757BF"/>
    <w:rsid w:val="384A568A"/>
    <w:rsid w:val="384C2E85"/>
    <w:rsid w:val="384D7A6B"/>
    <w:rsid w:val="38527F5E"/>
    <w:rsid w:val="38576EB1"/>
    <w:rsid w:val="385B78DA"/>
    <w:rsid w:val="385E7289"/>
    <w:rsid w:val="386B3647"/>
    <w:rsid w:val="386F64C6"/>
    <w:rsid w:val="38724636"/>
    <w:rsid w:val="38755246"/>
    <w:rsid w:val="38850F2D"/>
    <w:rsid w:val="388F47CD"/>
    <w:rsid w:val="3891497A"/>
    <w:rsid w:val="38921D1F"/>
    <w:rsid w:val="38934709"/>
    <w:rsid w:val="3899545E"/>
    <w:rsid w:val="389B63CB"/>
    <w:rsid w:val="389D36E7"/>
    <w:rsid w:val="38AD0AAC"/>
    <w:rsid w:val="38AF121A"/>
    <w:rsid w:val="38B10DA8"/>
    <w:rsid w:val="38B94B51"/>
    <w:rsid w:val="38B976FB"/>
    <w:rsid w:val="38BB5EDA"/>
    <w:rsid w:val="38C6779A"/>
    <w:rsid w:val="38DC2A26"/>
    <w:rsid w:val="38DC5040"/>
    <w:rsid w:val="38EA0958"/>
    <w:rsid w:val="38EA292A"/>
    <w:rsid w:val="38EB3140"/>
    <w:rsid w:val="38F71493"/>
    <w:rsid w:val="38FC7F68"/>
    <w:rsid w:val="390150BD"/>
    <w:rsid w:val="39015BC8"/>
    <w:rsid w:val="390A29CF"/>
    <w:rsid w:val="39132EBE"/>
    <w:rsid w:val="3923223F"/>
    <w:rsid w:val="392C3404"/>
    <w:rsid w:val="393F3649"/>
    <w:rsid w:val="39434B25"/>
    <w:rsid w:val="39442CC4"/>
    <w:rsid w:val="39473C95"/>
    <w:rsid w:val="394A3B36"/>
    <w:rsid w:val="394C053B"/>
    <w:rsid w:val="394E0439"/>
    <w:rsid w:val="39532D05"/>
    <w:rsid w:val="395A1855"/>
    <w:rsid w:val="395E1405"/>
    <w:rsid w:val="3962425A"/>
    <w:rsid w:val="396E504E"/>
    <w:rsid w:val="396F7993"/>
    <w:rsid w:val="39741673"/>
    <w:rsid w:val="397F2866"/>
    <w:rsid w:val="39850A26"/>
    <w:rsid w:val="39893783"/>
    <w:rsid w:val="399108C7"/>
    <w:rsid w:val="399B6654"/>
    <w:rsid w:val="399C23C2"/>
    <w:rsid w:val="399E7C65"/>
    <w:rsid w:val="39A118CD"/>
    <w:rsid w:val="39A337DD"/>
    <w:rsid w:val="39B1002C"/>
    <w:rsid w:val="39B75345"/>
    <w:rsid w:val="39BA1CF7"/>
    <w:rsid w:val="39BA2065"/>
    <w:rsid w:val="39C83126"/>
    <w:rsid w:val="39CD4753"/>
    <w:rsid w:val="39D037AF"/>
    <w:rsid w:val="39D466BD"/>
    <w:rsid w:val="39D7158B"/>
    <w:rsid w:val="39DC1B39"/>
    <w:rsid w:val="39E03897"/>
    <w:rsid w:val="39E125BA"/>
    <w:rsid w:val="39EE1B0B"/>
    <w:rsid w:val="39F17FFD"/>
    <w:rsid w:val="39F24322"/>
    <w:rsid w:val="39FA1859"/>
    <w:rsid w:val="3A03384A"/>
    <w:rsid w:val="3A066160"/>
    <w:rsid w:val="3A083121"/>
    <w:rsid w:val="3A0D48B1"/>
    <w:rsid w:val="3A1810FA"/>
    <w:rsid w:val="3A2441B7"/>
    <w:rsid w:val="3A274488"/>
    <w:rsid w:val="3A28048B"/>
    <w:rsid w:val="3A336331"/>
    <w:rsid w:val="3A425B7A"/>
    <w:rsid w:val="3A431472"/>
    <w:rsid w:val="3A474B1C"/>
    <w:rsid w:val="3A5207B4"/>
    <w:rsid w:val="3A541BF5"/>
    <w:rsid w:val="3A553D9F"/>
    <w:rsid w:val="3A597477"/>
    <w:rsid w:val="3A5A285A"/>
    <w:rsid w:val="3A5E32B9"/>
    <w:rsid w:val="3A646A00"/>
    <w:rsid w:val="3A697F71"/>
    <w:rsid w:val="3A6A4AC7"/>
    <w:rsid w:val="3A6E26C3"/>
    <w:rsid w:val="3A6F0BDF"/>
    <w:rsid w:val="3A72622B"/>
    <w:rsid w:val="3A75769F"/>
    <w:rsid w:val="3A7A025B"/>
    <w:rsid w:val="3A7E2244"/>
    <w:rsid w:val="3A861E9F"/>
    <w:rsid w:val="3A897BA1"/>
    <w:rsid w:val="3A9038DA"/>
    <w:rsid w:val="3A936647"/>
    <w:rsid w:val="3A9E4B32"/>
    <w:rsid w:val="3A9F1B2C"/>
    <w:rsid w:val="3AA04C49"/>
    <w:rsid w:val="3AA54470"/>
    <w:rsid w:val="3AA913CF"/>
    <w:rsid w:val="3AB86069"/>
    <w:rsid w:val="3AC036CC"/>
    <w:rsid w:val="3AC205A6"/>
    <w:rsid w:val="3AC257A4"/>
    <w:rsid w:val="3AC334CD"/>
    <w:rsid w:val="3AD16134"/>
    <w:rsid w:val="3AD17EBD"/>
    <w:rsid w:val="3ADE382E"/>
    <w:rsid w:val="3AEA3CFC"/>
    <w:rsid w:val="3AF044A5"/>
    <w:rsid w:val="3AFC4CC9"/>
    <w:rsid w:val="3B00301D"/>
    <w:rsid w:val="3B1752EE"/>
    <w:rsid w:val="3B1C35AC"/>
    <w:rsid w:val="3B1F0CAE"/>
    <w:rsid w:val="3B22468C"/>
    <w:rsid w:val="3B292A67"/>
    <w:rsid w:val="3B3155AA"/>
    <w:rsid w:val="3B3E0B10"/>
    <w:rsid w:val="3B4F1508"/>
    <w:rsid w:val="3B580D61"/>
    <w:rsid w:val="3B696BF9"/>
    <w:rsid w:val="3B6F0DCA"/>
    <w:rsid w:val="3B754E06"/>
    <w:rsid w:val="3B7B2B0A"/>
    <w:rsid w:val="3B7C7B97"/>
    <w:rsid w:val="3B8372AE"/>
    <w:rsid w:val="3B914065"/>
    <w:rsid w:val="3B9F483C"/>
    <w:rsid w:val="3BB249F7"/>
    <w:rsid w:val="3BBE3122"/>
    <w:rsid w:val="3BC20515"/>
    <w:rsid w:val="3BC53C74"/>
    <w:rsid w:val="3BC60370"/>
    <w:rsid w:val="3BC62C0D"/>
    <w:rsid w:val="3BC772AB"/>
    <w:rsid w:val="3BC812C8"/>
    <w:rsid w:val="3BD741DE"/>
    <w:rsid w:val="3BE7491F"/>
    <w:rsid w:val="3BE82033"/>
    <w:rsid w:val="3BEF3F98"/>
    <w:rsid w:val="3BF01125"/>
    <w:rsid w:val="3BF1165C"/>
    <w:rsid w:val="3BF82655"/>
    <w:rsid w:val="3BF90B59"/>
    <w:rsid w:val="3C035D20"/>
    <w:rsid w:val="3C0C1C74"/>
    <w:rsid w:val="3C12184A"/>
    <w:rsid w:val="3C165216"/>
    <w:rsid w:val="3C20030B"/>
    <w:rsid w:val="3C220A63"/>
    <w:rsid w:val="3C257E8D"/>
    <w:rsid w:val="3C286FD8"/>
    <w:rsid w:val="3C326DEB"/>
    <w:rsid w:val="3C3C1378"/>
    <w:rsid w:val="3C497D33"/>
    <w:rsid w:val="3C5A342C"/>
    <w:rsid w:val="3C5C0867"/>
    <w:rsid w:val="3C656EED"/>
    <w:rsid w:val="3C685003"/>
    <w:rsid w:val="3C6D452D"/>
    <w:rsid w:val="3C6E7843"/>
    <w:rsid w:val="3C727A71"/>
    <w:rsid w:val="3C732FE2"/>
    <w:rsid w:val="3C786DE5"/>
    <w:rsid w:val="3C7A20C3"/>
    <w:rsid w:val="3C7A3669"/>
    <w:rsid w:val="3C7D3E58"/>
    <w:rsid w:val="3C882BD0"/>
    <w:rsid w:val="3C94545E"/>
    <w:rsid w:val="3C975DCC"/>
    <w:rsid w:val="3CAE0651"/>
    <w:rsid w:val="3CBC2D9B"/>
    <w:rsid w:val="3CC5588D"/>
    <w:rsid w:val="3CCD1D16"/>
    <w:rsid w:val="3CD83C07"/>
    <w:rsid w:val="3CD85D57"/>
    <w:rsid w:val="3CD87AA0"/>
    <w:rsid w:val="3CDA5112"/>
    <w:rsid w:val="3CDB62C1"/>
    <w:rsid w:val="3CE13BDF"/>
    <w:rsid w:val="3CE26359"/>
    <w:rsid w:val="3CE70364"/>
    <w:rsid w:val="3CFD4D35"/>
    <w:rsid w:val="3D064D69"/>
    <w:rsid w:val="3D0E3667"/>
    <w:rsid w:val="3D0E399D"/>
    <w:rsid w:val="3D123F8D"/>
    <w:rsid w:val="3D12721E"/>
    <w:rsid w:val="3D1B45BC"/>
    <w:rsid w:val="3D27093B"/>
    <w:rsid w:val="3D351ADA"/>
    <w:rsid w:val="3D3D6CB6"/>
    <w:rsid w:val="3D444248"/>
    <w:rsid w:val="3D4B2FA5"/>
    <w:rsid w:val="3D527DA5"/>
    <w:rsid w:val="3D546058"/>
    <w:rsid w:val="3D5461A9"/>
    <w:rsid w:val="3D58650A"/>
    <w:rsid w:val="3D590765"/>
    <w:rsid w:val="3D5A6060"/>
    <w:rsid w:val="3D640E16"/>
    <w:rsid w:val="3D67132F"/>
    <w:rsid w:val="3D7B0D27"/>
    <w:rsid w:val="3D7E27A0"/>
    <w:rsid w:val="3D874F51"/>
    <w:rsid w:val="3D896CEB"/>
    <w:rsid w:val="3D9A2D6C"/>
    <w:rsid w:val="3D9D0681"/>
    <w:rsid w:val="3DAF1596"/>
    <w:rsid w:val="3DB52668"/>
    <w:rsid w:val="3DD3077A"/>
    <w:rsid w:val="3DDF7A0D"/>
    <w:rsid w:val="3DFD4BBE"/>
    <w:rsid w:val="3E00097B"/>
    <w:rsid w:val="3E011326"/>
    <w:rsid w:val="3E024B7B"/>
    <w:rsid w:val="3E104548"/>
    <w:rsid w:val="3E19435F"/>
    <w:rsid w:val="3E20393D"/>
    <w:rsid w:val="3E205773"/>
    <w:rsid w:val="3E264903"/>
    <w:rsid w:val="3E2806A1"/>
    <w:rsid w:val="3E2E35CB"/>
    <w:rsid w:val="3E31025E"/>
    <w:rsid w:val="3E342DA3"/>
    <w:rsid w:val="3E471ABE"/>
    <w:rsid w:val="3E4755F9"/>
    <w:rsid w:val="3E492A39"/>
    <w:rsid w:val="3E4B1409"/>
    <w:rsid w:val="3E556354"/>
    <w:rsid w:val="3E6336EF"/>
    <w:rsid w:val="3E660D1B"/>
    <w:rsid w:val="3E6E2E9E"/>
    <w:rsid w:val="3E8222F7"/>
    <w:rsid w:val="3E8258B1"/>
    <w:rsid w:val="3E8821CE"/>
    <w:rsid w:val="3E92738B"/>
    <w:rsid w:val="3E99456A"/>
    <w:rsid w:val="3EA0570F"/>
    <w:rsid w:val="3EA2409C"/>
    <w:rsid w:val="3EAD3D57"/>
    <w:rsid w:val="3EAF02B7"/>
    <w:rsid w:val="3EB1188E"/>
    <w:rsid w:val="3EB428B4"/>
    <w:rsid w:val="3EBD63D7"/>
    <w:rsid w:val="3EC07733"/>
    <w:rsid w:val="3EC334A7"/>
    <w:rsid w:val="3EC678BC"/>
    <w:rsid w:val="3ED01824"/>
    <w:rsid w:val="3EE067CA"/>
    <w:rsid w:val="3EEF26AB"/>
    <w:rsid w:val="3EF21C38"/>
    <w:rsid w:val="3EF57D05"/>
    <w:rsid w:val="3EF96B38"/>
    <w:rsid w:val="3F002CCF"/>
    <w:rsid w:val="3F0566FF"/>
    <w:rsid w:val="3F0605BE"/>
    <w:rsid w:val="3F06365D"/>
    <w:rsid w:val="3F0A3CA5"/>
    <w:rsid w:val="3F0B1DB8"/>
    <w:rsid w:val="3F0C44E7"/>
    <w:rsid w:val="3F0E6EA3"/>
    <w:rsid w:val="3F122278"/>
    <w:rsid w:val="3F155D82"/>
    <w:rsid w:val="3F261DEC"/>
    <w:rsid w:val="3F305E06"/>
    <w:rsid w:val="3F453E8A"/>
    <w:rsid w:val="3F47737F"/>
    <w:rsid w:val="3F523976"/>
    <w:rsid w:val="3F52626A"/>
    <w:rsid w:val="3F5322DF"/>
    <w:rsid w:val="3F556A35"/>
    <w:rsid w:val="3F5867B3"/>
    <w:rsid w:val="3F5A301C"/>
    <w:rsid w:val="3F637202"/>
    <w:rsid w:val="3F65418C"/>
    <w:rsid w:val="3F664F14"/>
    <w:rsid w:val="3F6763B0"/>
    <w:rsid w:val="3F6D1D36"/>
    <w:rsid w:val="3F6D2017"/>
    <w:rsid w:val="3F7339EB"/>
    <w:rsid w:val="3F770167"/>
    <w:rsid w:val="3F7D65D1"/>
    <w:rsid w:val="3F836296"/>
    <w:rsid w:val="3F9526FD"/>
    <w:rsid w:val="3F960218"/>
    <w:rsid w:val="3F9B508E"/>
    <w:rsid w:val="3FA01128"/>
    <w:rsid w:val="3FA10F73"/>
    <w:rsid w:val="3FA51002"/>
    <w:rsid w:val="3FA5548C"/>
    <w:rsid w:val="3FB1448E"/>
    <w:rsid w:val="3FB33F0F"/>
    <w:rsid w:val="3FB56B87"/>
    <w:rsid w:val="3FB827B0"/>
    <w:rsid w:val="3FB9798A"/>
    <w:rsid w:val="3FBC4DF5"/>
    <w:rsid w:val="3FBE226E"/>
    <w:rsid w:val="3FC74EA5"/>
    <w:rsid w:val="3FC80A13"/>
    <w:rsid w:val="3FC924C5"/>
    <w:rsid w:val="3FD001E0"/>
    <w:rsid w:val="3FD35125"/>
    <w:rsid w:val="3FDD5AA3"/>
    <w:rsid w:val="3FDD60EB"/>
    <w:rsid w:val="3FE1611D"/>
    <w:rsid w:val="3FE9762E"/>
    <w:rsid w:val="3FEB7EF7"/>
    <w:rsid w:val="3FF0534A"/>
    <w:rsid w:val="3FFC6AA1"/>
    <w:rsid w:val="3FFE725C"/>
    <w:rsid w:val="400D4689"/>
    <w:rsid w:val="40171E63"/>
    <w:rsid w:val="401B305E"/>
    <w:rsid w:val="401C023A"/>
    <w:rsid w:val="401E624D"/>
    <w:rsid w:val="4040700B"/>
    <w:rsid w:val="40505926"/>
    <w:rsid w:val="405074F9"/>
    <w:rsid w:val="40592E1A"/>
    <w:rsid w:val="40742B10"/>
    <w:rsid w:val="40851F94"/>
    <w:rsid w:val="40860806"/>
    <w:rsid w:val="408727EE"/>
    <w:rsid w:val="40881B05"/>
    <w:rsid w:val="408B015C"/>
    <w:rsid w:val="408D2092"/>
    <w:rsid w:val="40987E91"/>
    <w:rsid w:val="40AE535D"/>
    <w:rsid w:val="40B323C5"/>
    <w:rsid w:val="40B40F93"/>
    <w:rsid w:val="40B77C21"/>
    <w:rsid w:val="40BB1B3B"/>
    <w:rsid w:val="40C87F0D"/>
    <w:rsid w:val="40E13187"/>
    <w:rsid w:val="40E4111E"/>
    <w:rsid w:val="40F110C9"/>
    <w:rsid w:val="40F71EFC"/>
    <w:rsid w:val="40FA7D3C"/>
    <w:rsid w:val="40FC6040"/>
    <w:rsid w:val="41013098"/>
    <w:rsid w:val="41046C1A"/>
    <w:rsid w:val="410A66D3"/>
    <w:rsid w:val="411252F5"/>
    <w:rsid w:val="41216561"/>
    <w:rsid w:val="4126157E"/>
    <w:rsid w:val="412E1703"/>
    <w:rsid w:val="41341D04"/>
    <w:rsid w:val="41463814"/>
    <w:rsid w:val="414E4666"/>
    <w:rsid w:val="415840E7"/>
    <w:rsid w:val="415C6645"/>
    <w:rsid w:val="415D4AA5"/>
    <w:rsid w:val="415E3F30"/>
    <w:rsid w:val="41634269"/>
    <w:rsid w:val="416F185F"/>
    <w:rsid w:val="41755F8B"/>
    <w:rsid w:val="417E6FB2"/>
    <w:rsid w:val="41804E56"/>
    <w:rsid w:val="418B61F9"/>
    <w:rsid w:val="418C5064"/>
    <w:rsid w:val="41901D5A"/>
    <w:rsid w:val="41A26E55"/>
    <w:rsid w:val="41AE168E"/>
    <w:rsid w:val="41B000EA"/>
    <w:rsid w:val="41B625DB"/>
    <w:rsid w:val="41BB28C5"/>
    <w:rsid w:val="41C505B5"/>
    <w:rsid w:val="41D7643D"/>
    <w:rsid w:val="41D80DF6"/>
    <w:rsid w:val="41F41099"/>
    <w:rsid w:val="41F4144D"/>
    <w:rsid w:val="41F425A0"/>
    <w:rsid w:val="41FD1E4D"/>
    <w:rsid w:val="42004A07"/>
    <w:rsid w:val="42036CED"/>
    <w:rsid w:val="420445BE"/>
    <w:rsid w:val="42044B55"/>
    <w:rsid w:val="42106699"/>
    <w:rsid w:val="421D3532"/>
    <w:rsid w:val="422747DE"/>
    <w:rsid w:val="423D7E2C"/>
    <w:rsid w:val="42405192"/>
    <w:rsid w:val="4253494B"/>
    <w:rsid w:val="42563DD4"/>
    <w:rsid w:val="425F0874"/>
    <w:rsid w:val="42605991"/>
    <w:rsid w:val="42624CEC"/>
    <w:rsid w:val="42667AD5"/>
    <w:rsid w:val="426B2083"/>
    <w:rsid w:val="42745271"/>
    <w:rsid w:val="42746AFF"/>
    <w:rsid w:val="427A2426"/>
    <w:rsid w:val="428622E0"/>
    <w:rsid w:val="428740C5"/>
    <w:rsid w:val="4295023B"/>
    <w:rsid w:val="42A72E3E"/>
    <w:rsid w:val="42A9771E"/>
    <w:rsid w:val="42AB3CF1"/>
    <w:rsid w:val="42AF06BF"/>
    <w:rsid w:val="42AF744D"/>
    <w:rsid w:val="42B97DE2"/>
    <w:rsid w:val="42BE1411"/>
    <w:rsid w:val="42BF0482"/>
    <w:rsid w:val="42C3638C"/>
    <w:rsid w:val="42C8399F"/>
    <w:rsid w:val="42CC1C77"/>
    <w:rsid w:val="42CE7CBC"/>
    <w:rsid w:val="42E67A2D"/>
    <w:rsid w:val="42EF6EDD"/>
    <w:rsid w:val="42F63370"/>
    <w:rsid w:val="4303189E"/>
    <w:rsid w:val="43043B4B"/>
    <w:rsid w:val="430C0701"/>
    <w:rsid w:val="431D662D"/>
    <w:rsid w:val="431D7413"/>
    <w:rsid w:val="43230977"/>
    <w:rsid w:val="43260906"/>
    <w:rsid w:val="4329778C"/>
    <w:rsid w:val="432A433E"/>
    <w:rsid w:val="432F48E4"/>
    <w:rsid w:val="433451E7"/>
    <w:rsid w:val="433454E3"/>
    <w:rsid w:val="43380FA2"/>
    <w:rsid w:val="433914CB"/>
    <w:rsid w:val="434030C7"/>
    <w:rsid w:val="434321EE"/>
    <w:rsid w:val="434C3803"/>
    <w:rsid w:val="4357411B"/>
    <w:rsid w:val="43624524"/>
    <w:rsid w:val="436E4602"/>
    <w:rsid w:val="43773B38"/>
    <w:rsid w:val="437C303F"/>
    <w:rsid w:val="437E59F4"/>
    <w:rsid w:val="437F0235"/>
    <w:rsid w:val="438108B1"/>
    <w:rsid w:val="438127FD"/>
    <w:rsid w:val="438C318F"/>
    <w:rsid w:val="438D2962"/>
    <w:rsid w:val="439125BA"/>
    <w:rsid w:val="439E21D0"/>
    <w:rsid w:val="43A136C2"/>
    <w:rsid w:val="43A47C8D"/>
    <w:rsid w:val="43A51CEB"/>
    <w:rsid w:val="43A922AD"/>
    <w:rsid w:val="43AE228C"/>
    <w:rsid w:val="43B03D9F"/>
    <w:rsid w:val="43B2322B"/>
    <w:rsid w:val="43B27B0F"/>
    <w:rsid w:val="43BD17B6"/>
    <w:rsid w:val="43BF433F"/>
    <w:rsid w:val="43C60D41"/>
    <w:rsid w:val="43C71A8C"/>
    <w:rsid w:val="43CB49D5"/>
    <w:rsid w:val="43CC296D"/>
    <w:rsid w:val="43D10BA3"/>
    <w:rsid w:val="43D51B86"/>
    <w:rsid w:val="43D5596E"/>
    <w:rsid w:val="43D946DF"/>
    <w:rsid w:val="43DD3E84"/>
    <w:rsid w:val="43E63A35"/>
    <w:rsid w:val="43EA4AD8"/>
    <w:rsid w:val="43EA731F"/>
    <w:rsid w:val="43EF4362"/>
    <w:rsid w:val="43F5608C"/>
    <w:rsid w:val="43FA20D7"/>
    <w:rsid w:val="440433D0"/>
    <w:rsid w:val="44081998"/>
    <w:rsid w:val="440A1D09"/>
    <w:rsid w:val="44105FE6"/>
    <w:rsid w:val="44163757"/>
    <w:rsid w:val="442E6250"/>
    <w:rsid w:val="44304862"/>
    <w:rsid w:val="44336B29"/>
    <w:rsid w:val="44411D78"/>
    <w:rsid w:val="444255C8"/>
    <w:rsid w:val="44555450"/>
    <w:rsid w:val="44565401"/>
    <w:rsid w:val="445C184B"/>
    <w:rsid w:val="445C1F8C"/>
    <w:rsid w:val="445C2CEB"/>
    <w:rsid w:val="44623D2C"/>
    <w:rsid w:val="4469425C"/>
    <w:rsid w:val="446C5925"/>
    <w:rsid w:val="44715BA6"/>
    <w:rsid w:val="44744DE1"/>
    <w:rsid w:val="4480267E"/>
    <w:rsid w:val="44813BCD"/>
    <w:rsid w:val="44825908"/>
    <w:rsid w:val="448F333F"/>
    <w:rsid w:val="449A5595"/>
    <w:rsid w:val="44A273D7"/>
    <w:rsid w:val="44A3165A"/>
    <w:rsid w:val="44A949BB"/>
    <w:rsid w:val="44B47D28"/>
    <w:rsid w:val="44BE6AFA"/>
    <w:rsid w:val="44BE7B38"/>
    <w:rsid w:val="44C10C52"/>
    <w:rsid w:val="44C4343F"/>
    <w:rsid w:val="44CC5637"/>
    <w:rsid w:val="44CE1860"/>
    <w:rsid w:val="44D01EAB"/>
    <w:rsid w:val="44D61276"/>
    <w:rsid w:val="44F550F4"/>
    <w:rsid w:val="44FB2020"/>
    <w:rsid w:val="450005C9"/>
    <w:rsid w:val="450E225C"/>
    <w:rsid w:val="450E5F3E"/>
    <w:rsid w:val="451C3C3F"/>
    <w:rsid w:val="45202195"/>
    <w:rsid w:val="45282E33"/>
    <w:rsid w:val="45361C96"/>
    <w:rsid w:val="45367180"/>
    <w:rsid w:val="453936A0"/>
    <w:rsid w:val="454B27CA"/>
    <w:rsid w:val="4555071F"/>
    <w:rsid w:val="455B027F"/>
    <w:rsid w:val="45634F36"/>
    <w:rsid w:val="456433C3"/>
    <w:rsid w:val="4566286A"/>
    <w:rsid w:val="456653F0"/>
    <w:rsid w:val="456745BB"/>
    <w:rsid w:val="45677DA7"/>
    <w:rsid w:val="45736E48"/>
    <w:rsid w:val="45743F66"/>
    <w:rsid w:val="45761FD8"/>
    <w:rsid w:val="457B0C49"/>
    <w:rsid w:val="45864B77"/>
    <w:rsid w:val="458A06CD"/>
    <w:rsid w:val="458D3A63"/>
    <w:rsid w:val="4597177B"/>
    <w:rsid w:val="45A85821"/>
    <w:rsid w:val="45AA0EA4"/>
    <w:rsid w:val="45AC57A6"/>
    <w:rsid w:val="45AF03CF"/>
    <w:rsid w:val="45B23BD8"/>
    <w:rsid w:val="45B31674"/>
    <w:rsid w:val="45B52BBB"/>
    <w:rsid w:val="45C3178B"/>
    <w:rsid w:val="45C56C6C"/>
    <w:rsid w:val="45C81474"/>
    <w:rsid w:val="45C85D55"/>
    <w:rsid w:val="45C91BC6"/>
    <w:rsid w:val="45CD1312"/>
    <w:rsid w:val="45CE3F02"/>
    <w:rsid w:val="45DE2684"/>
    <w:rsid w:val="45E349A9"/>
    <w:rsid w:val="45F22D7B"/>
    <w:rsid w:val="45F25B71"/>
    <w:rsid w:val="45F6092A"/>
    <w:rsid w:val="45FD29AC"/>
    <w:rsid w:val="46122C2B"/>
    <w:rsid w:val="461E6998"/>
    <w:rsid w:val="46202725"/>
    <w:rsid w:val="4622618B"/>
    <w:rsid w:val="4624768B"/>
    <w:rsid w:val="46283409"/>
    <w:rsid w:val="462E1DEC"/>
    <w:rsid w:val="462F257F"/>
    <w:rsid w:val="46316796"/>
    <w:rsid w:val="46436765"/>
    <w:rsid w:val="464C5980"/>
    <w:rsid w:val="464C598F"/>
    <w:rsid w:val="46541012"/>
    <w:rsid w:val="46595BDC"/>
    <w:rsid w:val="465B04AA"/>
    <w:rsid w:val="466467A4"/>
    <w:rsid w:val="466B7E63"/>
    <w:rsid w:val="46726232"/>
    <w:rsid w:val="46731512"/>
    <w:rsid w:val="46795DED"/>
    <w:rsid w:val="468843FE"/>
    <w:rsid w:val="469849B7"/>
    <w:rsid w:val="46991FD8"/>
    <w:rsid w:val="469D4E61"/>
    <w:rsid w:val="46A36DFD"/>
    <w:rsid w:val="46BC2272"/>
    <w:rsid w:val="46D62B88"/>
    <w:rsid w:val="46D929E4"/>
    <w:rsid w:val="46DA3CDF"/>
    <w:rsid w:val="46DD3A97"/>
    <w:rsid w:val="46E122D5"/>
    <w:rsid w:val="46E51519"/>
    <w:rsid w:val="46E72217"/>
    <w:rsid w:val="46EB56D0"/>
    <w:rsid w:val="46EF6BE5"/>
    <w:rsid w:val="46F94629"/>
    <w:rsid w:val="46FE33A2"/>
    <w:rsid w:val="47034B98"/>
    <w:rsid w:val="47067487"/>
    <w:rsid w:val="470675DD"/>
    <w:rsid w:val="47102BE0"/>
    <w:rsid w:val="47115999"/>
    <w:rsid w:val="47123D8D"/>
    <w:rsid w:val="471651A2"/>
    <w:rsid w:val="47195C33"/>
    <w:rsid w:val="472322A2"/>
    <w:rsid w:val="472E14A0"/>
    <w:rsid w:val="472F2F47"/>
    <w:rsid w:val="47304A60"/>
    <w:rsid w:val="47321070"/>
    <w:rsid w:val="47383706"/>
    <w:rsid w:val="473F3443"/>
    <w:rsid w:val="47442FEA"/>
    <w:rsid w:val="47476898"/>
    <w:rsid w:val="474825BA"/>
    <w:rsid w:val="47524966"/>
    <w:rsid w:val="475E1AB6"/>
    <w:rsid w:val="4764753D"/>
    <w:rsid w:val="47663624"/>
    <w:rsid w:val="4779594B"/>
    <w:rsid w:val="477E3FE9"/>
    <w:rsid w:val="478E58BD"/>
    <w:rsid w:val="47933AFC"/>
    <w:rsid w:val="47946581"/>
    <w:rsid w:val="47997ECC"/>
    <w:rsid w:val="47A938A8"/>
    <w:rsid w:val="47AD2393"/>
    <w:rsid w:val="47AF4DB4"/>
    <w:rsid w:val="47C05960"/>
    <w:rsid w:val="47CA211A"/>
    <w:rsid w:val="47CE6AD8"/>
    <w:rsid w:val="47D00B76"/>
    <w:rsid w:val="47D266F4"/>
    <w:rsid w:val="47EB3A88"/>
    <w:rsid w:val="47ED09EA"/>
    <w:rsid w:val="47F03825"/>
    <w:rsid w:val="47F67231"/>
    <w:rsid w:val="47F72583"/>
    <w:rsid w:val="47FE4F97"/>
    <w:rsid w:val="48043BE9"/>
    <w:rsid w:val="48050F31"/>
    <w:rsid w:val="480B064E"/>
    <w:rsid w:val="48152A57"/>
    <w:rsid w:val="481B77EC"/>
    <w:rsid w:val="481F00E4"/>
    <w:rsid w:val="48230137"/>
    <w:rsid w:val="482A5E63"/>
    <w:rsid w:val="48357C17"/>
    <w:rsid w:val="483602D1"/>
    <w:rsid w:val="48360F72"/>
    <w:rsid w:val="48466EDC"/>
    <w:rsid w:val="486022F2"/>
    <w:rsid w:val="486505C9"/>
    <w:rsid w:val="48717233"/>
    <w:rsid w:val="487736C7"/>
    <w:rsid w:val="48794416"/>
    <w:rsid w:val="4886149A"/>
    <w:rsid w:val="48870995"/>
    <w:rsid w:val="488933F6"/>
    <w:rsid w:val="488F18B7"/>
    <w:rsid w:val="489C5A7F"/>
    <w:rsid w:val="489C5B95"/>
    <w:rsid w:val="489F248C"/>
    <w:rsid w:val="48A47128"/>
    <w:rsid w:val="48A53F58"/>
    <w:rsid w:val="48AA10E1"/>
    <w:rsid w:val="48AF1323"/>
    <w:rsid w:val="48B2080D"/>
    <w:rsid w:val="48B5518F"/>
    <w:rsid w:val="48BE6136"/>
    <w:rsid w:val="48C17060"/>
    <w:rsid w:val="48D22DB3"/>
    <w:rsid w:val="48D93445"/>
    <w:rsid w:val="48DA1D9C"/>
    <w:rsid w:val="48DC218D"/>
    <w:rsid w:val="48DF3D7D"/>
    <w:rsid w:val="48E4725A"/>
    <w:rsid w:val="48E915DE"/>
    <w:rsid w:val="48EB611E"/>
    <w:rsid w:val="48F7177C"/>
    <w:rsid w:val="48F9720D"/>
    <w:rsid w:val="490008E6"/>
    <w:rsid w:val="490425AB"/>
    <w:rsid w:val="49047124"/>
    <w:rsid w:val="49076238"/>
    <w:rsid w:val="49104838"/>
    <w:rsid w:val="49200C47"/>
    <w:rsid w:val="49250443"/>
    <w:rsid w:val="49267368"/>
    <w:rsid w:val="49276313"/>
    <w:rsid w:val="492F1B04"/>
    <w:rsid w:val="4930158D"/>
    <w:rsid w:val="493166F2"/>
    <w:rsid w:val="493E2578"/>
    <w:rsid w:val="4943084D"/>
    <w:rsid w:val="495B2F5A"/>
    <w:rsid w:val="49660B64"/>
    <w:rsid w:val="496E056A"/>
    <w:rsid w:val="497930F9"/>
    <w:rsid w:val="497E5F0E"/>
    <w:rsid w:val="49863345"/>
    <w:rsid w:val="49895BF9"/>
    <w:rsid w:val="49896889"/>
    <w:rsid w:val="498B006E"/>
    <w:rsid w:val="499C126E"/>
    <w:rsid w:val="49A20032"/>
    <w:rsid w:val="49A82756"/>
    <w:rsid w:val="49A86BF4"/>
    <w:rsid w:val="49A902DE"/>
    <w:rsid w:val="49A961CD"/>
    <w:rsid w:val="49B337E8"/>
    <w:rsid w:val="49B57903"/>
    <w:rsid w:val="49BB0B72"/>
    <w:rsid w:val="49CD3C98"/>
    <w:rsid w:val="49E27CCF"/>
    <w:rsid w:val="49F44446"/>
    <w:rsid w:val="49F543E3"/>
    <w:rsid w:val="49FA00AE"/>
    <w:rsid w:val="4A037F7B"/>
    <w:rsid w:val="4A0C3345"/>
    <w:rsid w:val="4A12511A"/>
    <w:rsid w:val="4A1C6B3C"/>
    <w:rsid w:val="4A2A339F"/>
    <w:rsid w:val="4A3849A0"/>
    <w:rsid w:val="4A3B0ADD"/>
    <w:rsid w:val="4A3D1213"/>
    <w:rsid w:val="4A405618"/>
    <w:rsid w:val="4A42752E"/>
    <w:rsid w:val="4A463FDD"/>
    <w:rsid w:val="4A4D2C8C"/>
    <w:rsid w:val="4A4D6FE1"/>
    <w:rsid w:val="4A4F464E"/>
    <w:rsid w:val="4A500FF5"/>
    <w:rsid w:val="4A51053D"/>
    <w:rsid w:val="4A541B9F"/>
    <w:rsid w:val="4A5B2412"/>
    <w:rsid w:val="4A603371"/>
    <w:rsid w:val="4A665A8F"/>
    <w:rsid w:val="4A6B6C00"/>
    <w:rsid w:val="4A7A1A7F"/>
    <w:rsid w:val="4A7B1C95"/>
    <w:rsid w:val="4A7C6D92"/>
    <w:rsid w:val="4A80680F"/>
    <w:rsid w:val="4A8B2BFF"/>
    <w:rsid w:val="4A8C3D45"/>
    <w:rsid w:val="4A996D58"/>
    <w:rsid w:val="4AA637CE"/>
    <w:rsid w:val="4AAA2363"/>
    <w:rsid w:val="4AAC0232"/>
    <w:rsid w:val="4AB420A2"/>
    <w:rsid w:val="4AB42562"/>
    <w:rsid w:val="4AB971E8"/>
    <w:rsid w:val="4ABC4127"/>
    <w:rsid w:val="4AC14B57"/>
    <w:rsid w:val="4AC462B3"/>
    <w:rsid w:val="4AC908CA"/>
    <w:rsid w:val="4AC95E08"/>
    <w:rsid w:val="4ACC60F1"/>
    <w:rsid w:val="4ACE3D63"/>
    <w:rsid w:val="4AD13FBF"/>
    <w:rsid w:val="4AD37FB6"/>
    <w:rsid w:val="4AED546D"/>
    <w:rsid w:val="4AF15169"/>
    <w:rsid w:val="4AF33411"/>
    <w:rsid w:val="4AFC4739"/>
    <w:rsid w:val="4AFF7966"/>
    <w:rsid w:val="4B0F4D9F"/>
    <w:rsid w:val="4B2B654D"/>
    <w:rsid w:val="4B2D2A9B"/>
    <w:rsid w:val="4B313BE7"/>
    <w:rsid w:val="4B331125"/>
    <w:rsid w:val="4B3405F9"/>
    <w:rsid w:val="4B473804"/>
    <w:rsid w:val="4B5151AA"/>
    <w:rsid w:val="4B537CBF"/>
    <w:rsid w:val="4B550153"/>
    <w:rsid w:val="4B641191"/>
    <w:rsid w:val="4B694B3A"/>
    <w:rsid w:val="4B730932"/>
    <w:rsid w:val="4B76529F"/>
    <w:rsid w:val="4B797876"/>
    <w:rsid w:val="4B7A237E"/>
    <w:rsid w:val="4B815FB3"/>
    <w:rsid w:val="4B86443F"/>
    <w:rsid w:val="4B9A0C4D"/>
    <w:rsid w:val="4B9B3B70"/>
    <w:rsid w:val="4B9E7936"/>
    <w:rsid w:val="4BAC176A"/>
    <w:rsid w:val="4BB7667A"/>
    <w:rsid w:val="4BBA25CD"/>
    <w:rsid w:val="4BBB242F"/>
    <w:rsid w:val="4BBB66CC"/>
    <w:rsid w:val="4BC15B7C"/>
    <w:rsid w:val="4BC22308"/>
    <w:rsid w:val="4BCC5B3C"/>
    <w:rsid w:val="4BD06F1C"/>
    <w:rsid w:val="4BD119E3"/>
    <w:rsid w:val="4BD11B2A"/>
    <w:rsid w:val="4BD13574"/>
    <w:rsid w:val="4BD47BEF"/>
    <w:rsid w:val="4BDA74DE"/>
    <w:rsid w:val="4BE06BCD"/>
    <w:rsid w:val="4BE413D6"/>
    <w:rsid w:val="4BE86538"/>
    <w:rsid w:val="4C001FDF"/>
    <w:rsid w:val="4C040A9A"/>
    <w:rsid w:val="4C0770C1"/>
    <w:rsid w:val="4C1F0776"/>
    <w:rsid w:val="4C232063"/>
    <w:rsid w:val="4C2503E2"/>
    <w:rsid w:val="4C2C299D"/>
    <w:rsid w:val="4C322608"/>
    <w:rsid w:val="4C3238CA"/>
    <w:rsid w:val="4C343A7F"/>
    <w:rsid w:val="4C380D78"/>
    <w:rsid w:val="4C3D0756"/>
    <w:rsid w:val="4C3D5FB7"/>
    <w:rsid w:val="4C4C1686"/>
    <w:rsid w:val="4C513E4B"/>
    <w:rsid w:val="4C603F1D"/>
    <w:rsid w:val="4C6211EA"/>
    <w:rsid w:val="4C635D18"/>
    <w:rsid w:val="4C670EB1"/>
    <w:rsid w:val="4C712086"/>
    <w:rsid w:val="4C7120EC"/>
    <w:rsid w:val="4C7B3D80"/>
    <w:rsid w:val="4C7C605E"/>
    <w:rsid w:val="4C7E2355"/>
    <w:rsid w:val="4C847264"/>
    <w:rsid w:val="4C970E7B"/>
    <w:rsid w:val="4CC1054F"/>
    <w:rsid w:val="4CCB1948"/>
    <w:rsid w:val="4CCE079D"/>
    <w:rsid w:val="4CCE3699"/>
    <w:rsid w:val="4CEA4F4D"/>
    <w:rsid w:val="4CEC58DB"/>
    <w:rsid w:val="4CEF637A"/>
    <w:rsid w:val="4CF00FB6"/>
    <w:rsid w:val="4CF16277"/>
    <w:rsid w:val="4CF4672D"/>
    <w:rsid w:val="4CFA2AAF"/>
    <w:rsid w:val="4D035A68"/>
    <w:rsid w:val="4D0F26CE"/>
    <w:rsid w:val="4D147026"/>
    <w:rsid w:val="4D1478EC"/>
    <w:rsid w:val="4D165C91"/>
    <w:rsid w:val="4D235945"/>
    <w:rsid w:val="4D255F0E"/>
    <w:rsid w:val="4D2F06BA"/>
    <w:rsid w:val="4D304130"/>
    <w:rsid w:val="4D386B0D"/>
    <w:rsid w:val="4D4330D3"/>
    <w:rsid w:val="4D4B7DCE"/>
    <w:rsid w:val="4D545407"/>
    <w:rsid w:val="4D694F30"/>
    <w:rsid w:val="4D6B703C"/>
    <w:rsid w:val="4D717BA1"/>
    <w:rsid w:val="4D7F56C3"/>
    <w:rsid w:val="4D855FB9"/>
    <w:rsid w:val="4D8A0B26"/>
    <w:rsid w:val="4D904FEE"/>
    <w:rsid w:val="4D910D8A"/>
    <w:rsid w:val="4D935425"/>
    <w:rsid w:val="4D953CDB"/>
    <w:rsid w:val="4D97309D"/>
    <w:rsid w:val="4D9E090F"/>
    <w:rsid w:val="4DAC6E91"/>
    <w:rsid w:val="4DAE3711"/>
    <w:rsid w:val="4DB63BC4"/>
    <w:rsid w:val="4DB7591C"/>
    <w:rsid w:val="4DBB2984"/>
    <w:rsid w:val="4DCC46DA"/>
    <w:rsid w:val="4DDD5EB7"/>
    <w:rsid w:val="4DDE45A5"/>
    <w:rsid w:val="4DE265E9"/>
    <w:rsid w:val="4DE5023D"/>
    <w:rsid w:val="4DEB419D"/>
    <w:rsid w:val="4DF267CF"/>
    <w:rsid w:val="4DF6484E"/>
    <w:rsid w:val="4E043A0E"/>
    <w:rsid w:val="4E0B5D31"/>
    <w:rsid w:val="4E125681"/>
    <w:rsid w:val="4E1339D8"/>
    <w:rsid w:val="4E145C86"/>
    <w:rsid w:val="4E187CF8"/>
    <w:rsid w:val="4E1A5C2E"/>
    <w:rsid w:val="4E2B3781"/>
    <w:rsid w:val="4E337E4B"/>
    <w:rsid w:val="4E365771"/>
    <w:rsid w:val="4E3C3064"/>
    <w:rsid w:val="4E3C5DC0"/>
    <w:rsid w:val="4E446F8B"/>
    <w:rsid w:val="4E4D4DE2"/>
    <w:rsid w:val="4E5669BF"/>
    <w:rsid w:val="4E651EA6"/>
    <w:rsid w:val="4E6757B0"/>
    <w:rsid w:val="4E6C4048"/>
    <w:rsid w:val="4E783D17"/>
    <w:rsid w:val="4E805C19"/>
    <w:rsid w:val="4E836C4E"/>
    <w:rsid w:val="4E865BCD"/>
    <w:rsid w:val="4E957162"/>
    <w:rsid w:val="4E9E60B6"/>
    <w:rsid w:val="4EA27ACB"/>
    <w:rsid w:val="4EA60E85"/>
    <w:rsid w:val="4EB379F2"/>
    <w:rsid w:val="4EB838E0"/>
    <w:rsid w:val="4EBC3167"/>
    <w:rsid w:val="4EBC6632"/>
    <w:rsid w:val="4EBD4562"/>
    <w:rsid w:val="4EBD5620"/>
    <w:rsid w:val="4EBE0F4C"/>
    <w:rsid w:val="4ECD0F14"/>
    <w:rsid w:val="4ED017E4"/>
    <w:rsid w:val="4ED03B4F"/>
    <w:rsid w:val="4ED43AE8"/>
    <w:rsid w:val="4EDC1716"/>
    <w:rsid w:val="4EDF6F4B"/>
    <w:rsid w:val="4EE24F10"/>
    <w:rsid w:val="4EE77077"/>
    <w:rsid w:val="4EE8461F"/>
    <w:rsid w:val="4F0206C2"/>
    <w:rsid w:val="4F06414B"/>
    <w:rsid w:val="4F1A4FD6"/>
    <w:rsid w:val="4F1C2B4C"/>
    <w:rsid w:val="4F1E1A5A"/>
    <w:rsid w:val="4F2D5479"/>
    <w:rsid w:val="4F2E4FDB"/>
    <w:rsid w:val="4F3127D8"/>
    <w:rsid w:val="4F353521"/>
    <w:rsid w:val="4F3B798B"/>
    <w:rsid w:val="4F424396"/>
    <w:rsid w:val="4F461737"/>
    <w:rsid w:val="4F501AA5"/>
    <w:rsid w:val="4F507138"/>
    <w:rsid w:val="4F5431F2"/>
    <w:rsid w:val="4F594949"/>
    <w:rsid w:val="4F5A315B"/>
    <w:rsid w:val="4F664358"/>
    <w:rsid w:val="4F7041A7"/>
    <w:rsid w:val="4F7349ED"/>
    <w:rsid w:val="4F7C7D62"/>
    <w:rsid w:val="4F88390E"/>
    <w:rsid w:val="4F8865D2"/>
    <w:rsid w:val="4F9102E3"/>
    <w:rsid w:val="4F9A400D"/>
    <w:rsid w:val="4FA11827"/>
    <w:rsid w:val="4FA57761"/>
    <w:rsid w:val="4FA82F77"/>
    <w:rsid w:val="4FAB07C1"/>
    <w:rsid w:val="4FC12B67"/>
    <w:rsid w:val="4FD33643"/>
    <w:rsid w:val="4FD409F7"/>
    <w:rsid w:val="4FD41054"/>
    <w:rsid w:val="4FD66F8D"/>
    <w:rsid w:val="4FDB5605"/>
    <w:rsid w:val="4FDF7D08"/>
    <w:rsid w:val="4FE45662"/>
    <w:rsid w:val="4FE66728"/>
    <w:rsid w:val="4FE74DC2"/>
    <w:rsid w:val="4FF81090"/>
    <w:rsid w:val="4FFA1BE3"/>
    <w:rsid w:val="4FFF560B"/>
    <w:rsid w:val="50033BDE"/>
    <w:rsid w:val="50036BC4"/>
    <w:rsid w:val="500B0DCA"/>
    <w:rsid w:val="500C2A95"/>
    <w:rsid w:val="50133F8A"/>
    <w:rsid w:val="50140C07"/>
    <w:rsid w:val="50176E6F"/>
    <w:rsid w:val="50200664"/>
    <w:rsid w:val="502151EE"/>
    <w:rsid w:val="5022333C"/>
    <w:rsid w:val="50312196"/>
    <w:rsid w:val="50417E32"/>
    <w:rsid w:val="504768E3"/>
    <w:rsid w:val="504F0FB9"/>
    <w:rsid w:val="504F769B"/>
    <w:rsid w:val="50537FDD"/>
    <w:rsid w:val="50622728"/>
    <w:rsid w:val="507554C6"/>
    <w:rsid w:val="507D0063"/>
    <w:rsid w:val="508F1D63"/>
    <w:rsid w:val="508F6AC4"/>
    <w:rsid w:val="509631CF"/>
    <w:rsid w:val="509A55F2"/>
    <w:rsid w:val="50A36924"/>
    <w:rsid w:val="50A732FC"/>
    <w:rsid w:val="50AA341E"/>
    <w:rsid w:val="50AB4E2F"/>
    <w:rsid w:val="50AC2418"/>
    <w:rsid w:val="50B421A0"/>
    <w:rsid w:val="50B70FED"/>
    <w:rsid w:val="50BA643F"/>
    <w:rsid w:val="50BC2897"/>
    <w:rsid w:val="50DA2205"/>
    <w:rsid w:val="50E57F59"/>
    <w:rsid w:val="50EA61D3"/>
    <w:rsid w:val="50FC41E2"/>
    <w:rsid w:val="510319B4"/>
    <w:rsid w:val="510A4E7D"/>
    <w:rsid w:val="51187091"/>
    <w:rsid w:val="511E5EB5"/>
    <w:rsid w:val="51205217"/>
    <w:rsid w:val="51217565"/>
    <w:rsid w:val="512D5787"/>
    <w:rsid w:val="51371434"/>
    <w:rsid w:val="51382F84"/>
    <w:rsid w:val="513B4CBD"/>
    <w:rsid w:val="513F2A79"/>
    <w:rsid w:val="514E5DF0"/>
    <w:rsid w:val="51505C49"/>
    <w:rsid w:val="515F5290"/>
    <w:rsid w:val="515F5E7D"/>
    <w:rsid w:val="51621B03"/>
    <w:rsid w:val="51677ABF"/>
    <w:rsid w:val="51736010"/>
    <w:rsid w:val="517F4109"/>
    <w:rsid w:val="518140E8"/>
    <w:rsid w:val="518961AE"/>
    <w:rsid w:val="518B0D8B"/>
    <w:rsid w:val="51905BB3"/>
    <w:rsid w:val="519E4C2D"/>
    <w:rsid w:val="51A15787"/>
    <w:rsid w:val="51A23180"/>
    <w:rsid w:val="51A44533"/>
    <w:rsid w:val="51B12C2B"/>
    <w:rsid w:val="51B625E5"/>
    <w:rsid w:val="51BB3190"/>
    <w:rsid w:val="51C31AB3"/>
    <w:rsid w:val="51C50057"/>
    <w:rsid w:val="51CA6470"/>
    <w:rsid w:val="51CF3752"/>
    <w:rsid w:val="51D221A2"/>
    <w:rsid w:val="51DB590D"/>
    <w:rsid w:val="51DC7D4F"/>
    <w:rsid w:val="51E372D3"/>
    <w:rsid w:val="51E952C3"/>
    <w:rsid w:val="51F763C2"/>
    <w:rsid w:val="52082F0E"/>
    <w:rsid w:val="520A4FD4"/>
    <w:rsid w:val="520A6A40"/>
    <w:rsid w:val="520B29B2"/>
    <w:rsid w:val="52165ED6"/>
    <w:rsid w:val="52170D68"/>
    <w:rsid w:val="521832FA"/>
    <w:rsid w:val="521B5CF1"/>
    <w:rsid w:val="521E330E"/>
    <w:rsid w:val="52210969"/>
    <w:rsid w:val="52250331"/>
    <w:rsid w:val="52251937"/>
    <w:rsid w:val="52291DE3"/>
    <w:rsid w:val="522D32DC"/>
    <w:rsid w:val="522E032A"/>
    <w:rsid w:val="522E48FA"/>
    <w:rsid w:val="52436B21"/>
    <w:rsid w:val="52476CBE"/>
    <w:rsid w:val="52541687"/>
    <w:rsid w:val="525808AD"/>
    <w:rsid w:val="52606B21"/>
    <w:rsid w:val="526142ED"/>
    <w:rsid w:val="52675267"/>
    <w:rsid w:val="526A42D2"/>
    <w:rsid w:val="527456A0"/>
    <w:rsid w:val="52775B19"/>
    <w:rsid w:val="527820D3"/>
    <w:rsid w:val="5286536B"/>
    <w:rsid w:val="528D1636"/>
    <w:rsid w:val="528F6528"/>
    <w:rsid w:val="5294173C"/>
    <w:rsid w:val="52A573D4"/>
    <w:rsid w:val="52AE3C1C"/>
    <w:rsid w:val="52B15A0B"/>
    <w:rsid w:val="52B277B6"/>
    <w:rsid w:val="52B539F6"/>
    <w:rsid w:val="52B87EDF"/>
    <w:rsid w:val="52C2744F"/>
    <w:rsid w:val="52CF2A7E"/>
    <w:rsid w:val="52D52D8A"/>
    <w:rsid w:val="52D70C29"/>
    <w:rsid w:val="52E07E6E"/>
    <w:rsid w:val="52E2403D"/>
    <w:rsid w:val="52E87FC9"/>
    <w:rsid w:val="52EA3010"/>
    <w:rsid w:val="52EE6354"/>
    <w:rsid w:val="52EF275D"/>
    <w:rsid w:val="53035F10"/>
    <w:rsid w:val="530445BC"/>
    <w:rsid w:val="53073E74"/>
    <w:rsid w:val="53176C42"/>
    <w:rsid w:val="53184746"/>
    <w:rsid w:val="531972CB"/>
    <w:rsid w:val="53227F73"/>
    <w:rsid w:val="532342A1"/>
    <w:rsid w:val="532E4AC7"/>
    <w:rsid w:val="533E55DF"/>
    <w:rsid w:val="5360600D"/>
    <w:rsid w:val="53703765"/>
    <w:rsid w:val="5376095E"/>
    <w:rsid w:val="537A04E8"/>
    <w:rsid w:val="537D7719"/>
    <w:rsid w:val="53874180"/>
    <w:rsid w:val="53910730"/>
    <w:rsid w:val="53991F46"/>
    <w:rsid w:val="53A430C7"/>
    <w:rsid w:val="53B71A0D"/>
    <w:rsid w:val="53BA49C0"/>
    <w:rsid w:val="53BF11FF"/>
    <w:rsid w:val="53C2398F"/>
    <w:rsid w:val="53C92C10"/>
    <w:rsid w:val="53CF606A"/>
    <w:rsid w:val="53D111B0"/>
    <w:rsid w:val="53D73576"/>
    <w:rsid w:val="53E22364"/>
    <w:rsid w:val="53E35749"/>
    <w:rsid w:val="53EB4289"/>
    <w:rsid w:val="53EE07E8"/>
    <w:rsid w:val="53F67F24"/>
    <w:rsid w:val="53FE5A9E"/>
    <w:rsid w:val="540B221A"/>
    <w:rsid w:val="54193A5D"/>
    <w:rsid w:val="541C5A78"/>
    <w:rsid w:val="54257FE2"/>
    <w:rsid w:val="5428581F"/>
    <w:rsid w:val="542B47E5"/>
    <w:rsid w:val="54312A0A"/>
    <w:rsid w:val="54451C08"/>
    <w:rsid w:val="5450152B"/>
    <w:rsid w:val="545412A1"/>
    <w:rsid w:val="54591BCD"/>
    <w:rsid w:val="546936FE"/>
    <w:rsid w:val="546A602B"/>
    <w:rsid w:val="547034CA"/>
    <w:rsid w:val="54724933"/>
    <w:rsid w:val="547801F9"/>
    <w:rsid w:val="54877824"/>
    <w:rsid w:val="54967702"/>
    <w:rsid w:val="549B60CA"/>
    <w:rsid w:val="54A746D1"/>
    <w:rsid w:val="54B14984"/>
    <w:rsid w:val="54B34E33"/>
    <w:rsid w:val="54BC09E2"/>
    <w:rsid w:val="54C257FC"/>
    <w:rsid w:val="54C51C65"/>
    <w:rsid w:val="54C766D3"/>
    <w:rsid w:val="54DB3842"/>
    <w:rsid w:val="54E32310"/>
    <w:rsid w:val="54E35B83"/>
    <w:rsid w:val="54E5570D"/>
    <w:rsid w:val="54E656A9"/>
    <w:rsid w:val="54E85406"/>
    <w:rsid w:val="54EE0227"/>
    <w:rsid w:val="54EE4DEC"/>
    <w:rsid w:val="54F93AE7"/>
    <w:rsid w:val="54F97DEB"/>
    <w:rsid w:val="55012EF3"/>
    <w:rsid w:val="55022588"/>
    <w:rsid w:val="550D4E7F"/>
    <w:rsid w:val="551B3ADB"/>
    <w:rsid w:val="55252910"/>
    <w:rsid w:val="552677BE"/>
    <w:rsid w:val="552E2F45"/>
    <w:rsid w:val="55313992"/>
    <w:rsid w:val="553772EA"/>
    <w:rsid w:val="553A6D2E"/>
    <w:rsid w:val="5546635B"/>
    <w:rsid w:val="55507B46"/>
    <w:rsid w:val="55534568"/>
    <w:rsid w:val="555A0EDC"/>
    <w:rsid w:val="55677E49"/>
    <w:rsid w:val="55692EAC"/>
    <w:rsid w:val="55714147"/>
    <w:rsid w:val="557C295E"/>
    <w:rsid w:val="557C5B0B"/>
    <w:rsid w:val="55806AF4"/>
    <w:rsid w:val="55812735"/>
    <w:rsid w:val="55861EC8"/>
    <w:rsid w:val="5588140B"/>
    <w:rsid w:val="55891D85"/>
    <w:rsid w:val="5592013C"/>
    <w:rsid w:val="55A57957"/>
    <w:rsid w:val="55AA469C"/>
    <w:rsid w:val="55BC12E8"/>
    <w:rsid w:val="55BD3120"/>
    <w:rsid w:val="55BF56EA"/>
    <w:rsid w:val="55C103AC"/>
    <w:rsid w:val="55C423B5"/>
    <w:rsid w:val="55C6074D"/>
    <w:rsid w:val="55C86079"/>
    <w:rsid w:val="55CC5297"/>
    <w:rsid w:val="55D31938"/>
    <w:rsid w:val="55DA77E0"/>
    <w:rsid w:val="55EE6E58"/>
    <w:rsid w:val="55F2238E"/>
    <w:rsid w:val="55F24132"/>
    <w:rsid w:val="55FB05FF"/>
    <w:rsid w:val="55FC794D"/>
    <w:rsid w:val="56012A7B"/>
    <w:rsid w:val="56172C84"/>
    <w:rsid w:val="56206259"/>
    <w:rsid w:val="562219AC"/>
    <w:rsid w:val="56230DC5"/>
    <w:rsid w:val="562B59B0"/>
    <w:rsid w:val="56387876"/>
    <w:rsid w:val="56391384"/>
    <w:rsid w:val="564C27AB"/>
    <w:rsid w:val="565222DD"/>
    <w:rsid w:val="565907FF"/>
    <w:rsid w:val="565D6940"/>
    <w:rsid w:val="566101A8"/>
    <w:rsid w:val="56666AC5"/>
    <w:rsid w:val="56701442"/>
    <w:rsid w:val="56793306"/>
    <w:rsid w:val="56797C74"/>
    <w:rsid w:val="568116C5"/>
    <w:rsid w:val="568F0B4D"/>
    <w:rsid w:val="5691640E"/>
    <w:rsid w:val="56927F4A"/>
    <w:rsid w:val="569C03A7"/>
    <w:rsid w:val="569E53D6"/>
    <w:rsid w:val="56A304C3"/>
    <w:rsid w:val="56AD16B1"/>
    <w:rsid w:val="56B44FF7"/>
    <w:rsid w:val="56B76AF7"/>
    <w:rsid w:val="56BA0EDB"/>
    <w:rsid w:val="56BA5BFC"/>
    <w:rsid w:val="56D60D34"/>
    <w:rsid w:val="56DA1A1C"/>
    <w:rsid w:val="56E90EF6"/>
    <w:rsid w:val="56F50794"/>
    <w:rsid w:val="56F82259"/>
    <w:rsid w:val="56FC12BF"/>
    <w:rsid w:val="570426CC"/>
    <w:rsid w:val="57103E85"/>
    <w:rsid w:val="57167A78"/>
    <w:rsid w:val="571E4103"/>
    <w:rsid w:val="5724356E"/>
    <w:rsid w:val="573B396A"/>
    <w:rsid w:val="576019A8"/>
    <w:rsid w:val="576E1A2E"/>
    <w:rsid w:val="576F00D0"/>
    <w:rsid w:val="57780B15"/>
    <w:rsid w:val="577C7921"/>
    <w:rsid w:val="577D6052"/>
    <w:rsid w:val="578130EB"/>
    <w:rsid w:val="5781472D"/>
    <w:rsid w:val="57842581"/>
    <w:rsid w:val="57860B1C"/>
    <w:rsid w:val="579016BB"/>
    <w:rsid w:val="579131AA"/>
    <w:rsid w:val="57961B8E"/>
    <w:rsid w:val="579A34FF"/>
    <w:rsid w:val="57A05D52"/>
    <w:rsid w:val="57A65B21"/>
    <w:rsid w:val="57A93B1C"/>
    <w:rsid w:val="57AC71EF"/>
    <w:rsid w:val="57B30CCB"/>
    <w:rsid w:val="57B82FE8"/>
    <w:rsid w:val="57BA183B"/>
    <w:rsid w:val="57BC21E8"/>
    <w:rsid w:val="57C64CE3"/>
    <w:rsid w:val="57CF1AC2"/>
    <w:rsid w:val="57CF411E"/>
    <w:rsid w:val="57CF6469"/>
    <w:rsid w:val="57D20F94"/>
    <w:rsid w:val="57E359C9"/>
    <w:rsid w:val="57E8494C"/>
    <w:rsid w:val="57F75230"/>
    <w:rsid w:val="57FA5E75"/>
    <w:rsid w:val="58000E35"/>
    <w:rsid w:val="58222E9F"/>
    <w:rsid w:val="582D3231"/>
    <w:rsid w:val="58316A55"/>
    <w:rsid w:val="583F3207"/>
    <w:rsid w:val="58452DB9"/>
    <w:rsid w:val="5846017C"/>
    <w:rsid w:val="58484E27"/>
    <w:rsid w:val="58514B7B"/>
    <w:rsid w:val="58525C17"/>
    <w:rsid w:val="58592455"/>
    <w:rsid w:val="586815ED"/>
    <w:rsid w:val="586B3009"/>
    <w:rsid w:val="58775EED"/>
    <w:rsid w:val="58790B5B"/>
    <w:rsid w:val="588D7FDD"/>
    <w:rsid w:val="58924ECC"/>
    <w:rsid w:val="589511CE"/>
    <w:rsid w:val="5895256C"/>
    <w:rsid w:val="58965AA7"/>
    <w:rsid w:val="5899451C"/>
    <w:rsid w:val="589C6409"/>
    <w:rsid w:val="589D4D39"/>
    <w:rsid w:val="58A34E0C"/>
    <w:rsid w:val="58AE31F5"/>
    <w:rsid w:val="58B354B8"/>
    <w:rsid w:val="58B60FB7"/>
    <w:rsid w:val="58BB01CF"/>
    <w:rsid w:val="58BD1D42"/>
    <w:rsid w:val="58C04526"/>
    <w:rsid w:val="58C15643"/>
    <w:rsid w:val="58C925C7"/>
    <w:rsid w:val="58DE296B"/>
    <w:rsid w:val="58E05B85"/>
    <w:rsid w:val="58F141D6"/>
    <w:rsid w:val="58F9654F"/>
    <w:rsid w:val="58F979E8"/>
    <w:rsid w:val="58FB6C25"/>
    <w:rsid w:val="58FE08ED"/>
    <w:rsid w:val="59061DAE"/>
    <w:rsid w:val="590E4EED"/>
    <w:rsid w:val="5914669F"/>
    <w:rsid w:val="591557DB"/>
    <w:rsid w:val="591A5C30"/>
    <w:rsid w:val="591C4B79"/>
    <w:rsid w:val="591F2957"/>
    <w:rsid w:val="59262A74"/>
    <w:rsid w:val="592F1CE2"/>
    <w:rsid w:val="59371CA9"/>
    <w:rsid w:val="593C5853"/>
    <w:rsid w:val="593E005D"/>
    <w:rsid w:val="5940158A"/>
    <w:rsid w:val="594606CC"/>
    <w:rsid w:val="594B6D49"/>
    <w:rsid w:val="59697600"/>
    <w:rsid w:val="596C25D4"/>
    <w:rsid w:val="597028E6"/>
    <w:rsid w:val="597D38D7"/>
    <w:rsid w:val="598A75D0"/>
    <w:rsid w:val="59935094"/>
    <w:rsid w:val="5995496F"/>
    <w:rsid w:val="59A62A34"/>
    <w:rsid w:val="59AB1748"/>
    <w:rsid w:val="59B159CB"/>
    <w:rsid w:val="59B51848"/>
    <w:rsid w:val="59BC67AC"/>
    <w:rsid w:val="59C03938"/>
    <w:rsid w:val="59C811F1"/>
    <w:rsid w:val="59C83D69"/>
    <w:rsid w:val="59CB01B4"/>
    <w:rsid w:val="59CC0DAD"/>
    <w:rsid w:val="59CF1C3E"/>
    <w:rsid w:val="59D87B36"/>
    <w:rsid w:val="59E57113"/>
    <w:rsid w:val="59E91981"/>
    <w:rsid w:val="59F22823"/>
    <w:rsid w:val="59F35BF5"/>
    <w:rsid w:val="59F42704"/>
    <w:rsid w:val="59FD1C88"/>
    <w:rsid w:val="5A0020BE"/>
    <w:rsid w:val="5A02215A"/>
    <w:rsid w:val="5A0823EC"/>
    <w:rsid w:val="5A0B4999"/>
    <w:rsid w:val="5A1219E8"/>
    <w:rsid w:val="5A1601E1"/>
    <w:rsid w:val="5A1A2003"/>
    <w:rsid w:val="5A2023BC"/>
    <w:rsid w:val="5A2534E2"/>
    <w:rsid w:val="5A272110"/>
    <w:rsid w:val="5A2F52ED"/>
    <w:rsid w:val="5A307C26"/>
    <w:rsid w:val="5A341010"/>
    <w:rsid w:val="5A3A1517"/>
    <w:rsid w:val="5A4D351E"/>
    <w:rsid w:val="5A507300"/>
    <w:rsid w:val="5A51154D"/>
    <w:rsid w:val="5A523957"/>
    <w:rsid w:val="5A532CC8"/>
    <w:rsid w:val="5A612789"/>
    <w:rsid w:val="5A6543C4"/>
    <w:rsid w:val="5A6A5675"/>
    <w:rsid w:val="5A6E205B"/>
    <w:rsid w:val="5A7B2C70"/>
    <w:rsid w:val="5A7C2218"/>
    <w:rsid w:val="5A7C5822"/>
    <w:rsid w:val="5A847FE5"/>
    <w:rsid w:val="5A916654"/>
    <w:rsid w:val="5A9B3B8F"/>
    <w:rsid w:val="5A9E6004"/>
    <w:rsid w:val="5AAB402B"/>
    <w:rsid w:val="5AAF46FD"/>
    <w:rsid w:val="5AB36954"/>
    <w:rsid w:val="5ABE401A"/>
    <w:rsid w:val="5AC526EE"/>
    <w:rsid w:val="5ACB4B14"/>
    <w:rsid w:val="5AD45224"/>
    <w:rsid w:val="5ADA5032"/>
    <w:rsid w:val="5ADC6365"/>
    <w:rsid w:val="5B0A16D4"/>
    <w:rsid w:val="5B0B0FE2"/>
    <w:rsid w:val="5B1029A0"/>
    <w:rsid w:val="5B18258F"/>
    <w:rsid w:val="5B28216A"/>
    <w:rsid w:val="5B2B1ACA"/>
    <w:rsid w:val="5B302C2D"/>
    <w:rsid w:val="5B33397C"/>
    <w:rsid w:val="5B35552C"/>
    <w:rsid w:val="5B356E68"/>
    <w:rsid w:val="5B3A4E8A"/>
    <w:rsid w:val="5B43203B"/>
    <w:rsid w:val="5B485D9E"/>
    <w:rsid w:val="5B4E4DA1"/>
    <w:rsid w:val="5B5335BE"/>
    <w:rsid w:val="5B613886"/>
    <w:rsid w:val="5B6A6045"/>
    <w:rsid w:val="5B6C39BD"/>
    <w:rsid w:val="5B7B1E82"/>
    <w:rsid w:val="5B862B77"/>
    <w:rsid w:val="5B944D80"/>
    <w:rsid w:val="5B9509FD"/>
    <w:rsid w:val="5BAB4BEE"/>
    <w:rsid w:val="5BB210AD"/>
    <w:rsid w:val="5BB47B97"/>
    <w:rsid w:val="5BB81EEF"/>
    <w:rsid w:val="5BC23198"/>
    <w:rsid w:val="5BC3049A"/>
    <w:rsid w:val="5BC52C1C"/>
    <w:rsid w:val="5BCE2157"/>
    <w:rsid w:val="5BD2376F"/>
    <w:rsid w:val="5BEA66B7"/>
    <w:rsid w:val="5BEB4DCC"/>
    <w:rsid w:val="5BF81226"/>
    <w:rsid w:val="5BFB7485"/>
    <w:rsid w:val="5C0042AF"/>
    <w:rsid w:val="5C021D5C"/>
    <w:rsid w:val="5C097E8B"/>
    <w:rsid w:val="5C0E1887"/>
    <w:rsid w:val="5C0E448E"/>
    <w:rsid w:val="5C116FBD"/>
    <w:rsid w:val="5C18254C"/>
    <w:rsid w:val="5C1B2C25"/>
    <w:rsid w:val="5C1E0099"/>
    <w:rsid w:val="5C24204D"/>
    <w:rsid w:val="5C261AD7"/>
    <w:rsid w:val="5C2A4D2E"/>
    <w:rsid w:val="5C2E032C"/>
    <w:rsid w:val="5C317C76"/>
    <w:rsid w:val="5C35045C"/>
    <w:rsid w:val="5C3B0435"/>
    <w:rsid w:val="5C3C5668"/>
    <w:rsid w:val="5C3C56AD"/>
    <w:rsid w:val="5C3D32DD"/>
    <w:rsid w:val="5C3E4B55"/>
    <w:rsid w:val="5C404666"/>
    <w:rsid w:val="5C422461"/>
    <w:rsid w:val="5C48686D"/>
    <w:rsid w:val="5C4F52A1"/>
    <w:rsid w:val="5C4F75E7"/>
    <w:rsid w:val="5C50319B"/>
    <w:rsid w:val="5C511614"/>
    <w:rsid w:val="5C520197"/>
    <w:rsid w:val="5C5371DE"/>
    <w:rsid w:val="5C5F094C"/>
    <w:rsid w:val="5C603564"/>
    <w:rsid w:val="5C633837"/>
    <w:rsid w:val="5C6B674F"/>
    <w:rsid w:val="5C6F57DC"/>
    <w:rsid w:val="5C7E0DF8"/>
    <w:rsid w:val="5C7E39D8"/>
    <w:rsid w:val="5C8A31FF"/>
    <w:rsid w:val="5C9F55AA"/>
    <w:rsid w:val="5CA474D4"/>
    <w:rsid w:val="5CA84AC1"/>
    <w:rsid w:val="5CAC4293"/>
    <w:rsid w:val="5CB64B19"/>
    <w:rsid w:val="5CBD7A62"/>
    <w:rsid w:val="5CC164AE"/>
    <w:rsid w:val="5CC22998"/>
    <w:rsid w:val="5CC5766D"/>
    <w:rsid w:val="5CC829D4"/>
    <w:rsid w:val="5CD22245"/>
    <w:rsid w:val="5CD612EC"/>
    <w:rsid w:val="5CD620EF"/>
    <w:rsid w:val="5CD63CB1"/>
    <w:rsid w:val="5CD75EB0"/>
    <w:rsid w:val="5CE00BB1"/>
    <w:rsid w:val="5CE76E4E"/>
    <w:rsid w:val="5CE97CE3"/>
    <w:rsid w:val="5CF06B97"/>
    <w:rsid w:val="5CF85D55"/>
    <w:rsid w:val="5CFA67A0"/>
    <w:rsid w:val="5CFF2C7D"/>
    <w:rsid w:val="5CFF66F4"/>
    <w:rsid w:val="5D042519"/>
    <w:rsid w:val="5D10070C"/>
    <w:rsid w:val="5D1077A1"/>
    <w:rsid w:val="5D193562"/>
    <w:rsid w:val="5D232DD8"/>
    <w:rsid w:val="5D2360DD"/>
    <w:rsid w:val="5D360039"/>
    <w:rsid w:val="5D3A22F4"/>
    <w:rsid w:val="5D3D681F"/>
    <w:rsid w:val="5D421B63"/>
    <w:rsid w:val="5D467576"/>
    <w:rsid w:val="5D4B2525"/>
    <w:rsid w:val="5D543240"/>
    <w:rsid w:val="5D5434CB"/>
    <w:rsid w:val="5D5A25C6"/>
    <w:rsid w:val="5D645AF7"/>
    <w:rsid w:val="5D697151"/>
    <w:rsid w:val="5D7070A0"/>
    <w:rsid w:val="5D7B2BAE"/>
    <w:rsid w:val="5D893541"/>
    <w:rsid w:val="5D8C28B4"/>
    <w:rsid w:val="5D8E7C73"/>
    <w:rsid w:val="5D974515"/>
    <w:rsid w:val="5D9832F3"/>
    <w:rsid w:val="5D9934EC"/>
    <w:rsid w:val="5D9C1E54"/>
    <w:rsid w:val="5DAB1E9E"/>
    <w:rsid w:val="5DB53FF3"/>
    <w:rsid w:val="5DB81F70"/>
    <w:rsid w:val="5DBC3F54"/>
    <w:rsid w:val="5DC328CA"/>
    <w:rsid w:val="5DCA57DD"/>
    <w:rsid w:val="5DD74A14"/>
    <w:rsid w:val="5DDB163B"/>
    <w:rsid w:val="5DDC2477"/>
    <w:rsid w:val="5DDC2877"/>
    <w:rsid w:val="5DF11D42"/>
    <w:rsid w:val="5DFA2E17"/>
    <w:rsid w:val="5DFB0C01"/>
    <w:rsid w:val="5E006537"/>
    <w:rsid w:val="5E1D2155"/>
    <w:rsid w:val="5E2374D1"/>
    <w:rsid w:val="5E401AFE"/>
    <w:rsid w:val="5E454E01"/>
    <w:rsid w:val="5E490493"/>
    <w:rsid w:val="5E4C4204"/>
    <w:rsid w:val="5E4D4054"/>
    <w:rsid w:val="5E4F4CEC"/>
    <w:rsid w:val="5E517BBA"/>
    <w:rsid w:val="5E521705"/>
    <w:rsid w:val="5E650FB2"/>
    <w:rsid w:val="5E656142"/>
    <w:rsid w:val="5E680B19"/>
    <w:rsid w:val="5E7334F8"/>
    <w:rsid w:val="5E7805FF"/>
    <w:rsid w:val="5E7859D6"/>
    <w:rsid w:val="5E842B6A"/>
    <w:rsid w:val="5E875A07"/>
    <w:rsid w:val="5E8C1E30"/>
    <w:rsid w:val="5E911FAC"/>
    <w:rsid w:val="5E92137B"/>
    <w:rsid w:val="5E9373FC"/>
    <w:rsid w:val="5EA67DEF"/>
    <w:rsid w:val="5EA736D1"/>
    <w:rsid w:val="5EAA11B3"/>
    <w:rsid w:val="5EB70697"/>
    <w:rsid w:val="5EB95510"/>
    <w:rsid w:val="5EB956EE"/>
    <w:rsid w:val="5EC57A3D"/>
    <w:rsid w:val="5ECB275F"/>
    <w:rsid w:val="5ECE2836"/>
    <w:rsid w:val="5EDB5813"/>
    <w:rsid w:val="5EE2308E"/>
    <w:rsid w:val="5EE35C8C"/>
    <w:rsid w:val="5EEC409E"/>
    <w:rsid w:val="5EF2448C"/>
    <w:rsid w:val="5EF442F3"/>
    <w:rsid w:val="5F051F15"/>
    <w:rsid w:val="5F222082"/>
    <w:rsid w:val="5F37319D"/>
    <w:rsid w:val="5F3A21FA"/>
    <w:rsid w:val="5F490636"/>
    <w:rsid w:val="5F4A6244"/>
    <w:rsid w:val="5F6219E5"/>
    <w:rsid w:val="5F7C4F33"/>
    <w:rsid w:val="5F7D5743"/>
    <w:rsid w:val="5F810563"/>
    <w:rsid w:val="5F824D0A"/>
    <w:rsid w:val="5F902061"/>
    <w:rsid w:val="5F91364B"/>
    <w:rsid w:val="5F942C15"/>
    <w:rsid w:val="5F982E68"/>
    <w:rsid w:val="5F983E67"/>
    <w:rsid w:val="5FA57B43"/>
    <w:rsid w:val="5FB560BB"/>
    <w:rsid w:val="5FB62CD8"/>
    <w:rsid w:val="5FC20790"/>
    <w:rsid w:val="5FC87F8E"/>
    <w:rsid w:val="5FC91DE9"/>
    <w:rsid w:val="5FCE57F6"/>
    <w:rsid w:val="5FD820A7"/>
    <w:rsid w:val="5FDF0C33"/>
    <w:rsid w:val="5FE25D83"/>
    <w:rsid w:val="5FE5232B"/>
    <w:rsid w:val="5FEC3C05"/>
    <w:rsid w:val="5FF020A1"/>
    <w:rsid w:val="5FFC5DE4"/>
    <w:rsid w:val="600F241C"/>
    <w:rsid w:val="60112156"/>
    <w:rsid w:val="60127ACF"/>
    <w:rsid w:val="60195F65"/>
    <w:rsid w:val="60200E33"/>
    <w:rsid w:val="6023016C"/>
    <w:rsid w:val="602924AC"/>
    <w:rsid w:val="602B5AAA"/>
    <w:rsid w:val="60334B2A"/>
    <w:rsid w:val="603E7B8A"/>
    <w:rsid w:val="60420933"/>
    <w:rsid w:val="6056292C"/>
    <w:rsid w:val="6063156C"/>
    <w:rsid w:val="606502AC"/>
    <w:rsid w:val="60660D11"/>
    <w:rsid w:val="606611B7"/>
    <w:rsid w:val="60687B01"/>
    <w:rsid w:val="606D5453"/>
    <w:rsid w:val="607044B9"/>
    <w:rsid w:val="60760530"/>
    <w:rsid w:val="6078579C"/>
    <w:rsid w:val="608159C3"/>
    <w:rsid w:val="60841E8A"/>
    <w:rsid w:val="60904724"/>
    <w:rsid w:val="60924935"/>
    <w:rsid w:val="60934023"/>
    <w:rsid w:val="60947BEA"/>
    <w:rsid w:val="609B6315"/>
    <w:rsid w:val="60AC169F"/>
    <w:rsid w:val="60AF0E29"/>
    <w:rsid w:val="60B43DFD"/>
    <w:rsid w:val="60B55179"/>
    <w:rsid w:val="60BF5745"/>
    <w:rsid w:val="60C47684"/>
    <w:rsid w:val="60C90EA4"/>
    <w:rsid w:val="60CA2396"/>
    <w:rsid w:val="60CF0514"/>
    <w:rsid w:val="60D07484"/>
    <w:rsid w:val="60D10C0F"/>
    <w:rsid w:val="60D3569F"/>
    <w:rsid w:val="60D4537B"/>
    <w:rsid w:val="60D74889"/>
    <w:rsid w:val="60E02B8F"/>
    <w:rsid w:val="60E26F48"/>
    <w:rsid w:val="60E92E1A"/>
    <w:rsid w:val="60ED6BA8"/>
    <w:rsid w:val="60F37DA9"/>
    <w:rsid w:val="60FA110C"/>
    <w:rsid w:val="60FA46E4"/>
    <w:rsid w:val="60FD3753"/>
    <w:rsid w:val="60FE00AF"/>
    <w:rsid w:val="60FE35D0"/>
    <w:rsid w:val="6101046D"/>
    <w:rsid w:val="61047EF9"/>
    <w:rsid w:val="61064296"/>
    <w:rsid w:val="610864CC"/>
    <w:rsid w:val="610958BB"/>
    <w:rsid w:val="610A63CC"/>
    <w:rsid w:val="611558FC"/>
    <w:rsid w:val="61164EEF"/>
    <w:rsid w:val="61176A85"/>
    <w:rsid w:val="611A697F"/>
    <w:rsid w:val="61206479"/>
    <w:rsid w:val="612143A4"/>
    <w:rsid w:val="61221695"/>
    <w:rsid w:val="6124184C"/>
    <w:rsid w:val="61254671"/>
    <w:rsid w:val="612E3337"/>
    <w:rsid w:val="614050A9"/>
    <w:rsid w:val="61465E1A"/>
    <w:rsid w:val="614B5BCE"/>
    <w:rsid w:val="614D1495"/>
    <w:rsid w:val="614D2B5A"/>
    <w:rsid w:val="6155426A"/>
    <w:rsid w:val="615755AF"/>
    <w:rsid w:val="615D6475"/>
    <w:rsid w:val="61620240"/>
    <w:rsid w:val="616730ED"/>
    <w:rsid w:val="616C2054"/>
    <w:rsid w:val="616E3976"/>
    <w:rsid w:val="617D0D60"/>
    <w:rsid w:val="618321F0"/>
    <w:rsid w:val="618563BE"/>
    <w:rsid w:val="61861C69"/>
    <w:rsid w:val="61867017"/>
    <w:rsid w:val="618B084B"/>
    <w:rsid w:val="618E1E6E"/>
    <w:rsid w:val="618F22FB"/>
    <w:rsid w:val="61B15149"/>
    <w:rsid w:val="61B16AF8"/>
    <w:rsid w:val="61B71C73"/>
    <w:rsid w:val="61C56900"/>
    <w:rsid w:val="61C73EC2"/>
    <w:rsid w:val="61D32FE5"/>
    <w:rsid w:val="61D9528D"/>
    <w:rsid w:val="61DA6BBA"/>
    <w:rsid w:val="61DE7C3D"/>
    <w:rsid w:val="61E1330A"/>
    <w:rsid w:val="61E51E0F"/>
    <w:rsid w:val="61E852C9"/>
    <w:rsid w:val="61EE26FB"/>
    <w:rsid w:val="61EE28BD"/>
    <w:rsid w:val="61F0115C"/>
    <w:rsid w:val="61FA5B62"/>
    <w:rsid w:val="6203062B"/>
    <w:rsid w:val="62070260"/>
    <w:rsid w:val="620A5E09"/>
    <w:rsid w:val="62164CFF"/>
    <w:rsid w:val="6222428F"/>
    <w:rsid w:val="623328EA"/>
    <w:rsid w:val="62390C34"/>
    <w:rsid w:val="6239162C"/>
    <w:rsid w:val="623D4624"/>
    <w:rsid w:val="623D5E3F"/>
    <w:rsid w:val="6241252A"/>
    <w:rsid w:val="62464E95"/>
    <w:rsid w:val="62475095"/>
    <w:rsid w:val="625377EA"/>
    <w:rsid w:val="625D49CE"/>
    <w:rsid w:val="6260455B"/>
    <w:rsid w:val="626114D6"/>
    <w:rsid w:val="6268560F"/>
    <w:rsid w:val="627C049D"/>
    <w:rsid w:val="627E327C"/>
    <w:rsid w:val="628E6DF2"/>
    <w:rsid w:val="62971DFA"/>
    <w:rsid w:val="629963D8"/>
    <w:rsid w:val="62B3642B"/>
    <w:rsid w:val="62B91CB2"/>
    <w:rsid w:val="62E05F11"/>
    <w:rsid w:val="62E70CE0"/>
    <w:rsid w:val="62F00E21"/>
    <w:rsid w:val="62F06C0E"/>
    <w:rsid w:val="62F571B6"/>
    <w:rsid w:val="62F91A8D"/>
    <w:rsid w:val="62FA0118"/>
    <w:rsid w:val="62FB5ADF"/>
    <w:rsid w:val="63016DD9"/>
    <w:rsid w:val="63060DC1"/>
    <w:rsid w:val="630B0513"/>
    <w:rsid w:val="630D5FB3"/>
    <w:rsid w:val="631D12C4"/>
    <w:rsid w:val="632F0EFF"/>
    <w:rsid w:val="633159CB"/>
    <w:rsid w:val="6332638D"/>
    <w:rsid w:val="633B2B0B"/>
    <w:rsid w:val="633C5BF9"/>
    <w:rsid w:val="633E36D1"/>
    <w:rsid w:val="6343466C"/>
    <w:rsid w:val="634A145E"/>
    <w:rsid w:val="634E753F"/>
    <w:rsid w:val="63607ED4"/>
    <w:rsid w:val="636469BD"/>
    <w:rsid w:val="63670D77"/>
    <w:rsid w:val="63685741"/>
    <w:rsid w:val="636A3942"/>
    <w:rsid w:val="636B5C5F"/>
    <w:rsid w:val="63716369"/>
    <w:rsid w:val="63767EE6"/>
    <w:rsid w:val="637919F5"/>
    <w:rsid w:val="637A710D"/>
    <w:rsid w:val="637D2E4D"/>
    <w:rsid w:val="63802ACC"/>
    <w:rsid w:val="6388225F"/>
    <w:rsid w:val="63947BA7"/>
    <w:rsid w:val="63B253E1"/>
    <w:rsid w:val="63B26566"/>
    <w:rsid w:val="63B601D2"/>
    <w:rsid w:val="63D86821"/>
    <w:rsid w:val="63D8720B"/>
    <w:rsid w:val="63DF3F98"/>
    <w:rsid w:val="63E02D15"/>
    <w:rsid w:val="63E0457C"/>
    <w:rsid w:val="63E25AFD"/>
    <w:rsid w:val="63E57666"/>
    <w:rsid w:val="63F03B38"/>
    <w:rsid w:val="63F731A5"/>
    <w:rsid w:val="63FC766C"/>
    <w:rsid w:val="63FE2454"/>
    <w:rsid w:val="64022F76"/>
    <w:rsid w:val="64084173"/>
    <w:rsid w:val="641269AD"/>
    <w:rsid w:val="641C56F8"/>
    <w:rsid w:val="64231408"/>
    <w:rsid w:val="64281DC7"/>
    <w:rsid w:val="643A7824"/>
    <w:rsid w:val="644A3F96"/>
    <w:rsid w:val="64553AA4"/>
    <w:rsid w:val="64564ED9"/>
    <w:rsid w:val="645A5737"/>
    <w:rsid w:val="646029D7"/>
    <w:rsid w:val="64603768"/>
    <w:rsid w:val="646270E8"/>
    <w:rsid w:val="6467123E"/>
    <w:rsid w:val="64706790"/>
    <w:rsid w:val="64724898"/>
    <w:rsid w:val="647C3BBA"/>
    <w:rsid w:val="64805997"/>
    <w:rsid w:val="64813A7C"/>
    <w:rsid w:val="64823A3A"/>
    <w:rsid w:val="64855B2D"/>
    <w:rsid w:val="64867427"/>
    <w:rsid w:val="648976FB"/>
    <w:rsid w:val="648A2250"/>
    <w:rsid w:val="648B1491"/>
    <w:rsid w:val="648E1573"/>
    <w:rsid w:val="649A52C8"/>
    <w:rsid w:val="64B0747D"/>
    <w:rsid w:val="64B6071F"/>
    <w:rsid w:val="64BE2F18"/>
    <w:rsid w:val="64C004BC"/>
    <w:rsid w:val="64C03551"/>
    <w:rsid w:val="64C317B4"/>
    <w:rsid w:val="64C6530B"/>
    <w:rsid w:val="64D9451E"/>
    <w:rsid w:val="64DB77D5"/>
    <w:rsid w:val="64F31974"/>
    <w:rsid w:val="64FA5C63"/>
    <w:rsid w:val="6507069F"/>
    <w:rsid w:val="65127100"/>
    <w:rsid w:val="6532464B"/>
    <w:rsid w:val="65341AC5"/>
    <w:rsid w:val="653A34E5"/>
    <w:rsid w:val="653C6B1D"/>
    <w:rsid w:val="65433415"/>
    <w:rsid w:val="65463750"/>
    <w:rsid w:val="654E3228"/>
    <w:rsid w:val="65537C6B"/>
    <w:rsid w:val="655C685E"/>
    <w:rsid w:val="656160AB"/>
    <w:rsid w:val="65622086"/>
    <w:rsid w:val="65644A63"/>
    <w:rsid w:val="65655B02"/>
    <w:rsid w:val="656E3321"/>
    <w:rsid w:val="65757B8D"/>
    <w:rsid w:val="65764BA6"/>
    <w:rsid w:val="658E776E"/>
    <w:rsid w:val="65907AC2"/>
    <w:rsid w:val="65A62A91"/>
    <w:rsid w:val="65A8734A"/>
    <w:rsid w:val="65A9185C"/>
    <w:rsid w:val="65AB43EF"/>
    <w:rsid w:val="65B430CC"/>
    <w:rsid w:val="65CC6A3A"/>
    <w:rsid w:val="65DB0A99"/>
    <w:rsid w:val="65E919BF"/>
    <w:rsid w:val="65ED7EEF"/>
    <w:rsid w:val="65F46CFC"/>
    <w:rsid w:val="65F73BB4"/>
    <w:rsid w:val="660658FA"/>
    <w:rsid w:val="660B1805"/>
    <w:rsid w:val="660C035C"/>
    <w:rsid w:val="66103D06"/>
    <w:rsid w:val="66190E3D"/>
    <w:rsid w:val="661C061C"/>
    <w:rsid w:val="6628673A"/>
    <w:rsid w:val="66300C32"/>
    <w:rsid w:val="6639596A"/>
    <w:rsid w:val="66401DD3"/>
    <w:rsid w:val="6644369D"/>
    <w:rsid w:val="66513A8B"/>
    <w:rsid w:val="66515333"/>
    <w:rsid w:val="66543F3A"/>
    <w:rsid w:val="6654755D"/>
    <w:rsid w:val="66706DA7"/>
    <w:rsid w:val="66715E7B"/>
    <w:rsid w:val="66741783"/>
    <w:rsid w:val="66847504"/>
    <w:rsid w:val="66870478"/>
    <w:rsid w:val="66892842"/>
    <w:rsid w:val="66917990"/>
    <w:rsid w:val="66941DAA"/>
    <w:rsid w:val="66972F96"/>
    <w:rsid w:val="66976DD4"/>
    <w:rsid w:val="669A7003"/>
    <w:rsid w:val="66A54376"/>
    <w:rsid w:val="66AD05F5"/>
    <w:rsid w:val="66AD1818"/>
    <w:rsid w:val="66AD4A88"/>
    <w:rsid w:val="66B4636B"/>
    <w:rsid w:val="66B93F76"/>
    <w:rsid w:val="66BE7A6E"/>
    <w:rsid w:val="66C2655F"/>
    <w:rsid w:val="66D01D1D"/>
    <w:rsid w:val="66D20F68"/>
    <w:rsid w:val="66D6103F"/>
    <w:rsid w:val="66DB5E51"/>
    <w:rsid w:val="66DC2051"/>
    <w:rsid w:val="66E77E06"/>
    <w:rsid w:val="66F861FA"/>
    <w:rsid w:val="670027A0"/>
    <w:rsid w:val="67037752"/>
    <w:rsid w:val="67050D51"/>
    <w:rsid w:val="67050D97"/>
    <w:rsid w:val="67091904"/>
    <w:rsid w:val="670E178E"/>
    <w:rsid w:val="6717419C"/>
    <w:rsid w:val="67212735"/>
    <w:rsid w:val="673611CB"/>
    <w:rsid w:val="674A450B"/>
    <w:rsid w:val="674B4E59"/>
    <w:rsid w:val="675005EC"/>
    <w:rsid w:val="675E366D"/>
    <w:rsid w:val="67635837"/>
    <w:rsid w:val="67690F3D"/>
    <w:rsid w:val="676B3A7C"/>
    <w:rsid w:val="676D52AA"/>
    <w:rsid w:val="677011BD"/>
    <w:rsid w:val="6770452E"/>
    <w:rsid w:val="67705A6F"/>
    <w:rsid w:val="67750EBE"/>
    <w:rsid w:val="67816012"/>
    <w:rsid w:val="67842D1C"/>
    <w:rsid w:val="678C278B"/>
    <w:rsid w:val="67991948"/>
    <w:rsid w:val="67A850E1"/>
    <w:rsid w:val="67AB3E74"/>
    <w:rsid w:val="67B0438B"/>
    <w:rsid w:val="67B33BE3"/>
    <w:rsid w:val="67B71656"/>
    <w:rsid w:val="67B723B3"/>
    <w:rsid w:val="67B743E8"/>
    <w:rsid w:val="67BD43E0"/>
    <w:rsid w:val="67BD4993"/>
    <w:rsid w:val="67C0411D"/>
    <w:rsid w:val="67C95416"/>
    <w:rsid w:val="67D74048"/>
    <w:rsid w:val="67E041E2"/>
    <w:rsid w:val="67E51F56"/>
    <w:rsid w:val="67E97A89"/>
    <w:rsid w:val="67F27764"/>
    <w:rsid w:val="6802359C"/>
    <w:rsid w:val="68081463"/>
    <w:rsid w:val="680A257F"/>
    <w:rsid w:val="680E50C8"/>
    <w:rsid w:val="681541C3"/>
    <w:rsid w:val="681674DF"/>
    <w:rsid w:val="681D6FA0"/>
    <w:rsid w:val="68373462"/>
    <w:rsid w:val="68447B3B"/>
    <w:rsid w:val="685C0FCA"/>
    <w:rsid w:val="68650F7D"/>
    <w:rsid w:val="68655BE3"/>
    <w:rsid w:val="686926D4"/>
    <w:rsid w:val="68774A50"/>
    <w:rsid w:val="68784EDA"/>
    <w:rsid w:val="687A62EB"/>
    <w:rsid w:val="687B4F8F"/>
    <w:rsid w:val="688A20B8"/>
    <w:rsid w:val="688C0135"/>
    <w:rsid w:val="688D57D8"/>
    <w:rsid w:val="6892047F"/>
    <w:rsid w:val="6897438E"/>
    <w:rsid w:val="68A01495"/>
    <w:rsid w:val="68A27905"/>
    <w:rsid w:val="68A550D0"/>
    <w:rsid w:val="68A57A2E"/>
    <w:rsid w:val="68A7533D"/>
    <w:rsid w:val="68BD6779"/>
    <w:rsid w:val="68C02111"/>
    <w:rsid w:val="68C42BDC"/>
    <w:rsid w:val="68CE3102"/>
    <w:rsid w:val="68D015E0"/>
    <w:rsid w:val="68D33B58"/>
    <w:rsid w:val="68D824C6"/>
    <w:rsid w:val="68E24545"/>
    <w:rsid w:val="68E31D7A"/>
    <w:rsid w:val="68E71448"/>
    <w:rsid w:val="68E92B61"/>
    <w:rsid w:val="68F308C4"/>
    <w:rsid w:val="68F51C33"/>
    <w:rsid w:val="68FA62F0"/>
    <w:rsid w:val="68FE7853"/>
    <w:rsid w:val="68FF6668"/>
    <w:rsid w:val="6901117B"/>
    <w:rsid w:val="69021A4A"/>
    <w:rsid w:val="69052CE9"/>
    <w:rsid w:val="69156DDD"/>
    <w:rsid w:val="691D61F1"/>
    <w:rsid w:val="691E3879"/>
    <w:rsid w:val="69211467"/>
    <w:rsid w:val="69257A7E"/>
    <w:rsid w:val="69277662"/>
    <w:rsid w:val="69344B19"/>
    <w:rsid w:val="69345F83"/>
    <w:rsid w:val="69392613"/>
    <w:rsid w:val="69392966"/>
    <w:rsid w:val="693C2B63"/>
    <w:rsid w:val="694E1147"/>
    <w:rsid w:val="69520D7A"/>
    <w:rsid w:val="69573B6E"/>
    <w:rsid w:val="696032C7"/>
    <w:rsid w:val="696206D3"/>
    <w:rsid w:val="6967756D"/>
    <w:rsid w:val="6968644A"/>
    <w:rsid w:val="697011ED"/>
    <w:rsid w:val="69826A24"/>
    <w:rsid w:val="698B2061"/>
    <w:rsid w:val="699B6DC8"/>
    <w:rsid w:val="69A97058"/>
    <w:rsid w:val="69AB6F60"/>
    <w:rsid w:val="69C8002E"/>
    <w:rsid w:val="69CF04C1"/>
    <w:rsid w:val="69D32FE1"/>
    <w:rsid w:val="69D463F2"/>
    <w:rsid w:val="69D72910"/>
    <w:rsid w:val="69D94035"/>
    <w:rsid w:val="69DC26A6"/>
    <w:rsid w:val="69E37874"/>
    <w:rsid w:val="69E56B54"/>
    <w:rsid w:val="69E96708"/>
    <w:rsid w:val="69ED002E"/>
    <w:rsid w:val="69ED6B4A"/>
    <w:rsid w:val="69EE54CD"/>
    <w:rsid w:val="69F92613"/>
    <w:rsid w:val="69FB7CD4"/>
    <w:rsid w:val="69FD723E"/>
    <w:rsid w:val="69FD7CEA"/>
    <w:rsid w:val="6A0229E5"/>
    <w:rsid w:val="6A067F83"/>
    <w:rsid w:val="6A097E59"/>
    <w:rsid w:val="6A171AFC"/>
    <w:rsid w:val="6A227A57"/>
    <w:rsid w:val="6A2A2D01"/>
    <w:rsid w:val="6A3225D7"/>
    <w:rsid w:val="6A3B0B6C"/>
    <w:rsid w:val="6A3C0BF8"/>
    <w:rsid w:val="6A423E55"/>
    <w:rsid w:val="6A470981"/>
    <w:rsid w:val="6A4747AF"/>
    <w:rsid w:val="6A49294B"/>
    <w:rsid w:val="6A562B91"/>
    <w:rsid w:val="6A57299A"/>
    <w:rsid w:val="6A697946"/>
    <w:rsid w:val="6A6D6854"/>
    <w:rsid w:val="6A700CED"/>
    <w:rsid w:val="6A7017D7"/>
    <w:rsid w:val="6AA235D3"/>
    <w:rsid w:val="6AA31D3D"/>
    <w:rsid w:val="6AB02B50"/>
    <w:rsid w:val="6AB14532"/>
    <w:rsid w:val="6ABB2ED0"/>
    <w:rsid w:val="6ABD7A51"/>
    <w:rsid w:val="6AC335C4"/>
    <w:rsid w:val="6ACC0F11"/>
    <w:rsid w:val="6ADB4318"/>
    <w:rsid w:val="6ADD7DFD"/>
    <w:rsid w:val="6AE2135D"/>
    <w:rsid w:val="6AE77D3D"/>
    <w:rsid w:val="6AE93C28"/>
    <w:rsid w:val="6AF05F1A"/>
    <w:rsid w:val="6B036D80"/>
    <w:rsid w:val="6B0451AB"/>
    <w:rsid w:val="6B160110"/>
    <w:rsid w:val="6B21434C"/>
    <w:rsid w:val="6B237C36"/>
    <w:rsid w:val="6B2718FD"/>
    <w:rsid w:val="6B2A147B"/>
    <w:rsid w:val="6B2B4CFC"/>
    <w:rsid w:val="6B2C290C"/>
    <w:rsid w:val="6B33476F"/>
    <w:rsid w:val="6B352059"/>
    <w:rsid w:val="6B3B4CA2"/>
    <w:rsid w:val="6B4514F6"/>
    <w:rsid w:val="6B4A50C0"/>
    <w:rsid w:val="6B4D3CED"/>
    <w:rsid w:val="6B5C7011"/>
    <w:rsid w:val="6B6A2B7E"/>
    <w:rsid w:val="6B705893"/>
    <w:rsid w:val="6B7221D1"/>
    <w:rsid w:val="6B725A81"/>
    <w:rsid w:val="6B7D16E0"/>
    <w:rsid w:val="6B7F30F3"/>
    <w:rsid w:val="6B873558"/>
    <w:rsid w:val="6B92645D"/>
    <w:rsid w:val="6B94060D"/>
    <w:rsid w:val="6B973734"/>
    <w:rsid w:val="6B975967"/>
    <w:rsid w:val="6B9A5777"/>
    <w:rsid w:val="6BB248CC"/>
    <w:rsid w:val="6BBC0DCF"/>
    <w:rsid w:val="6BCA6179"/>
    <w:rsid w:val="6BCE3445"/>
    <w:rsid w:val="6BD0777F"/>
    <w:rsid w:val="6BD619EE"/>
    <w:rsid w:val="6BEA64E2"/>
    <w:rsid w:val="6BFA7E30"/>
    <w:rsid w:val="6BFB030F"/>
    <w:rsid w:val="6C016CAE"/>
    <w:rsid w:val="6C07197C"/>
    <w:rsid w:val="6C090252"/>
    <w:rsid w:val="6C0B7CD2"/>
    <w:rsid w:val="6C0D6AE8"/>
    <w:rsid w:val="6C100936"/>
    <w:rsid w:val="6C1962C3"/>
    <w:rsid w:val="6C1A6808"/>
    <w:rsid w:val="6C255AAD"/>
    <w:rsid w:val="6C2C5801"/>
    <w:rsid w:val="6C2D7320"/>
    <w:rsid w:val="6C2E3E73"/>
    <w:rsid w:val="6C3321F9"/>
    <w:rsid w:val="6C33267C"/>
    <w:rsid w:val="6C3D0F56"/>
    <w:rsid w:val="6C410CB8"/>
    <w:rsid w:val="6C452BDF"/>
    <w:rsid w:val="6C5E1CDD"/>
    <w:rsid w:val="6C62391B"/>
    <w:rsid w:val="6C660C8B"/>
    <w:rsid w:val="6C6A716D"/>
    <w:rsid w:val="6C6C6ED7"/>
    <w:rsid w:val="6C71767A"/>
    <w:rsid w:val="6C7C1F44"/>
    <w:rsid w:val="6C827094"/>
    <w:rsid w:val="6C8559E0"/>
    <w:rsid w:val="6C891188"/>
    <w:rsid w:val="6C8D26FB"/>
    <w:rsid w:val="6C996561"/>
    <w:rsid w:val="6CB01397"/>
    <w:rsid w:val="6CC25213"/>
    <w:rsid w:val="6CD76A8F"/>
    <w:rsid w:val="6CDE47C9"/>
    <w:rsid w:val="6CDF1F89"/>
    <w:rsid w:val="6CE0702D"/>
    <w:rsid w:val="6CE83295"/>
    <w:rsid w:val="6CEE220B"/>
    <w:rsid w:val="6CEE246E"/>
    <w:rsid w:val="6CF27A30"/>
    <w:rsid w:val="6CF6067E"/>
    <w:rsid w:val="6D032BD4"/>
    <w:rsid w:val="6D0535EE"/>
    <w:rsid w:val="6D077405"/>
    <w:rsid w:val="6D0A3519"/>
    <w:rsid w:val="6D133D59"/>
    <w:rsid w:val="6D175B2B"/>
    <w:rsid w:val="6D264EC5"/>
    <w:rsid w:val="6D26662C"/>
    <w:rsid w:val="6D2B3CDC"/>
    <w:rsid w:val="6D330DB7"/>
    <w:rsid w:val="6D437763"/>
    <w:rsid w:val="6D4B2385"/>
    <w:rsid w:val="6D4C07B8"/>
    <w:rsid w:val="6D5B1179"/>
    <w:rsid w:val="6D671B76"/>
    <w:rsid w:val="6D6D28AF"/>
    <w:rsid w:val="6D771293"/>
    <w:rsid w:val="6D7D0954"/>
    <w:rsid w:val="6D8153B2"/>
    <w:rsid w:val="6D876AB7"/>
    <w:rsid w:val="6D8F154F"/>
    <w:rsid w:val="6D9757D1"/>
    <w:rsid w:val="6D9C3974"/>
    <w:rsid w:val="6DA062EA"/>
    <w:rsid w:val="6DA65DBF"/>
    <w:rsid w:val="6DA76631"/>
    <w:rsid w:val="6DAF65CC"/>
    <w:rsid w:val="6DB157A2"/>
    <w:rsid w:val="6DB25F3D"/>
    <w:rsid w:val="6DBA586C"/>
    <w:rsid w:val="6DBE0B3F"/>
    <w:rsid w:val="6DBF7294"/>
    <w:rsid w:val="6DC53FBD"/>
    <w:rsid w:val="6DC93FE2"/>
    <w:rsid w:val="6DCA77EA"/>
    <w:rsid w:val="6DD35114"/>
    <w:rsid w:val="6DDE35E8"/>
    <w:rsid w:val="6DE65A7A"/>
    <w:rsid w:val="6DE92FA2"/>
    <w:rsid w:val="6DEE0E7D"/>
    <w:rsid w:val="6DEF6BC8"/>
    <w:rsid w:val="6DF574ED"/>
    <w:rsid w:val="6DF81839"/>
    <w:rsid w:val="6E0048DC"/>
    <w:rsid w:val="6E075019"/>
    <w:rsid w:val="6E0766A1"/>
    <w:rsid w:val="6E1419C0"/>
    <w:rsid w:val="6E166FE2"/>
    <w:rsid w:val="6E183FF4"/>
    <w:rsid w:val="6E1B11E5"/>
    <w:rsid w:val="6E1D151C"/>
    <w:rsid w:val="6E2E7D17"/>
    <w:rsid w:val="6E3323DD"/>
    <w:rsid w:val="6E3761D3"/>
    <w:rsid w:val="6E392DDA"/>
    <w:rsid w:val="6E3E2033"/>
    <w:rsid w:val="6E411943"/>
    <w:rsid w:val="6E440060"/>
    <w:rsid w:val="6E442CF5"/>
    <w:rsid w:val="6E54575C"/>
    <w:rsid w:val="6E5A2999"/>
    <w:rsid w:val="6E612C3F"/>
    <w:rsid w:val="6E650AD9"/>
    <w:rsid w:val="6E6F6D88"/>
    <w:rsid w:val="6E702FE8"/>
    <w:rsid w:val="6E706B87"/>
    <w:rsid w:val="6E766C71"/>
    <w:rsid w:val="6E7926F7"/>
    <w:rsid w:val="6E7B110F"/>
    <w:rsid w:val="6E8A2A35"/>
    <w:rsid w:val="6E915314"/>
    <w:rsid w:val="6EA04FAE"/>
    <w:rsid w:val="6EAA59A3"/>
    <w:rsid w:val="6EAA79ED"/>
    <w:rsid w:val="6EB029C1"/>
    <w:rsid w:val="6EC161BE"/>
    <w:rsid w:val="6ECD08F1"/>
    <w:rsid w:val="6ED8031D"/>
    <w:rsid w:val="6EDF2531"/>
    <w:rsid w:val="6EE1335D"/>
    <w:rsid w:val="6EE50FBC"/>
    <w:rsid w:val="6EEF6508"/>
    <w:rsid w:val="6EF02682"/>
    <w:rsid w:val="6EFF1809"/>
    <w:rsid w:val="6F19615F"/>
    <w:rsid w:val="6F1A60C4"/>
    <w:rsid w:val="6F231E41"/>
    <w:rsid w:val="6F244447"/>
    <w:rsid w:val="6F303DE1"/>
    <w:rsid w:val="6F331C81"/>
    <w:rsid w:val="6F331F52"/>
    <w:rsid w:val="6F362062"/>
    <w:rsid w:val="6F3C0797"/>
    <w:rsid w:val="6F4048CA"/>
    <w:rsid w:val="6F405BD0"/>
    <w:rsid w:val="6F4713C5"/>
    <w:rsid w:val="6F4734D0"/>
    <w:rsid w:val="6F4B3953"/>
    <w:rsid w:val="6F555C91"/>
    <w:rsid w:val="6F603479"/>
    <w:rsid w:val="6F680494"/>
    <w:rsid w:val="6F6B5A9E"/>
    <w:rsid w:val="6F7A07E3"/>
    <w:rsid w:val="6F7D050B"/>
    <w:rsid w:val="6F8C33B0"/>
    <w:rsid w:val="6F8D5B36"/>
    <w:rsid w:val="6F953750"/>
    <w:rsid w:val="6FA04DA3"/>
    <w:rsid w:val="6FA10B29"/>
    <w:rsid w:val="6FAA2D8A"/>
    <w:rsid w:val="6FC02217"/>
    <w:rsid w:val="6FC34E9D"/>
    <w:rsid w:val="6FC60A07"/>
    <w:rsid w:val="6FC90F86"/>
    <w:rsid w:val="6FCD3BC3"/>
    <w:rsid w:val="6FCE2BBA"/>
    <w:rsid w:val="6FDF40F5"/>
    <w:rsid w:val="6FE0165C"/>
    <w:rsid w:val="6FE05F95"/>
    <w:rsid w:val="6FF021F5"/>
    <w:rsid w:val="6FF06B6B"/>
    <w:rsid w:val="6FF97C31"/>
    <w:rsid w:val="6FFC64FF"/>
    <w:rsid w:val="7001428F"/>
    <w:rsid w:val="700E7127"/>
    <w:rsid w:val="70133236"/>
    <w:rsid w:val="70156307"/>
    <w:rsid w:val="7016485B"/>
    <w:rsid w:val="701C590F"/>
    <w:rsid w:val="702033F7"/>
    <w:rsid w:val="7021034D"/>
    <w:rsid w:val="702D10A9"/>
    <w:rsid w:val="70315D3B"/>
    <w:rsid w:val="703D58C4"/>
    <w:rsid w:val="70453D87"/>
    <w:rsid w:val="704E5E48"/>
    <w:rsid w:val="7053674B"/>
    <w:rsid w:val="7055360F"/>
    <w:rsid w:val="70642BE6"/>
    <w:rsid w:val="706F497B"/>
    <w:rsid w:val="70724AB3"/>
    <w:rsid w:val="70877819"/>
    <w:rsid w:val="70916EF8"/>
    <w:rsid w:val="709261ED"/>
    <w:rsid w:val="70A02568"/>
    <w:rsid w:val="70AD230C"/>
    <w:rsid w:val="70B91785"/>
    <w:rsid w:val="70C41020"/>
    <w:rsid w:val="70CC1017"/>
    <w:rsid w:val="70CF255C"/>
    <w:rsid w:val="70DC2C89"/>
    <w:rsid w:val="70DD041E"/>
    <w:rsid w:val="70DD743F"/>
    <w:rsid w:val="70DD7EE0"/>
    <w:rsid w:val="70E3150B"/>
    <w:rsid w:val="70E67B77"/>
    <w:rsid w:val="70F323B0"/>
    <w:rsid w:val="70FD7C9B"/>
    <w:rsid w:val="710221FA"/>
    <w:rsid w:val="71094431"/>
    <w:rsid w:val="710D3478"/>
    <w:rsid w:val="710F7585"/>
    <w:rsid w:val="711805A6"/>
    <w:rsid w:val="711A79AD"/>
    <w:rsid w:val="71217446"/>
    <w:rsid w:val="71224F32"/>
    <w:rsid w:val="7123463F"/>
    <w:rsid w:val="713B1ED6"/>
    <w:rsid w:val="714463AC"/>
    <w:rsid w:val="7144693A"/>
    <w:rsid w:val="71525708"/>
    <w:rsid w:val="71542A3C"/>
    <w:rsid w:val="71584711"/>
    <w:rsid w:val="71595F23"/>
    <w:rsid w:val="716A4C59"/>
    <w:rsid w:val="716D3AF0"/>
    <w:rsid w:val="717106F9"/>
    <w:rsid w:val="71811922"/>
    <w:rsid w:val="7184567C"/>
    <w:rsid w:val="71866C06"/>
    <w:rsid w:val="718F2568"/>
    <w:rsid w:val="718F3086"/>
    <w:rsid w:val="71910B53"/>
    <w:rsid w:val="719D1BC1"/>
    <w:rsid w:val="719E09E3"/>
    <w:rsid w:val="719F5958"/>
    <w:rsid w:val="71A33FEC"/>
    <w:rsid w:val="71A601E7"/>
    <w:rsid w:val="71AC51C8"/>
    <w:rsid w:val="71C37CE8"/>
    <w:rsid w:val="71C402EA"/>
    <w:rsid w:val="71D4132F"/>
    <w:rsid w:val="71D53676"/>
    <w:rsid w:val="71DA32B4"/>
    <w:rsid w:val="71E32E83"/>
    <w:rsid w:val="71F46D71"/>
    <w:rsid w:val="71F96411"/>
    <w:rsid w:val="71FA7506"/>
    <w:rsid w:val="72061465"/>
    <w:rsid w:val="722F766C"/>
    <w:rsid w:val="723256D8"/>
    <w:rsid w:val="72382B26"/>
    <w:rsid w:val="72385872"/>
    <w:rsid w:val="72451F4F"/>
    <w:rsid w:val="7247128C"/>
    <w:rsid w:val="72493E35"/>
    <w:rsid w:val="725B0CD8"/>
    <w:rsid w:val="7264361A"/>
    <w:rsid w:val="726822A9"/>
    <w:rsid w:val="726C3438"/>
    <w:rsid w:val="727367E8"/>
    <w:rsid w:val="72791B78"/>
    <w:rsid w:val="727C5618"/>
    <w:rsid w:val="727F3E51"/>
    <w:rsid w:val="7287073E"/>
    <w:rsid w:val="728C70E1"/>
    <w:rsid w:val="7290542B"/>
    <w:rsid w:val="72913002"/>
    <w:rsid w:val="72917F17"/>
    <w:rsid w:val="72935E6A"/>
    <w:rsid w:val="729A7834"/>
    <w:rsid w:val="72A00661"/>
    <w:rsid w:val="72AF2463"/>
    <w:rsid w:val="72B06D9D"/>
    <w:rsid w:val="72B715E4"/>
    <w:rsid w:val="72C32F53"/>
    <w:rsid w:val="72C77A8A"/>
    <w:rsid w:val="72CB7C4C"/>
    <w:rsid w:val="72D86D20"/>
    <w:rsid w:val="72DB6BCE"/>
    <w:rsid w:val="72F70D65"/>
    <w:rsid w:val="72F762C6"/>
    <w:rsid w:val="72FE3E8E"/>
    <w:rsid w:val="731B711B"/>
    <w:rsid w:val="731C3ED2"/>
    <w:rsid w:val="731E5631"/>
    <w:rsid w:val="732009B8"/>
    <w:rsid w:val="732B0C72"/>
    <w:rsid w:val="733271A4"/>
    <w:rsid w:val="73330C63"/>
    <w:rsid w:val="733863E3"/>
    <w:rsid w:val="733A3332"/>
    <w:rsid w:val="733C1D9D"/>
    <w:rsid w:val="733E46B2"/>
    <w:rsid w:val="733E586B"/>
    <w:rsid w:val="733E59D9"/>
    <w:rsid w:val="734B3969"/>
    <w:rsid w:val="73597F33"/>
    <w:rsid w:val="7375490C"/>
    <w:rsid w:val="73757E63"/>
    <w:rsid w:val="737D2F4F"/>
    <w:rsid w:val="738B029F"/>
    <w:rsid w:val="73900D21"/>
    <w:rsid w:val="739A7114"/>
    <w:rsid w:val="739F2349"/>
    <w:rsid w:val="739F6287"/>
    <w:rsid w:val="73A242CD"/>
    <w:rsid w:val="73A935F2"/>
    <w:rsid w:val="73AC333B"/>
    <w:rsid w:val="73B11DBC"/>
    <w:rsid w:val="73B1795C"/>
    <w:rsid w:val="73B51018"/>
    <w:rsid w:val="73B67CAD"/>
    <w:rsid w:val="73B86EBC"/>
    <w:rsid w:val="73C340B3"/>
    <w:rsid w:val="73C72DB3"/>
    <w:rsid w:val="73C854F0"/>
    <w:rsid w:val="73CE0B05"/>
    <w:rsid w:val="73D007EE"/>
    <w:rsid w:val="73D27A00"/>
    <w:rsid w:val="73D31801"/>
    <w:rsid w:val="73D9581C"/>
    <w:rsid w:val="73DA2FBB"/>
    <w:rsid w:val="73DC2CAB"/>
    <w:rsid w:val="73DC5744"/>
    <w:rsid w:val="73E36876"/>
    <w:rsid w:val="73E72CB9"/>
    <w:rsid w:val="74014C0C"/>
    <w:rsid w:val="740B7234"/>
    <w:rsid w:val="741B5358"/>
    <w:rsid w:val="74202F12"/>
    <w:rsid w:val="742C093F"/>
    <w:rsid w:val="742F68DF"/>
    <w:rsid w:val="7435797F"/>
    <w:rsid w:val="7442738A"/>
    <w:rsid w:val="744A0545"/>
    <w:rsid w:val="744F0653"/>
    <w:rsid w:val="744F7C70"/>
    <w:rsid w:val="74521009"/>
    <w:rsid w:val="74632A31"/>
    <w:rsid w:val="7465205B"/>
    <w:rsid w:val="746954DB"/>
    <w:rsid w:val="74743C33"/>
    <w:rsid w:val="747640DF"/>
    <w:rsid w:val="747E6036"/>
    <w:rsid w:val="74807A49"/>
    <w:rsid w:val="7482175B"/>
    <w:rsid w:val="74843F0D"/>
    <w:rsid w:val="74A67409"/>
    <w:rsid w:val="74B37F42"/>
    <w:rsid w:val="74B539F8"/>
    <w:rsid w:val="74B94875"/>
    <w:rsid w:val="74BA4FF9"/>
    <w:rsid w:val="74C311F6"/>
    <w:rsid w:val="74C53F19"/>
    <w:rsid w:val="74CA0770"/>
    <w:rsid w:val="74D52F3D"/>
    <w:rsid w:val="74D81528"/>
    <w:rsid w:val="74D96025"/>
    <w:rsid w:val="74DA07A2"/>
    <w:rsid w:val="74E1491C"/>
    <w:rsid w:val="74E67A31"/>
    <w:rsid w:val="74F61278"/>
    <w:rsid w:val="74F90505"/>
    <w:rsid w:val="74FC67D7"/>
    <w:rsid w:val="7501178C"/>
    <w:rsid w:val="75092044"/>
    <w:rsid w:val="75124563"/>
    <w:rsid w:val="751274A1"/>
    <w:rsid w:val="75190871"/>
    <w:rsid w:val="751C2143"/>
    <w:rsid w:val="75295853"/>
    <w:rsid w:val="752D2921"/>
    <w:rsid w:val="752F1869"/>
    <w:rsid w:val="752F2DAC"/>
    <w:rsid w:val="75387884"/>
    <w:rsid w:val="75631790"/>
    <w:rsid w:val="7566472C"/>
    <w:rsid w:val="756B1E1E"/>
    <w:rsid w:val="7578413D"/>
    <w:rsid w:val="757B64ED"/>
    <w:rsid w:val="757C232A"/>
    <w:rsid w:val="75851DCA"/>
    <w:rsid w:val="75895C6B"/>
    <w:rsid w:val="758F3A2A"/>
    <w:rsid w:val="7595284C"/>
    <w:rsid w:val="7599617F"/>
    <w:rsid w:val="759D7802"/>
    <w:rsid w:val="75A011FF"/>
    <w:rsid w:val="75A70E4F"/>
    <w:rsid w:val="75AA3F51"/>
    <w:rsid w:val="75B11420"/>
    <w:rsid w:val="75B263D3"/>
    <w:rsid w:val="75CB7A28"/>
    <w:rsid w:val="75DA0294"/>
    <w:rsid w:val="75DC2372"/>
    <w:rsid w:val="75E16CC1"/>
    <w:rsid w:val="75F22E0F"/>
    <w:rsid w:val="7600000E"/>
    <w:rsid w:val="760021B6"/>
    <w:rsid w:val="760950F4"/>
    <w:rsid w:val="76122AB3"/>
    <w:rsid w:val="76154B74"/>
    <w:rsid w:val="761C414A"/>
    <w:rsid w:val="761D237D"/>
    <w:rsid w:val="76380CDC"/>
    <w:rsid w:val="76383420"/>
    <w:rsid w:val="76411431"/>
    <w:rsid w:val="7649562B"/>
    <w:rsid w:val="764F7C59"/>
    <w:rsid w:val="76536622"/>
    <w:rsid w:val="765566B4"/>
    <w:rsid w:val="76605088"/>
    <w:rsid w:val="76636412"/>
    <w:rsid w:val="766477E2"/>
    <w:rsid w:val="7668119A"/>
    <w:rsid w:val="766966D4"/>
    <w:rsid w:val="766E17F9"/>
    <w:rsid w:val="76894FB9"/>
    <w:rsid w:val="768C1EBA"/>
    <w:rsid w:val="768E260E"/>
    <w:rsid w:val="769222A0"/>
    <w:rsid w:val="769568F8"/>
    <w:rsid w:val="76993596"/>
    <w:rsid w:val="769F0134"/>
    <w:rsid w:val="76B14AAD"/>
    <w:rsid w:val="76C118A2"/>
    <w:rsid w:val="76C32B57"/>
    <w:rsid w:val="76C63D93"/>
    <w:rsid w:val="76CB0A63"/>
    <w:rsid w:val="76D25527"/>
    <w:rsid w:val="76D81970"/>
    <w:rsid w:val="76DD3810"/>
    <w:rsid w:val="76E451C7"/>
    <w:rsid w:val="76E472DD"/>
    <w:rsid w:val="76E8548D"/>
    <w:rsid w:val="76ED3B38"/>
    <w:rsid w:val="76F13EA7"/>
    <w:rsid w:val="76F14581"/>
    <w:rsid w:val="76F77BBD"/>
    <w:rsid w:val="76FD22EC"/>
    <w:rsid w:val="76FD6D57"/>
    <w:rsid w:val="77030B27"/>
    <w:rsid w:val="77041D95"/>
    <w:rsid w:val="77095079"/>
    <w:rsid w:val="7718408C"/>
    <w:rsid w:val="771D7BC5"/>
    <w:rsid w:val="7723073F"/>
    <w:rsid w:val="772527B2"/>
    <w:rsid w:val="772A6A8E"/>
    <w:rsid w:val="773B25F8"/>
    <w:rsid w:val="773B48CE"/>
    <w:rsid w:val="773D0C62"/>
    <w:rsid w:val="773F62E5"/>
    <w:rsid w:val="7743414C"/>
    <w:rsid w:val="774551B5"/>
    <w:rsid w:val="77523DCF"/>
    <w:rsid w:val="77606B3D"/>
    <w:rsid w:val="776870B9"/>
    <w:rsid w:val="776967FB"/>
    <w:rsid w:val="776D4583"/>
    <w:rsid w:val="7776540C"/>
    <w:rsid w:val="777A37E1"/>
    <w:rsid w:val="778100C2"/>
    <w:rsid w:val="77855EB4"/>
    <w:rsid w:val="779D35D8"/>
    <w:rsid w:val="77AA135C"/>
    <w:rsid w:val="77AB7E27"/>
    <w:rsid w:val="77AC14DA"/>
    <w:rsid w:val="77AD64CA"/>
    <w:rsid w:val="77AF3504"/>
    <w:rsid w:val="77B36F7C"/>
    <w:rsid w:val="77BE1BC2"/>
    <w:rsid w:val="77C926F0"/>
    <w:rsid w:val="77CA0362"/>
    <w:rsid w:val="77D17A81"/>
    <w:rsid w:val="77E40C30"/>
    <w:rsid w:val="77FC1B84"/>
    <w:rsid w:val="78055C6F"/>
    <w:rsid w:val="780752E6"/>
    <w:rsid w:val="780B6CC7"/>
    <w:rsid w:val="78153F77"/>
    <w:rsid w:val="78185315"/>
    <w:rsid w:val="781C67FA"/>
    <w:rsid w:val="782378AE"/>
    <w:rsid w:val="78296DAC"/>
    <w:rsid w:val="783267CC"/>
    <w:rsid w:val="783E418B"/>
    <w:rsid w:val="783F1754"/>
    <w:rsid w:val="784E3C01"/>
    <w:rsid w:val="78570849"/>
    <w:rsid w:val="78575D9F"/>
    <w:rsid w:val="78600977"/>
    <w:rsid w:val="78617AF2"/>
    <w:rsid w:val="78626899"/>
    <w:rsid w:val="786421F2"/>
    <w:rsid w:val="786616B3"/>
    <w:rsid w:val="786E5D08"/>
    <w:rsid w:val="787E7A1D"/>
    <w:rsid w:val="78812F7C"/>
    <w:rsid w:val="78975C7D"/>
    <w:rsid w:val="78A51B95"/>
    <w:rsid w:val="78AA6975"/>
    <w:rsid w:val="78C15B1C"/>
    <w:rsid w:val="78C359B3"/>
    <w:rsid w:val="78C653C1"/>
    <w:rsid w:val="78C9190A"/>
    <w:rsid w:val="78C97D4F"/>
    <w:rsid w:val="78CC0493"/>
    <w:rsid w:val="78DB3FCA"/>
    <w:rsid w:val="78EC2D52"/>
    <w:rsid w:val="78F5480C"/>
    <w:rsid w:val="79036E66"/>
    <w:rsid w:val="790945D5"/>
    <w:rsid w:val="790B5E2B"/>
    <w:rsid w:val="790E47EA"/>
    <w:rsid w:val="790E548B"/>
    <w:rsid w:val="79104E2B"/>
    <w:rsid w:val="79135CA0"/>
    <w:rsid w:val="791467F0"/>
    <w:rsid w:val="7915089E"/>
    <w:rsid w:val="791A58CD"/>
    <w:rsid w:val="791F537B"/>
    <w:rsid w:val="79344437"/>
    <w:rsid w:val="79367982"/>
    <w:rsid w:val="793D5C2F"/>
    <w:rsid w:val="793F7F0E"/>
    <w:rsid w:val="794A336F"/>
    <w:rsid w:val="79537099"/>
    <w:rsid w:val="79552D08"/>
    <w:rsid w:val="795E7ED2"/>
    <w:rsid w:val="79672E22"/>
    <w:rsid w:val="79677010"/>
    <w:rsid w:val="796E6578"/>
    <w:rsid w:val="79711579"/>
    <w:rsid w:val="797121AE"/>
    <w:rsid w:val="797E1825"/>
    <w:rsid w:val="79A7288D"/>
    <w:rsid w:val="79AA3C4E"/>
    <w:rsid w:val="79AE312A"/>
    <w:rsid w:val="79B3208C"/>
    <w:rsid w:val="79B70130"/>
    <w:rsid w:val="79BD5598"/>
    <w:rsid w:val="79C8453B"/>
    <w:rsid w:val="79CB0706"/>
    <w:rsid w:val="79CB0751"/>
    <w:rsid w:val="79CE66ED"/>
    <w:rsid w:val="79CF6E25"/>
    <w:rsid w:val="79D42664"/>
    <w:rsid w:val="79D51250"/>
    <w:rsid w:val="79DB4236"/>
    <w:rsid w:val="79E66C93"/>
    <w:rsid w:val="79F16E80"/>
    <w:rsid w:val="79F32B94"/>
    <w:rsid w:val="79F842C2"/>
    <w:rsid w:val="79FA0A29"/>
    <w:rsid w:val="79FC6E04"/>
    <w:rsid w:val="79FE2A4E"/>
    <w:rsid w:val="7A081D42"/>
    <w:rsid w:val="7A0A6E0F"/>
    <w:rsid w:val="7A0A7223"/>
    <w:rsid w:val="7A0C4EA7"/>
    <w:rsid w:val="7A12552F"/>
    <w:rsid w:val="7A1524DD"/>
    <w:rsid w:val="7A1A1772"/>
    <w:rsid w:val="7A1E1DC3"/>
    <w:rsid w:val="7A2751AD"/>
    <w:rsid w:val="7A276994"/>
    <w:rsid w:val="7A2C129F"/>
    <w:rsid w:val="7A3B034D"/>
    <w:rsid w:val="7A3F158B"/>
    <w:rsid w:val="7A4A132A"/>
    <w:rsid w:val="7A535840"/>
    <w:rsid w:val="7A646A69"/>
    <w:rsid w:val="7A6736BC"/>
    <w:rsid w:val="7A6A7B3B"/>
    <w:rsid w:val="7A7067FA"/>
    <w:rsid w:val="7A721F7E"/>
    <w:rsid w:val="7A746574"/>
    <w:rsid w:val="7A7678E5"/>
    <w:rsid w:val="7A7B24DD"/>
    <w:rsid w:val="7A7D2094"/>
    <w:rsid w:val="7A7F65CA"/>
    <w:rsid w:val="7A867241"/>
    <w:rsid w:val="7A876B11"/>
    <w:rsid w:val="7A88301C"/>
    <w:rsid w:val="7A963A48"/>
    <w:rsid w:val="7A9660A3"/>
    <w:rsid w:val="7A9861CB"/>
    <w:rsid w:val="7A986784"/>
    <w:rsid w:val="7ABB3E82"/>
    <w:rsid w:val="7AC3568E"/>
    <w:rsid w:val="7AD71052"/>
    <w:rsid w:val="7AD9797E"/>
    <w:rsid w:val="7ADE3DB2"/>
    <w:rsid w:val="7AE5682B"/>
    <w:rsid w:val="7AEE60EE"/>
    <w:rsid w:val="7B0E060E"/>
    <w:rsid w:val="7B0F5219"/>
    <w:rsid w:val="7B177A77"/>
    <w:rsid w:val="7B193032"/>
    <w:rsid w:val="7B1B1CF8"/>
    <w:rsid w:val="7B26484C"/>
    <w:rsid w:val="7B2B13FD"/>
    <w:rsid w:val="7B3339FA"/>
    <w:rsid w:val="7B346599"/>
    <w:rsid w:val="7B44094D"/>
    <w:rsid w:val="7B460BFD"/>
    <w:rsid w:val="7B4910BE"/>
    <w:rsid w:val="7B4A7A19"/>
    <w:rsid w:val="7B5D3226"/>
    <w:rsid w:val="7B5E4EEC"/>
    <w:rsid w:val="7B674BD7"/>
    <w:rsid w:val="7B722498"/>
    <w:rsid w:val="7B782690"/>
    <w:rsid w:val="7B7F3966"/>
    <w:rsid w:val="7B80148D"/>
    <w:rsid w:val="7B821ADA"/>
    <w:rsid w:val="7B8F5DA2"/>
    <w:rsid w:val="7B926883"/>
    <w:rsid w:val="7BA4369C"/>
    <w:rsid w:val="7BA71440"/>
    <w:rsid w:val="7BAE696E"/>
    <w:rsid w:val="7BAF3C86"/>
    <w:rsid w:val="7BC23E12"/>
    <w:rsid w:val="7BC45CF4"/>
    <w:rsid w:val="7BC92A6F"/>
    <w:rsid w:val="7BD36780"/>
    <w:rsid w:val="7BD4048E"/>
    <w:rsid w:val="7BD968AC"/>
    <w:rsid w:val="7BDE524C"/>
    <w:rsid w:val="7BEA5E74"/>
    <w:rsid w:val="7BF00328"/>
    <w:rsid w:val="7BF577C1"/>
    <w:rsid w:val="7BF9001B"/>
    <w:rsid w:val="7BFE0389"/>
    <w:rsid w:val="7BFE08FA"/>
    <w:rsid w:val="7C091716"/>
    <w:rsid w:val="7C126AEB"/>
    <w:rsid w:val="7C1F2070"/>
    <w:rsid w:val="7C260105"/>
    <w:rsid w:val="7C2900A2"/>
    <w:rsid w:val="7C295D17"/>
    <w:rsid w:val="7C2A10CD"/>
    <w:rsid w:val="7C2D2AE7"/>
    <w:rsid w:val="7C4A5A50"/>
    <w:rsid w:val="7C4B681D"/>
    <w:rsid w:val="7C4C575E"/>
    <w:rsid w:val="7C640974"/>
    <w:rsid w:val="7C643EF7"/>
    <w:rsid w:val="7C690B20"/>
    <w:rsid w:val="7C724EAE"/>
    <w:rsid w:val="7C780AD5"/>
    <w:rsid w:val="7C7A14F2"/>
    <w:rsid w:val="7C7E2FFC"/>
    <w:rsid w:val="7C7F038C"/>
    <w:rsid w:val="7C867154"/>
    <w:rsid w:val="7C8F78D5"/>
    <w:rsid w:val="7C9427B3"/>
    <w:rsid w:val="7C9E5A77"/>
    <w:rsid w:val="7CAD2B44"/>
    <w:rsid w:val="7CB74F4A"/>
    <w:rsid w:val="7CB80138"/>
    <w:rsid w:val="7CB838AF"/>
    <w:rsid w:val="7CBE6F50"/>
    <w:rsid w:val="7CC639C6"/>
    <w:rsid w:val="7CC96839"/>
    <w:rsid w:val="7CCC3CFE"/>
    <w:rsid w:val="7CCD12D3"/>
    <w:rsid w:val="7CD505D1"/>
    <w:rsid w:val="7CD534FD"/>
    <w:rsid w:val="7CD6692A"/>
    <w:rsid w:val="7CE215AC"/>
    <w:rsid w:val="7CE25B4A"/>
    <w:rsid w:val="7CE3422B"/>
    <w:rsid w:val="7CE5443B"/>
    <w:rsid w:val="7CE76B7F"/>
    <w:rsid w:val="7CED09D9"/>
    <w:rsid w:val="7CF436AD"/>
    <w:rsid w:val="7CF87323"/>
    <w:rsid w:val="7CFF2442"/>
    <w:rsid w:val="7D0115A5"/>
    <w:rsid w:val="7D017D9A"/>
    <w:rsid w:val="7D080205"/>
    <w:rsid w:val="7D0A432A"/>
    <w:rsid w:val="7D0F2DDE"/>
    <w:rsid w:val="7D144B3C"/>
    <w:rsid w:val="7D167BA2"/>
    <w:rsid w:val="7D177687"/>
    <w:rsid w:val="7D1F5883"/>
    <w:rsid w:val="7D242066"/>
    <w:rsid w:val="7D282F0F"/>
    <w:rsid w:val="7D286550"/>
    <w:rsid w:val="7D3140B5"/>
    <w:rsid w:val="7D3874D2"/>
    <w:rsid w:val="7D4241A1"/>
    <w:rsid w:val="7D452B7F"/>
    <w:rsid w:val="7D526E71"/>
    <w:rsid w:val="7D532432"/>
    <w:rsid w:val="7D5A5BFC"/>
    <w:rsid w:val="7D6518EB"/>
    <w:rsid w:val="7D6B77B5"/>
    <w:rsid w:val="7D7371E1"/>
    <w:rsid w:val="7D74008A"/>
    <w:rsid w:val="7D7862CF"/>
    <w:rsid w:val="7D7A4E9D"/>
    <w:rsid w:val="7D7F0E79"/>
    <w:rsid w:val="7D851CFF"/>
    <w:rsid w:val="7DA65B7D"/>
    <w:rsid w:val="7DA72A35"/>
    <w:rsid w:val="7DA86112"/>
    <w:rsid w:val="7DAE3829"/>
    <w:rsid w:val="7DB00509"/>
    <w:rsid w:val="7DB9268E"/>
    <w:rsid w:val="7DBF3388"/>
    <w:rsid w:val="7DC71DAD"/>
    <w:rsid w:val="7DC8040C"/>
    <w:rsid w:val="7DC85A3E"/>
    <w:rsid w:val="7DCD3893"/>
    <w:rsid w:val="7DCE15A0"/>
    <w:rsid w:val="7DCF3C5F"/>
    <w:rsid w:val="7DD03D33"/>
    <w:rsid w:val="7DD410E6"/>
    <w:rsid w:val="7DD603AD"/>
    <w:rsid w:val="7DD82F1A"/>
    <w:rsid w:val="7DDA1110"/>
    <w:rsid w:val="7DE020DC"/>
    <w:rsid w:val="7DE449CE"/>
    <w:rsid w:val="7DEC05A8"/>
    <w:rsid w:val="7DED1348"/>
    <w:rsid w:val="7DEE71DF"/>
    <w:rsid w:val="7DF66186"/>
    <w:rsid w:val="7E007B1A"/>
    <w:rsid w:val="7E0A5EA4"/>
    <w:rsid w:val="7E0A72D5"/>
    <w:rsid w:val="7E0B3C08"/>
    <w:rsid w:val="7E1C2B95"/>
    <w:rsid w:val="7E1E3CF4"/>
    <w:rsid w:val="7E212526"/>
    <w:rsid w:val="7E262B03"/>
    <w:rsid w:val="7E2E765A"/>
    <w:rsid w:val="7E324C10"/>
    <w:rsid w:val="7E324D32"/>
    <w:rsid w:val="7E3B7336"/>
    <w:rsid w:val="7E3D35D7"/>
    <w:rsid w:val="7E466A84"/>
    <w:rsid w:val="7E472FFE"/>
    <w:rsid w:val="7E4A6379"/>
    <w:rsid w:val="7E5248E3"/>
    <w:rsid w:val="7E5A2EA0"/>
    <w:rsid w:val="7E66305F"/>
    <w:rsid w:val="7E6854DB"/>
    <w:rsid w:val="7E6C43B3"/>
    <w:rsid w:val="7E77762F"/>
    <w:rsid w:val="7E793E63"/>
    <w:rsid w:val="7E7B1715"/>
    <w:rsid w:val="7E8031F2"/>
    <w:rsid w:val="7E860496"/>
    <w:rsid w:val="7E956D81"/>
    <w:rsid w:val="7E9611E7"/>
    <w:rsid w:val="7E9963F8"/>
    <w:rsid w:val="7E9D0633"/>
    <w:rsid w:val="7EA82B9C"/>
    <w:rsid w:val="7EA95574"/>
    <w:rsid w:val="7EB13A3E"/>
    <w:rsid w:val="7EB16AB6"/>
    <w:rsid w:val="7EBD651F"/>
    <w:rsid w:val="7EC05F3D"/>
    <w:rsid w:val="7EC07C28"/>
    <w:rsid w:val="7ECB3BBC"/>
    <w:rsid w:val="7ED83896"/>
    <w:rsid w:val="7EDC2729"/>
    <w:rsid w:val="7EE15DD1"/>
    <w:rsid w:val="7EEB46E8"/>
    <w:rsid w:val="7EEE3759"/>
    <w:rsid w:val="7EF04016"/>
    <w:rsid w:val="7EF94F98"/>
    <w:rsid w:val="7EFB200E"/>
    <w:rsid w:val="7EFF41BF"/>
    <w:rsid w:val="7F0126E4"/>
    <w:rsid w:val="7F013802"/>
    <w:rsid w:val="7F051449"/>
    <w:rsid w:val="7F1A1324"/>
    <w:rsid w:val="7F1A4AEF"/>
    <w:rsid w:val="7F271E5F"/>
    <w:rsid w:val="7F29623C"/>
    <w:rsid w:val="7F2D4C74"/>
    <w:rsid w:val="7F341EAD"/>
    <w:rsid w:val="7F350A03"/>
    <w:rsid w:val="7F375587"/>
    <w:rsid w:val="7F3B2B2F"/>
    <w:rsid w:val="7F406D66"/>
    <w:rsid w:val="7F421AF0"/>
    <w:rsid w:val="7F516AFB"/>
    <w:rsid w:val="7F585C16"/>
    <w:rsid w:val="7F5B38C5"/>
    <w:rsid w:val="7F6566E6"/>
    <w:rsid w:val="7F6A7C64"/>
    <w:rsid w:val="7F6B0BA4"/>
    <w:rsid w:val="7F6E0CE1"/>
    <w:rsid w:val="7F6F6E86"/>
    <w:rsid w:val="7F8A3738"/>
    <w:rsid w:val="7F8B3191"/>
    <w:rsid w:val="7F8E4655"/>
    <w:rsid w:val="7F8E6809"/>
    <w:rsid w:val="7F987985"/>
    <w:rsid w:val="7F9C63C5"/>
    <w:rsid w:val="7F9E0C2E"/>
    <w:rsid w:val="7FAF35C9"/>
    <w:rsid w:val="7FAF535A"/>
    <w:rsid w:val="7FB620B9"/>
    <w:rsid w:val="7FBE4780"/>
    <w:rsid w:val="7FC07CDA"/>
    <w:rsid w:val="7FC33EC6"/>
    <w:rsid w:val="7FD30895"/>
    <w:rsid w:val="7FD52EF4"/>
    <w:rsid w:val="7FE932BA"/>
    <w:rsid w:val="7FEC3423"/>
    <w:rsid w:val="7FFD6B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tLeast"/>
      <w:outlineLvl w:val="0"/>
    </w:pPr>
    <w:rPr>
      <w:rFonts w:ascii="Calibri" w:hAnsi="Calibri" w:cs="Times New Roman"/>
      <w:b/>
      <w:bCs/>
      <w:kern w:val="44"/>
      <w:sz w:val="44"/>
      <w:szCs w:val="44"/>
    </w:rPr>
  </w:style>
  <w:style w:type="character" w:default="1" w:styleId="6">
    <w:name w:val="Default Paragraph Font"/>
    <w:semiHidden/>
    <w:qFormat/>
    <w:uiPriority w:val="0"/>
  </w:style>
  <w:style w:type="table" w:default="1" w:styleId="14">
    <w:name w:val="Normal Table"/>
    <w:semiHidden/>
    <w:qFormat/>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sz w:val="21"/>
      <w:szCs w:val="21"/>
    </w:rPr>
  </w:style>
  <w:style w:type="character" w:styleId="8">
    <w:name w:val="FollowedHyperlink"/>
    <w:basedOn w:val="6"/>
    <w:qFormat/>
    <w:uiPriority w:val="0"/>
    <w:rPr>
      <w:color w:val="4D7AD8"/>
      <w:u w:val="none"/>
    </w:rPr>
  </w:style>
  <w:style w:type="character" w:styleId="9">
    <w:name w:val="HTML Definition"/>
    <w:basedOn w:val="6"/>
    <w:qFormat/>
    <w:uiPriority w:val="0"/>
    <w:rPr>
      <w:i/>
      <w:bdr w:val="single" w:color="D9D9D9" w:sz="6" w:space="0"/>
      <w:shd w:val="clear" w:fill="FFFFFF"/>
    </w:rPr>
  </w:style>
  <w:style w:type="character" w:styleId="10">
    <w:name w:val="Hyperlink"/>
    <w:basedOn w:val="6"/>
    <w:qFormat/>
    <w:uiPriority w:val="0"/>
    <w:rPr>
      <w:color w:val="0000FF"/>
      <w:u w:val="single"/>
    </w:rPr>
  </w:style>
  <w:style w:type="character" w:styleId="11">
    <w:name w:val="HTML Code"/>
    <w:basedOn w:val="6"/>
    <w:qFormat/>
    <w:uiPriority w:val="0"/>
    <w:rPr>
      <w:rFonts w:hint="default" w:ascii="Consolas" w:hAnsi="Consolas" w:eastAsia="Consolas" w:cs="Consolas"/>
      <w:sz w:val="21"/>
      <w:szCs w:val="21"/>
    </w:rPr>
  </w:style>
  <w:style w:type="character" w:styleId="12">
    <w:name w:val="HTML Keyboard"/>
    <w:basedOn w:val="6"/>
    <w:qFormat/>
    <w:uiPriority w:val="0"/>
    <w:rPr>
      <w:rFonts w:ascii="Consolas" w:hAnsi="Consolas" w:eastAsia="Consolas" w:cs="Consolas"/>
      <w:color w:val="666666"/>
      <w:sz w:val="21"/>
      <w:szCs w:val="21"/>
    </w:rPr>
  </w:style>
  <w:style w:type="character" w:styleId="13">
    <w:name w:val="HTML Sample"/>
    <w:basedOn w:val="6"/>
    <w:qFormat/>
    <w:uiPriority w:val="0"/>
    <w:rPr>
      <w:rFonts w:hint="default" w:ascii="Consolas" w:hAnsi="Consolas" w:eastAsia="Consolas" w:cs="Consolas"/>
      <w:sz w:val="21"/>
      <w:szCs w:val="21"/>
    </w:rPr>
  </w:style>
  <w:style w:type="table" w:styleId="15">
    <w:name w:val="Table Gri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6">
    <w:name w:val="first-child2"/>
    <w:basedOn w:val="6"/>
    <w:qFormat/>
    <w:uiPriority w:val="0"/>
    <w:rPr>
      <w:sz w:val="13"/>
      <w:szCs w:val="13"/>
    </w:rPr>
  </w:style>
  <w:style w:type="character" w:customStyle="1" w:styleId="17">
    <w:name w:val="ant-select-tree-switcher"/>
    <w:basedOn w:val="6"/>
    <w:qFormat/>
    <w:uiPriority w:val="0"/>
  </w:style>
  <w:style w:type="character" w:customStyle="1" w:styleId="18">
    <w:name w:val="ant-tree-iconele"/>
    <w:basedOn w:val="6"/>
    <w:qFormat/>
    <w:uiPriority w:val="0"/>
  </w:style>
  <w:style w:type="character" w:customStyle="1" w:styleId="19">
    <w:name w:val="ant-radio+*"/>
    <w:basedOn w:val="6"/>
    <w:qFormat/>
    <w:uiPriority w:val="0"/>
  </w:style>
  <w:style w:type="character" w:customStyle="1" w:styleId="20">
    <w:name w:val="selected4"/>
    <w:basedOn w:val="6"/>
    <w:qFormat/>
    <w:uiPriority w:val="0"/>
  </w:style>
  <w:style w:type="character" w:customStyle="1" w:styleId="21">
    <w:name w:val="selected5"/>
    <w:basedOn w:val="6"/>
    <w:qFormat/>
    <w:uiPriority w:val="0"/>
  </w:style>
  <w:style w:type="character" w:customStyle="1" w:styleId="22">
    <w:name w:val="selected6"/>
    <w:basedOn w:val="6"/>
    <w:qFormat/>
    <w:uiPriority w:val="0"/>
  </w:style>
  <w:style w:type="character" w:customStyle="1" w:styleId="23">
    <w:name w:val="button"/>
    <w:basedOn w:val="6"/>
    <w:qFormat/>
    <w:uiPriority w:val="0"/>
  </w:style>
  <w:style w:type="character" w:customStyle="1" w:styleId="24">
    <w:name w:val="hover19"/>
    <w:basedOn w:val="6"/>
    <w:qFormat/>
    <w:uiPriority w:val="0"/>
    <w:rPr>
      <w:color w:val="009DFF"/>
    </w:rPr>
  </w:style>
  <w:style w:type="character" w:customStyle="1" w:styleId="25">
    <w:name w:val="hover20"/>
    <w:basedOn w:val="6"/>
    <w:qFormat/>
    <w:uiPriority w:val="0"/>
    <w:rPr>
      <w:color w:val="009DFF"/>
    </w:rPr>
  </w:style>
  <w:style w:type="character" w:customStyle="1" w:styleId="26">
    <w:name w:val="ant-tree-switcher"/>
    <w:basedOn w:val="6"/>
    <w:qFormat/>
    <w:uiPriority w:val="0"/>
  </w:style>
  <w:style w:type="character" w:customStyle="1" w:styleId="27">
    <w:name w:val="ant-select-tree-checkbox2"/>
    <w:basedOn w:val="6"/>
    <w:qFormat/>
    <w:uiPriority w:val="0"/>
  </w:style>
  <w:style w:type="character" w:customStyle="1" w:styleId="28">
    <w:name w:val="ant-select-tree-iconele"/>
    <w:basedOn w:val="6"/>
    <w:qFormat/>
    <w:uiPriority w:val="0"/>
  </w:style>
  <w:style w:type="character" w:customStyle="1" w:styleId="29">
    <w:name w:val="ant-tree-checkbox6"/>
    <w:basedOn w:val="6"/>
    <w:qFormat/>
    <w:uiPriority w:val="0"/>
  </w:style>
  <w:style w:type="character" w:customStyle="1" w:styleId="30">
    <w:name w:val="wea-thumbnails-doc-content-subtitle"/>
    <w:basedOn w:val="6"/>
    <w:qFormat/>
    <w:uiPriority w:val="0"/>
    <w:rPr>
      <w:color w:val="9A9A9A"/>
    </w:rPr>
  </w:style>
  <w:style w:type="character" w:customStyle="1" w:styleId="31">
    <w:name w:val="ht_nestinglevel"/>
    <w:basedOn w:val="6"/>
    <w:qFormat/>
    <w:uiPriority w:val="0"/>
  </w:style>
  <w:style w:type="character" w:customStyle="1" w:styleId="32">
    <w:name w:val="ht_nestinglevel_empty"/>
    <w:basedOn w:val="6"/>
    <w:qFormat/>
    <w:uiPriority w:val="0"/>
  </w:style>
  <w:style w:type="character" w:customStyle="1" w:styleId="33">
    <w:name w:val="colheader"/>
    <w:basedOn w:val="6"/>
    <w:qFormat/>
    <w:uiPriority w:val="0"/>
  </w:style>
  <w:style w:type="character" w:customStyle="1" w:styleId="34">
    <w:name w:val="ant-tree-checkbox"/>
    <w:basedOn w:val="6"/>
    <w:qFormat/>
    <w:uiPriority w:val="0"/>
  </w:style>
  <w:style w:type="character" w:customStyle="1" w:styleId="35">
    <w:name w:val="first-child"/>
    <w:basedOn w:val="6"/>
    <w:qFormat/>
    <w:uiPriority w:val="0"/>
    <w:rPr>
      <w:sz w:val="13"/>
      <w:szCs w:val="13"/>
    </w:rPr>
  </w:style>
  <w:style w:type="character" w:customStyle="1" w:styleId="36">
    <w:name w:val="ant-tree-switcher6"/>
    <w:basedOn w:val="6"/>
    <w:qFormat/>
    <w:uiPriority w:val="0"/>
  </w:style>
  <w:style w:type="character" w:customStyle="1" w:styleId="37">
    <w:name w:val="selected"/>
    <w:basedOn w:val="6"/>
    <w:qFormat/>
    <w:uiPriority w:val="0"/>
  </w:style>
  <w:style w:type="character" w:customStyle="1" w:styleId="38">
    <w:name w:val="selected1"/>
    <w:basedOn w:val="6"/>
    <w:qFormat/>
    <w:uiPriority w:val="0"/>
  </w:style>
  <w:style w:type="character" w:customStyle="1" w:styleId="39">
    <w:name w:val="selected2"/>
    <w:basedOn w:val="6"/>
    <w:qFormat/>
    <w:uiPriority w:val="0"/>
  </w:style>
  <w:style w:type="character" w:customStyle="1" w:styleId="40">
    <w:name w:val="ant-select-tree-checkbox"/>
    <w:basedOn w:val="6"/>
    <w:qFormat/>
    <w:uiPriority w:val="0"/>
  </w:style>
  <w:style w:type="character" w:customStyle="1" w:styleId="41">
    <w:name w:val="ant-tree-switcher5"/>
    <w:basedOn w:val="6"/>
    <w:qFormat/>
    <w:uiPriority w:val="0"/>
  </w:style>
  <w:style w:type="character" w:customStyle="1" w:styleId="42">
    <w:name w:val="selected7"/>
    <w:basedOn w:val="6"/>
    <w:qFormat/>
    <w:uiPriority w:val="0"/>
  </w:style>
  <w:style w:type="character" w:customStyle="1" w:styleId="43">
    <w:name w:val="selected11"/>
    <w:basedOn w:val="6"/>
    <w:qFormat/>
    <w:uiPriority w:val="0"/>
  </w:style>
  <w:style w:type="character" w:customStyle="1" w:styleId="44">
    <w:name w:val="selected12"/>
    <w:basedOn w:val="6"/>
    <w:qFormat/>
    <w:uiPriority w:val="0"/>
  </w:style>
  <w:style w:type="character" w:customStyle="1" w:styleId="45">
    <w:name w:val="selected13"/>
    <w:basedOn w:val="6"/>
    <w:qFormat/>
    <w:uiPriority w:val="0"/>
  </w:style>
  <w:style w:type="character" w:customStyle="1" w:styleId="46">
    <w:name w:val="selected8"/>
    <w:basedOn w:val="6"/>
    <w:qFormat/>
    <w:uiPriority w:val="0"/>
  </w:style>
  <w:style w:type="character" w:customStyle="1" w:styleId="47">
    <w:name w:val="selected9"/>
    <w:basedOn w:val="6"/>
    <w:qFormat/>
    <w:uiPriority w:val="0"/>
  </w:style>
  <w:style w:type="character" w:customStyle="1" w:styleId="48">
    <w:name w:val="selected10"/>
    <w:basedOn w:val="6"/>
    <w:qFormat/>
    <w:uiPriority w:val="0"/>
  </w:style>
  <w:style w:type="character" w:customStyle="1" w:styleId="49">
    <w:name w:val="hover18"/>
    <w:basedOn w:val="6"/>
    <w:qFormat/>
    <w:uiPriority w:val="0"/>
    <w:rPr>
      <w:color w:val="009DFF"/>
    </w:rPr>
  </w:style>
  <w:style w:type="character" w:customStyle="1" w:styleId="50">
    <w:name w:val="ant-tree-checkbox5"/>
    <w:basedOn w:val="6"/>
    <w:qFormat/>
    <w:uiPriority w:val="0"/>
  </w:style>
  <w:style w:type="character" w:customStyle="1" w:styleId="51">
    <w:name w:val="ant-tree-switcher4"/>
    <w:basedOn w:val="6"/>
    <w:qFormat/>
    <w:uiPriority w:val="0"/>
  </w:style>
  <w:style w:type="character" w:customStyle="1" w:styleId="52">
    <w:name w:val="hover"/>
    <w:basedOn w:val="6"/>
    <w:qFormat/>
    <w:uiPriority w:val="0"/>
    <w:rPr>
      <w:color w:val="009DFF"/>
    </w:rPr>
  </w:style>
  <w:style w:type="character" w:customStyle="1" w:styleId="53">
    <w:name w:val="hover1"/>
    <w:basedOn w:val="6"/>
    <w:qFormat/>
    <w:uiPriority w:val="0"/>
    <w:rPr>
      <w:color w:val="009DFF"/>
    </w:rPr>
  </w:style>
  <w:style w:type="character" w:customStyle="1" w:styleId="54">
    <w:name w:val="hover15"/>
    <w:basedOn w:val="6"/>
    <w:qFormat/>
    <w:uiPriority w:val="0"/>
    <w:rPr>
      <w:color w:val="009DFF"/>
    </w:rPr>
  </w:style>
  <w:style w:type="character" w:customStyle="1" w:styleId="55">
    <w:name w:val="hover16"/>
    <w:basedOn w:val="6"/>
    <w:qFormat/>
    <w:uiPriority w:val="0"/>
    <w:rPr>
      <w:color w:val="009DFF"/>
    </w:rPr>
  </w:style>
  <w:style w:type="character" w:customStyle="1" w:styleId="56">
    <w:name w:val="ant-tree-checkbox4"/>
    <w:basedOn w:val="6"/>
    <w:qFormat/>
    <w:uiPriority w:val="0"/>
  </w:style>
  <w:style w:type="character" w:customStyle="1" w:styleId="57">
    <w:name w:val="hover17"/>
    <w:basedOn w:val="6"/>
    <w:qFormat/>
    <w:uiPriority w:val="0"/>
    <w:rPr>
      <w:color w:val="009DFF"/>
    </w:rPr>
  </w:style>
  <w:style w:type="character" w:customStyle="1" w:styleId="58">
    <w:name w:val="hover14"/>
    <w:basedOn w:val="6"/>
    <w:qFormat/>
    <w:uiPriority w:val="0"/>
    <w:rPr>
      <w:color w:val="009DFF"/>
    </w:rPr>
  </w:style>
  <w:style w:type="character" w:customStyle="1" w:styleId="59">
    <w:name w:val="hover13"/>
    <w:basedOn w:val="6"/>
    <w:uiPriority w:val="0"/>
    <w:rPr>
      <w:color w:val="009DFF"/>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10</TotalTime>
  <ScaleCrop>false</ScaleCrop>
  <LinksUpToDate>false</LinksUpToDate>
  <CharactersWithSpaces>0</CharactersWithSpaces>
  <Application>WPS Office_10.8.2.7058_F1E327BC-269C-435d-A152-05C5408002CA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2023-12-15T03:58:00Z</dcterms:created>
  <dc:creator>admin</dc:creator>
  <cp:lastModifiedBy>未定义</cp:lastModifiedBy>
  <cp:lastPrinted>2024-03-07T06:33:00Z</cp:lastPrinted>
  <dcterms:modified xsi:type="dcterms:W3CDTF">2024-04-12T08:01:33Z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2052-10.8.2.7058</vt:lpwstr>
  </property>
  <property fmtid="{D5CDD505-2E9C-101B-9397-08002B2CF9AE}" pid="3" name="ICV">
    <vt:lpwstr>2AFE29251F2D47119EA111B2B617C6AF_13</vt:lpwstr>
  </property>
</Properties>
</file>