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28</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74</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7</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12</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bookmarkStart w:id="0" w:name="_GoBack"/>
      <w:bookmarkEnd w:id="0"/>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7</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六</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“大非农”数据公布，统计结果的分歧与降息</w:t>
      </w:r>
      <w:r>
        <w:rPr>
          <w:rFonts w:hint="default" w:ascii="Times New Roman" w:hAnsi="Times New Roman" w:eastAsia="方正楷体_GBK" w:cs="Times New Roman"/>
          <w:b/>
          <w:bCs w:val="0"/>
          <w:color w:val="auto"/>
          <w:spacing w:val="-23"/>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 xml:space="preserve">/ </w:t>
      </w:r>
      <w:r>
        <w:rPr>
          <w:rFonts w:hint="eastAsia" w:ascii="Times New Roman" w:hAnsi="Times New Roman" w:eastAsia="方正楷体_GBK" w:cs="Times New Roman"/>
          <w:b/>
          <w:bCs w:val="0"/>
          <w:color w:val="auto"/>
          <w:spacing w:val="0"/>
          <w:kern w:val="36"/>
          <w:sz w:val="30"/>
          <w:szCs w:val="30"/>
          <w:lang w:val="en-US" w:eastAsia="zh-CN"/>
        </w:rPr>
        <w:t>01</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6"/>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7</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7日</w:t>
      </w:r>
      <w:r>
        <w:rPr>
          <w:rFonts w:hint="default" w:ascii="Times New Roman" w:hAnsi="Times New Roman" w:eastAsia="方正楷体_GBK" w:cs="Times New Roman"/>
          <w:b/>
          <w:bCs w:val="0"/>
          <w:color w:val="auto"/>
          <w:spacing w:val="0"/>
          <w:kern w:val="36"/>
          <w:sz w:val="30"/>
          <w:szCs w:val="30"/>
          <w:lang w:val="en-US" w:eastAsia="zh-CN"/>
        </w:rPr>
        <w:t>（周</w:t>
      </w:r>
      <w:r>
        <w:rPr>
          <w:rFonts w:hint="eastAsia" w:ascii="Times New Roman" w:hAnsi="Times New Roman" w:eastAsia="方正楷体_GBK" w:cs="Times New Roman"/>
          <w:b/>
          <w:bCs w:val="0"/>
          <w:color w:val="auto"/>
          <w:spacing w:val="0"/>
          <w:kern w:val="36"/>
          <w:sz w:val="30"/>
          <w:szCs w:val="30"/>
          <w:lang w:val="en-US" w:eastAsia="zh-CN"/>
        </w:rPr>
        <w:t>日</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热浪袭扰北半球，能源革命必加速</w:t>
      </w:r>
      <w:r>
        <w:rPr>
          <w:rFonts w:hint="eastAsia" w:ascii="Times New Roman" w:hAnsi="Times New Roman" w:eastAsia="方正楷体_GBK" w:cs="Times New Roman"/>
          <w:b/>
          <w:bCs w:val="0"/>
          <w:color w:val="auto"/>
          <w:spacing w:val="-6"/>
          <w:kern w:val="36"/>
          <w:sz w:val="30"/>
          <w:szCs w:val="30"/>
          <w:lang w:val="en-US" w:eastAsia="zh-CN"/>
        </w:rPr>
        <w:t xml:space="preserve"> </w:t>
      </w:r>
      <w:r>
        <w:rPr>
          <w:rFonts w:hint="default" w:ascii="Times New Roman" w:hAnsi="Times New Roman" w:eastAsia="方正楷体_GBK" w:cs="Times New Roman"/>
          <w:b/>
          <w:bCs w:val="0"/>
          <w:color w:val="auto"/>
          <w:spacing w:val="-6"/>
          <w:kern w:val="36"/>
          <w:sz w:val="30"/>
          <w:szCs w:val="30"/>
          <w:lang w:val="en-US" w:eastAsia="zh-CN"/>
        </w:rPr>
        <w:t>/</w:t>
      </w:r>
      <w:r>
        <w:rPr>
          <w:rFonts w:hint="eastAsia" w:ascii="Times New Roman" w:hAnsi="Times New Roman" w:eastAsia="方正楷体_GBK" w:cs="Times New Roman"/>
          <w:b/>
          <w:bCs w:val="0"/>
          <w:color w:val="auto"/>
          <w:spacing w:val="-6"/>
          <w:kern w:val="36"/>
          <w:sz w:val="30"/>
          <w:szCs w:val="30"/>
          <w:lang w:val="en-US" w:eastAsia="zh-CN"/>
        </w:rPr>
        <w:t xml:space="preserve"> 05</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7</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8</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一</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《孤独星球》离开，旅游方兴未艾 / 07  </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eastAsia"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6"/>
          <w:kern w:val="36"/>
          <w:sz w:val="30"/>
          <w:szCs w:val="30"/>
          <w:lang w:val="en-US" w:eastAsia="zh-CN"/>
        </w:rPr>
        <w:t xml:space="preserve">7月9日（周二）英国大选工党回归，经济增长仍是难题 </w:t>
      </w:r>
      <w:r>
        <w:rPr>
          <w:rFonts w:hint="eastAsia" w:ascii="Times New Roman" w:hAnsi="Times New Roman" w:eastAsia="方正楷体_GBK" w:cs="Times New Roman"/>
          <w:b/>
          <w:bCs w:val="0"/>
          <w:color w:val="auto"/>
          <w:spacing w:val="0"/>
          <w:kern w:val="36"/>
          <w:sz w:val="30"/>
          <w:szCs w:val="30"/>
          <w:lang w:val="en-US" w:eastAsia="zh-CN"/>
        </w:rPr>
        <w:t xml:space="preserve">/ 11 </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6"/>
          <w:kern w:val="36"/>
          <w:sz w:val="30"/>
          <w:szCs w:val="30"/>
          <w:lang w:val="en-US" w:eastAsia="zh-CN"/>
        </w:rPr>
        <w:t xml:space="preserve">7月10日（周三）鲍威尔国会证词中性，紧盯通胀就业两数据 </w:t>
      </w:r>
      <w:r>
        <w:rPr>
          <w:rFonts w:hint="eastAsia" w:ascii="Times New Roman" w:hAnsi="Times New Roman" w:eastAsia="方正楷体_GBK" w:cs="Times New Roman"/>
          <w:b/>
          <w:bCs w:val="0"/>
          <w:color w:val="auto"/>
          <w:spacing w:val="0"/>
          <w:kern w:val="36"/>
          <w:sz w:val="30"/>
          <w:szCs w:val="30"/>
          <w:lang w:val="en-US" w:eastAsia="zh-CN"/>
        </w:rPr>
        <w:t>/ 16</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6"/>
          <w:kern w:val="36"/>
          <w:sz w:val="30"/>
          <w:szCs w:val="30"/>
          <w:lang w:val="en-US" w:eastAsia="zh-CN"/>
        </w:rPr>
        <w:t xml:space="preserve">7月11日（周四）发达经济体的生育率，如何提高？ </w:t>
      </w:r>
      <w:r>
        <w:rPr>
          <w:rFonts w:hint="eastAsia" w:ascii="Times New Roman" w:hAnsi="Times New Roman" w:eastAsia="方正楷体_GBK" w:cs="Times New Roman"/>
          <w:b/>
          <w:bCs w:val="0"/>
          <w:color w:val="auto"/>
          <w:spacing w:val="0"/>
          <w:kern w:val="36"/>
          <w:sz w:val="30"/>
          <w:szCs w:val="30"/>
          <w:lang w:val="en-US" w:eastAsia="zh-CN"/>
        </w:rPr>
        <w:t xml:space="preserve">/ 17 </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eastAsia" w:ascii="Times New Roman" w:hAnsi="Times New Roman" w:eastAsia="方正楷体_GBK" w:cs="Times New Roman"/>
          <w:b/>
          <w:color w:val="auto"/>
          <w:kern w:val="36"/>
          <w:sz w:val="30"/>
          <w:szCs w:val="30"/>
          <w:lang w:val="en-US" w:eastAsia="zh-CN"/>
        </w:rPr>
        <w:t xml:space="preserve"> </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日本国际贸易促进协会第47届访华团访问江苏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南京市贸促会组织市国际商会成立会展专业委员会 / 23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美中企业家商会一行访问无锡市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荷兰智能绿色航运代表团访问镇江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25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6"/>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89" w:leftChars="30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bCs w:val="0"/>
          <w:kern w:val="0"/>
          <w:sz w:val="32"/>
          <w:szCs w:val="32"/>
          <w:lang w:val="en-US" w:eastAsia="zh-CN" w:bidi="ar-SA"/>
        </w:rPr>
        <w:t>南钢上榜央视“中国ESG上市公司先锋100（2024）”</w:t>
      </w:r>
      <w:r>
        <w:rPr>
          <w:rFonts w:hint="eastAsia" w:ascii="Times New Roman" w:hAnsi="Times New Roman" w:eastAsia="方正楷体_GBK" w:cs="Times New Roman"/>
          <w:b w:val="0"/>
          <w:bCs/>
          <w:kern w:val="0"/>
          <w:sz w:val="32"/>
          <w:szCs w:val="32"/>
          <w:lang w:val="en-US" w:eastAsia="zh-CN" w:bidi="ar-SA"/>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27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11"/>
          <w:kern w:val="36"/>
          <w:sz w:val="30"/>
          <w:szCs w:val="30"/>
          <w:lang w:val="en-US" w:eastAsia="zh-CN"/>
        </w:rPr>
        <w:t xml:space="preserve">雅迪安全科技与公益行动双轮驱动，共筑安全出行新生态 </w:t>
      </w:r>
      <w:r>
        <w:rPr>
          <w:rFonts w:hint="default" w:ascii="Times New Roman" w:hAnsi="Times New Roman" w:eastAsia="方正楷体_GBK" w:cs="Times New Roman"/>
          <w:b/>
          <w:color w:val="auto"/>
          <w:spacing w:val="-11"/>
          <w:kern w:val="36"/>
          <w:sz w:val="30"/>
          <w:szCs w:val="30"/>
          <w:lang w:val="en-US" w:eastAsia="zh-CN"/>
        </w:rPr>
        <w:t>/</w:t>
      </w:r>
      <w:r>
        <w:rPr>
          <w:rFonts w:hint="eastAsia" w:ascii="Times New Roman" w:hAnsi="Times New Roman" w:eastAsia="方正楷体_GBK" w:cs="Times New Roman"/>
          <w:b/>
          <w:color w:val="auto"/>
          <w:spacing w:val="-11"/>
          <w:kern w:val="36"/>
          <w:sz w:val="30"/>
          <w:szCs w:val="30"/>
          <w:lang w:val="en-US" w:eastAsia="zh-CN"/>
        </w:rPr>
        <w:t xml:space="preserve"> 28</w:t>
      </w:r>
      <w:r>
        <w:rPr>
          <w:rFonts w:hint="default" w:ascii="Times New Roman" w:hAnsi="Times New Roman" w:eastAsia="方正楷体_GBK" w:cs="Times New Roman"/>
          <w:b/>
          <w:color w:val="auto"/>
          <w:spacing w:val="-11"/>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Times New Roman" w:hAnsi="Times New Roman" w:eastAsia="方正楷体_GBK" w:cs="Times New Roman"/>
          <w:b/>
          <w:color w:val="auto"/>
          <w:spacing w:val="0"/>
          <w:kern w:val="36"/>
          <w:sz w:val="30"/>
          <w:szCs w:val="30"/>
          <w:lang w:val="en-US" w:eastAsia="zh-CN"/>
        </w:rPr>
        <w:t xml:space="preserve">党建共建聚合力，携手并进促发展——洋河股份党委举行党校揭牌仪式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29  </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7月6日（周六）</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“大非农”数据公布，统计结果的分歧与降息</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7月5日，美国劳工部发布最新的就业市场相关数据，其中包括就业数据（见表格一）和薪酬数据（见表格二）。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数据显示，劳动力市场出现了疲软迹象。上个月美国增加了20.6万个工作岗位，比过去半年的月均水平降低了大约五分之一，而且制造业出现负增长，数值为8个月来最低。而且，前两个月的就业数字也被向下修正。失业率上升至4.1%，按历史标准来看不错，但与去年3.4%的低点相比，显著上升了。</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jc w:val="both"/>
        <w:textAlignment w:val="auto"/>
        <w:outlineLvl w:val="9"/>
        <w:rPr>
          <w:rFonts w:hint="eastAsia" w:ascii="方正楷体_GBK" w:hAnsi="方正楷体_GBK" w:eastAsia="方正楷体_GBK" w:cs="方正楷体_GBK"/>
          <w:sz w:val="24"/>
          <w:szCs w:val="24"/>
          <w:lang w:val="en-US" w:eastAsia="zh-CN"/>
        </w:rPr>
      </w:pPr>
      <w:r>
        <w:rPr>
          <w:rFonts w:hint="eastAsia" w:ascii="方正楷体_GBK" w:hAnsi="方正楷体_GBK" w:eastAsia="方正楷体_GBK" w:cs="方正楷体_GBK"/>
          <w:sz w:val="24"/>
          <w:szCs w:val="24"/>
          <w:lang w:val="en-US" w:eastAsia="zh-CN"/>
        </w:rPr>
        <w:t>（</w:t>
      </w:r>
      <w:r>
        <w:rPr>
          <w:rFonts w:hint="eastAsia" w:ascii="方正黑体_GBK" w:hAnsi="方正黑体_GBK" w:eastAsia="方正黑体_GBK" w:cs="方正黑体_GBK"/>
          <w:b/>
          <w:bCs/>
          <w:sz w:val="24"/>
          <w:szCs w:val="24"/>
          <w:highlight w:val="none"/>
          <w:lang w:val="en-US" w:eastAsia="zh-CN"/>
        </w:rPr>
        <w:t>注</w:t>
      </w:r>
      <w:r>
        <w:rPr>
          <w:rFonts w:hint="eastAsia" w:ascii="方正楷体_GBK" w:hAnsi="方正楷体_GBK" w:eastAsia="方正楷体_GBK" w:cs="方正楷体_GBK"/>
          <w:sz w:val="24"/>
          <w:szCs w:val="24"/>
          <w:lang w:val="en-US" w:eastAsia="zh-CN"/>
        </w:rPr>
        <w:t>：“</w:t>
      </w:r>
      <w:r>
        <w:rPr>
          <w:rFonts w:hint="eastAsia" w:ascii="方正楷体_GBK" w:hAnsi="方正楷体_GBK" w:eastAsia="方正楷体_GBK" w:cs="方正楷体_GBK"/>
          <w:b/>
          <w:bCs/>
          <w:sz w:val="24"/>
          <w:szCs w:val="24"/>
          <w:lang w:val="en-US" w:eastAsia="zh-CN"/>
        </w:rPr>
        <w:t>劳动参与率</w:t>
      </w:r>
      <w:r>
        <w:rPr>
          <w:rFonts w:hint="eastAsia" w:ascii="方正楷体_GBK" w:hAnsi="方正楷体_GBK" w:eastAsia="方正楷体_GBK" w:cs="方正楷体_GBK"/>
          <w:sz w:val="24"/>
          <w:szCs w:val="24"/>
          <w:lang w:val="en-US" w:eastAsia="zh-CN"/>
        </w:rPr>
        <w:t>”，是衡量某个特定人口群体中劳动力参与就业或寻求就业的比例。“</w:t>
      </w:r>
      <w:r>
        <w:rPr>
          <w:rFonts w:hint="eastAsia" w:ascii="方正楷体_GBK" w:hAnsi="方正楷体_GBK" w:eastAsia="方正楷体_GBK" w:cs="方正楷体_GBK"/>
          <w:b/>
          <w:bCs/>
          <w:sz w:val="24"/>
          <w:szCs w:val="24"/>
          <w:lang w:val="en-US" w:eastAsia="zh-CN"/>
        </w:rPr>
        <w:t>失业率</w:t>
      </w:r>
      <w:r>
        <w:rPr>
          <w:rFonts w:hint="eastAsia" w:ascii="方正楷体_GBK" w:hAnsi="方正楷体_GBK" w:eastAsia="方正楷体_GBK" w:cs="方正楷体_GBK"/>
          <w:sz w:val="24"/>
          <w:szCs w:val="24"/>
          <w:lang w:val="en-US" w:eastAsia="zh-CN"/>
        </w:rPr>
        <w:t>”，是指一定时期内，失业人口占劳动人口的比率。“失业人口”，特指有工作意愿而仍未有工作的劳动者人数。该指标反映一个国家或地区失业状况，旨在衡量处于闲置状态的劳动产能。）</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jc w:val="both"/>
        <w:textAlignment w:val="auto"/>
        <w:outlineLvl w:val="9"/>
        <w:rPr>
          <w:rFonts w:hint="eastAsia" w:ascii="方正楷体_GBK" w:hAnsi="方正楷体_GBK" w:eastAsia="方正楷体_GBK" w:cs="方正楷体_GBK"/>
          <w:sz w:val="24"/>
          <w:szCs w:val="24"/>
          <w:lang w:val="en-US" w:eastAsia="zh-CN"/>
        </w:rPr>
      </w:pPr>
      <w:r>
        <w:rPr>
          <w:rFonts w:hint="eastAsia" w:ascii="方正楷体_GBK" w:hAnsi="方正楷体_GBK" w:eastAsia="方正楷体_GBK" w:cs="方正楷体_GBK"/>
          <w:sz w:val="24"/>
          <w:szCs w:val="24"/>
          <w:lang w:val="en-US" w:eastAsia="zh-CN"/>
        </w:rPr>
        <w:drawing>
          <wp:anchor distT="0" distB="0" distL="114300" distR="114300" simplePos="0" relativeHeight="251658240" behindDoc="0" locked="0" layoutInCell="1" allowOverlap="1">
            <wp:simplePos x="0" y="0"/>
            <wp:positionH relativeFrom="column">
              <wp:posOffset>-2540</wp:posOffset>
            </wp:positionH>
            <wp:positionV relativeFrom="page">
              <wp:posOffset>6362065</wp:posOffset>
            </wp:positionV>
            <wp:extent cx="5614670" cy="1911350"/>
            <wp:effectExtent l="0" t="0" r="5080" b="12700"/>
            <wp:wrapTopAndBottom/>
            <wp:docPr id="3" name="图片 3" descr="7月6日-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月6日-图片1"/>
                    <pic:cNvPicPr>
                      <a:picLocks noChangeAspect="1"/>
                    </pic:cNvPicPr>
                  </pic:nvPicPr>
                  <pic:blipFill>
                    <a:blip r:embed="rId6"/>
                    <a:stretch>
                      <a:fillRect/>
                    </a:stretch>
                  </pic:blipFill>
                  <pic:spPr>
                    <a:xfrm>
                      <a:off x="0" y="0"/>
                      <a:ext cx="5614670" cy="1911350"/>
                    </a:xfrm>
                    <a:prstGeom prst="rect">
                      <a:avLst/>
                    </a:prstGeom>
                  </pic:spPr>
                </pic:pic>
              </a:graphicData>
            </a:graphic>
          </wp:anchor>
        </w:drawing>
      </w:r>
      <w:r>
        <w:rPr>
          <w:rFonts w:hint="eastAsia" w:ascii="方正楷体_GBK" w:hAnsi="方正楷体_GBK" w:eastAsia="方正楷体_GBK" w:cs="方正楷体_GBK"/>
          <w:sz w:val="24"/>
          <w:szCs w:val="24"/>
          <w:lang w:val="en-US" w:eastAsia="zh-CN"/>
        </w:rPr>
        <w:t>（</w:t>
      </w:r>
      <w:r>
        <w:rPr>
          <w:rFonts w:hint="eastAsia" w:ascii="方正黑体_GBK" w:hAnsi="方正黑体_GBK" w:eastAsia="方正黑体_GBK" w:cs="方正黑体_GBK"/>
          <w:b/>
          <w:bCs/>
          <w:sz w:val="24"/>
          <w:szCs w:val="24"/>
          <w:highlight w:val="none"/>
          <w:lang w:val="en-US" w:eastAsia="zh-CN"/>
        </w:rPr>
        <w:t>注</w:t>
      </w:r>
      <w:r>
        <w:rPr>
          <w:rFonts w:hint="eastAsia" w:ascii="方正楷体_GBK" w:hAnsi="方正楷体_GBK" w:eastAsia="方正楷体_GBK" w:cs="方正楷体_GBK"/>
          <w:sz w:val="24"/>
          <w:szCs w:val="24"/>
          <w:lang w:val="en-US" w:eastAsia="zh-CN"/>
        </w:rPr>
        <w:t>：“</w:t>
      </w:r>
      <w:r>
        <w:rPr>
          <w:rFonts w:hint="eastAsia" w:ascii="方正楷体_GBK" w:hAnsi="方正楷体_GBK" w:eastAsia="方正楷体_GBK" w:cs="方正楷体_GBK"/>
          <w:b/>
          <w:bCs/>
          <w:sz w:val="24"/>
          <w:szCs w:val="24"/>
          <w:lang w:val="en-US" w:eastAsia="zh-CN"/>
        </w:rPr>
        <w:t>美国非农就业人口变动</w:t>
      </w:r>
      <w:r>
        <w:rPr>
          <w:rFonts w:hint="eastAsia" w:ascii="方正楷体_GBK" w:hAnsi="方正楷体_GBK" w:eastAsia="方正楷体_GBK" w:cs="方正楷体_GBK"/>
          <w:sz w:val="24"/>
          <w:szCs w:val="24"/>
          <w:lang w:val="en-US" w:eastAsia="zh-CN"/>
        </w:rPr>
        <w:t>”（Nonfarm Payrolls），是美国劳工部每月公布的一个重要经济指标，衡量美国非农部门（不包括农业部门）在特定月份内新增的就业岗位数量，因此也称为“</w:t>
      </w:r>
      <w:r>
        <w:rPr>
          <w:rFonts w:hint="eastAsia" w:ascii="方正楷体_GBK" w:hAnsi="方正楷体_GBK" w:eastAsia="方正楷体_GBK" w:cs="方正楷体_GBK"/>
          <w:b/>
          <w:bCs/>
          <w:sz w:val="24"/>
          <w:szCs w:val="24"/>
          <w:lang w:val="en-US" w:eastAsia="zh-CN"/>
        </w:rPr>
        <w:t>新增非农就业岗位</w:t>
      </w:r>
      <w:r>
        <w:rPr>
          <w:rFonts w:hint="eastAsia" w:ascii="方正楷体_GBK" w:hAnsi="方正楷体_GBK" w:eastAsia="方正楷体_GBK" w:cs="方正楷体_GBK"/>
          <w:sz w:val="24"/>
          <w:szCs w:val="24"/>
          <w:lang w:val="en-US" w:eastAsia="zh-CN"/>
        </w:rPr>
        <w:t>”。同时，市场亦称之为“</w:t>
      </w:r>
      <w:r>
        <w:rPr>
          <w:rFonts w:hint="eastAsia" w:ascii="方正楷体_GBK" w:hAnsi="方正楷体_GBK" w:eastAsia="方正楷体_GBK" w:cs="方正楷体_GBK"/>
          <w:b/>
          <w:bCs/>
          <w:sz w:val="24"/>
          <w:szCs w:val="24"/>
          <w:lang w:val="en-US" w:eastAsia="zh-CN"/>
        </w:rPr>
        <w:t>大非农数据</w:t>
      </w:r>
      <w:r>
        <w:rPr>
          <w:rFonts w:hint="eastAsia" w:ascii="方正楷体_GBK" w:hAnsi="方正楷体_GBK" w:eastAsia="方正楷体_GBK" w:cs="方正楷体_GBK"/>
          <w:sz w:val="24"/>
          <w:szCs w:val="24"/>
          <w:lang w:val="en-US" w:eastAsia="zh-CN"/>
        </w:rPr>
        <w:t>”，以区别ADP编制发布的非农数据（即“小非农数据”）。</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jc w:val="both"/>
        <w:textAlignment w:val="auto"/>
        <w:outlineLvl w:val="9"/>
        <w:rPr>
          <w:rFonts w:hint="eastAsia" w:ascii="方正楷体_GBK" w:hAnsi="方正楷体_GBK" w:eastAsia="方正楷体_GBK" w:cs="方正楷体_GBK"/>
          <w:sz w:val="24"/>
          <w:szCs w:val="24"/>
          <w:lang w:val="en-US" w:eastAsia="zh-CN"/>
        </w:rPr>
      </w:pPr>
      <w:r>
        <w:rPr>
          <w:rFonts w:hint="eastAsia" w:ascii="方正楷体_GBK" w:hAnsi="方正楷体_GBK" w:eastAsia="方正楷体_GBK" w:cs="方正楷体_GBK"/>
          <w:sz w:val="24"/>
          <w:szCs w:val="24"/>
          <w:lang w:val="en-US" w:eastAsia="zh-CN"/>
        </w:rPr>
        <w:t>“非农就业人口变动”反映一个国家的就业情况和经济增长的强度。通常情况下，就业岗位增加，意味着更多的人获得了工作机会和收入来源，是经济增长和繁荣的标志。）</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default" w:ascii="Calibri" w:hAnsi="Calibri" w:eastAsia="宋体" w:cs="Calibri"/>
          <w:i w:val="0"/>
          <w:iCs w:val="0"/>
          <w:lang w:val="en-US" w:eastAsia="zh-CN"/>
        </w:rPr>
      </w:pPr>
      <w:r>
        <w:rPr>
          <w:rFonts w:hint="eastAsia" w:asciiTheme="minorEastAsia" w:hAnsiTheme="minorEastAsia" w:eastAsiaTheme="minorEastAsia" w:cstheme="minorEastAsia"/>
          <w:i w:val="0"/>
          <w:iCs w:val="0"/>
          <w:sz w:val="32"/>
          <w:szCs w:val="32"/>
          <w:lang w:val="en-US" w:eastAsia="zh-CN"/>
        </w:rPr>
        <w:t>美国劳工部在前几日公布的数据显示同样迹象：“续领失业金人数”已连续9周上升，是自2018年以来最长的连续增长，表明在就业市场上重新找到工作变得困难。服务业是用工的主要部门，目前也在收缩。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left"/>
        <w:textAlignment w:val="auto"/>
        <w:rPr>
          <w:rFonts w:hint="default" w:ascii="Calibri" w:hAnsi="Calibri" w:eastAsia="宋体" w:cs="Calibri"/>
          <w:i w:val="0"/>
          <w:iCs w:val="0"/>
          <w:lang w:val="en-US" w:eastAsia="zh-CN"/>
        </w:rPr>
      </w:pPr>
      <w:r>
        <w:drawing>
          <wp:anchor distT="0" distB="0" distL="114300" distR="114300" simplePos="0" relativeHeight="251659264" behindDoc="0" locked="0" layoutInCell="1" allowOverlap="1">
            <wp:simplePos x="0" y="0"/>
            <wp:positionH relativeFrom="column">
              <wp:posOffset>245110</wp:posOffset>
            </wp:positionH>
            <wp:positionV relativeFrom="page">
              <wp:posOffset>2891155</wp:posOffset>
            </wp:positionV>
            <wp:extent cx="4792980" cy="3342005"/>
            <wp:effectExtent l="0" t="0" r="7620" b="10795"/>
            <wp:wrapTopAndBottom/>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4792980" cy="3342005"/>
                    </a:xfrm>
                    <a:prstGeom prst="rect">
                      <a:avLst/>
                    </a:prstGeom>
                    <a:noFill/>
                    <a:ln>
                      <a:noFill/>
                    </a:ln>
                  </pic:spPr>
                </pic:pic>
              </a:graphicData>
            </a:graphic>
          </wp:anchor>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从数据上看，目前美国的劳动力市场仅是降温而已；但不同就业数据之间存在巨大分歧，这才是需要密切关注的重点。</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根据美国劳工部对企业的调查（CES），自今年年初以来，美国整个经济体净增加了120万个工作岗位。但另一项针对家庭的调查（CPS），却显示了完全不同的情况，即，同一时期，美国实际上减少了约10万个工作岗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这两项调查之间，通常存在着细微的差别，这是正常的；历史上，极少出现如此大的分歧。前一项调查结果表明，美国经济强劲，能够很好地应对美联储设定的高利率环境；而后一项调查则表明，美国经济增长正在飞快地降速。</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在6月12日的议息会议上，美联储参考的是比较乐观的“企业调查”（CES）结果。CES的结果，又可被劳动力成本数据支持：6月，美国劳动力市场的薪酬数据，同比和环比都在上涨（见表格二）。</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jc w:val="both"/>
        <w:textAlignment w:val="auto"/>
        <w:outlineLvl w:val="9"/>
        <w:rPr>
          <w:rFonts w:hint="eastAsia" w:ascii="方正楷体_GBK" w:hAnsi="方正楷体_GBK" w:eastAsia="方正楷体_GBK" w:cs="方正楷体_GBK"/>
          <w:sz w:val="24"/>
          <w:szCs w:val="24"/>
          <w:lang w:val="en-US" w:eastAsia="zh-CN"/>
        </w:rPr>
      </w:pPr>
      <w:r>
        <w:rPr>
          <w:rFonts w:hint="eastAsia" w:ascii="方正楷体_GBK" w:hAnsi="方正楷体_GBK" w:eastAsia="方正楷体_GBK" w:cs="方正楷体_GBK"/>
          <w:sz w:val="24"/>
          <w:szCs w:val="24"/>
          <w:lang w:val="en-US" w:eastAsia="zh-CN"/>
        </w:rPr>
        <w:drawing>
          <wp:anchor distT="0" distB="0" distL="114300" distR="114300" simplePos="0" relativeHeight="251660288" behindDoc="0" locked="0" layoutInCell="1" allowOverlap="1">
            <wp:simplePos x="0" y="0"/>
            <wp:positionH relativeFrom="column">
              <wp:posOffset>12065</wp:posOffset>
            </wp:positionH>
            <wp:positionV relativeFrom="paragraph">
              <wp:posOffset>73660</wp:posOffset>
            </wp:positionV>
            <wp:extent cx="5616575" cy="1077595"/>
            <wp:effectExtent l="0" t="0" r="3175" b="8255"/>
            <wp:wrapTopAndBottom/>
            <wp:docPr id="5" name="图片 5" descr="7月6日-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月6日-图片2"/>
                    <pic:cNvPicPr>
                      <a:picLocks noChangeAspect="1"/>
                    </pic:cNvPicPr>
                  </pic:nvPicPr>
                  <pic:blipFill>
                    <a:blip r:embed="rId8"/>
                    <a:stretch>
                      <a:fillRect/>
                    </a:stretch>
                  </pic:blipFill>
                  <pic:spPr>
                    <a:xfrm>
                      <a:off x="0" y="0"/>
                      <a:ext cx="5616575" cy="1077595"/>
                    </a:xfrm>
                    <a:prstGeom prst="rect">
                      <a:avLst/>
                    </a:prstGeom>
                  </pic:spPr>
                </pic:pic>
              </a:graphicData>
            </a:graphic>
          </wp:anchor>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因此，会后，当美联储主席鲍威尔向媒体解释，“为何对降息持保留意见（即仍不急于降息）”时，他说：“总体而言，我们看到的仍然是一个非常强劲的劳动力市场。”换言之，美联储认为，就业市场的火热将持续下去，从而有时间等待通胀更明显地放缓，而不必担忧降息太迟导致经济衰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就在6月12日，美联储做出利率决议前几小时，美国劳工统计局公布了5月份消费者价格指数CPI，结果显示5月通胀率低于预期，说明通胀正朝着有利的方向发展。而在此之前的几个月里，通胀率一直居高不下，令美联储都感到不安，于是调降了对今年降息的预期——由降息3次降为只降息1次。。</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可以看出，到目前为止，美联储的决策，都是基于劳动力市场持续强劲所作出的。有机构质疑，如果“家庭调查”（CPS）中更为疲弱的数字是正确的，那怎么办？那说明美联储就可能已经犯下了过分偏鹰的错误，将对经济造成伤害。</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因此</w:t>
      </w:r>
      <w:r>
        <w:rPr>
          <w:rFonts w:hint="eastAsia" w:asciiTheme="minorEastAsia" w:hAnsiTheme="minorEastAsia" w:eastAsiaTheme="minorEastAsia" w:cstheme="minorEastAsia"/>
          <w:b/>
          <w:bCs/>
          <w:i w:val="0"/>
          <w:iCs w:val="0"/>
          <w:sz w:val="32"/>
          <w:szCs w:val="32"/>
          <w:lang w:val="en-US" w:eastAsia="zh-CN"/>
        </w:rPr>
        <w:t>，当务之急是找到分歧的根源</w:t>
      </w:r>
      <w:r>
        <w:rPr>
          <w:rFonts w:hint="eastAsia" w:asciiTheme="minorEastAsia" w:hAnsiTheme="minorEastAsia" w:eastAsiaTheme="minorEastAsia" w:cstheme="minorEastAsia"/>
          <w:i w:val="0"/>
          <w:iCs w:val="0"/>
          <w:sz w:val="32"/>
          <w:szCs w:val="32"/>
          <w:lang w:val="en-US" w:eastAsia="zh-CN"/>
        </w:rPr>
        <w:t>：“企业调查”对60多万个工作场所进行了抽样调查；“家庭调查”则对约6万户家庭进行了抽样调查。两者都依靠既定的模型算出结果，这就是造成误差的原因。</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企业调查”必须考虑到企业数量的变化，即企业创建与消失；“家庭调查”，则不得不依靠对总人口的估计。在过去几年中，这两项调查的不确定性都有所上升，后疫情时代，经济的上下波动相当剧烈，影响了对企业数量的估计，而非法移民人数的激增，也影响了对人口数量的估计。</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那么，哪种调查可能更准确呢？针对企业的调查，每年都会重新调整基准，以便与“失业保险记录”保持一致。调整时，可能会从统计数据中减少每月大约几万个工作岗位——确实，劳工统计局已经对前两个月的数据进行下修（见表一）。与此同时，人口普查也可能低估了从南方进入美国的移民人数，从而低估了整个家庭的就业人数。</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因此，摩根大通的分析师认为：“正确答案，可能是两个调查统计结果的平均值。”如果其结果正确，这意味着就业市场正在疲软，且超过了美联储的认知。</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服务业中最典型的用工大户是餐馆。根据全美餐馆协会的月度调查，餐馆老板们现在更担心的不是人手，</w:t>
      </w:r>
      <w:r>
        <w:rPr>
          <w:rFonts w:hint="eastAsia" w:asciiTheme="minorEastAsia" w:hAnsiTheme="minorEastAsia" w:eastAsiaTheme="minorEastAsia" w:cstheme="minorEastAsia"/>
          <w:b/>
          <w:bCs/>
          <w:i w:val="0"/>
          <w:iCs w:val="0"/>
          <w:sz w:val="32"/>
          <w:szCs w:val="32"/>
          <w:lang w:val="en-US" w:eastAsia="zh-CN"/>
        </w:rPr>
        <w:t>而是销售</w:t>
      </w:r>
      <w:r>
        <w:rPr>
          <w:rFonts w:hint="eastAsia" w:asciiTheme="minorEastAsia" w:hAnsiTheme="minorEastAsia" w:eastAsiaTheme="minorEastAsia" w:cstheme="minorEastAsia"/>
          <w:i w:val="0"/>
          <w:iCs w:val="0"/>
          <w:sz w:val="32"/>
          <w:szCs w:val="32"/>
          <w:lang w:val="en-US" w:eastAsia="zh-CN"/>
        </w:rPr>
        <w:t>。随着越来越多的就业市场数据浮出水面，美联储的货币政策可能还会发生变化——降息可能会提上日程。</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Calibri" w:hAnsi="Calibri" w:eastAsia="宋体" w:cs="Calibri"/>
          <w:b/>
          <w:bCs/>
          <w:color w:val="0000FF"/>
          <w:highlight w:val="yellow"/>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Calibri" w:hAnsi="Calibri" w:eastAsia="宋体" w:cs="Calibri"/>
          <w:b/>
          <w:bCs/>
          <w:color w:val="0000FF"/>
          <w:highlight w:val="yellow"/>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Calibri" w:hAnsi="Calibri" w:eastAsia="宋体" w:cs="Calibri"/>
          <w:b/>
          <w:bCs/>
          <w:color w:val="0000FF"/>
          <w:highlight w:val="yellow"/>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7月7日（周日）</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热浪袭扰北半球，能源革命必加速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在加州东部的“死亡谷”国家公园，有一支著名的温度计。游客们不惧该地区的酷热，必须要跑去它前面打卡拍照（见图）。本周末至下周初的拍照留念可能是历史性。周日到周二，表显温度计可能达到54.4°C（130°F），这是地球上可靠记录的最高气温。</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Theme="minorEastAsia" w:hAnsiTheme="minorEastAsia" w:eastAsiaTheme="minorEastAsia" w:cstheme="minorEastAsia"/>
          <w:i w:val="0"/>
          <w:iCs w:val="0"/>
          <w:sz w:val="32"/>
          <w:szCs w:val="32"/>
          <w:lang w:val="en-US" w:eastAsia="zh-CN"/>
        </w:rPr>
      </w:pPr>
      <w:r>
        <w:drawing>
          <wp:anchor distT="0" distB="0" distL="114300" distR="114300" simplePos="0" relativeHeight="251661312" behindDoc="0" locked="0" layoutInCell="1" allowOverlap="1">
            <wp:simplePos x="0" y="0"/>
            <wp:positionH relativeFrom="column">
              <wp:posOffset>164465</wp:posOffset>
            </wp:positionH>
            <wp:positionV relativeFrom="paragraph">
              <wp:posOffset>168910</wp:posOffset>
            </wp:positionV>
            <wp:extent cx="2832735" cy="1593850"/>
            <wp:effectExtent l="0" t="0" r="5715" b="6350"/>
            <wp:wrapSquare wrapText="bothSides"/>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9"/>
                    <a:stretch>
                      <a:fillRect/>
                    </a:stretch>
                  </pic:blipFill>
                  <pic:spPr>
                    <a:xfrm>
                      <a:off x="0" y="0"/>
                      <a:ext cx="2832735" cy="1593850"/>
                    </a:xfrm>
                    <a:prstGeom prst="rect">
                      <a:avLst/>
                    </a:prstGeom>
                    <a:noFill/>
                    <a:ln>
                      <a:noFill/>
                    </a:ln>
                  </pic:spPr>
                </pic:pic>
              </a:graphicData>
            </a:graphic>
          </wp:anchor>
        </w:drawing>
      </w:r>
      <w:r>
        <w:rPr>
          <w:rFonts w:hint="eastAsia" w:asciiTheme="minorEastAsia" w:hAnsiTheme="minorEastAsia" w:eastAsiaTheme="minorEastAsia" w:cstheme="minorEastAsia"/>
          <w:i w:val="0"/>
          <w:iCs w:val="0"/>
          <w:sz w:val="32"/>
          <w:szCs w:val="32"/>
          <w:lang w:val="en-US" w:eastAsia="zh-CN"/>
        </w:rPr>
        <w:t>死亡谷的极端高温并非个案。热浪正在北半球肆虐，由温室气体排放引起的气候变化，已经导致自19世纪以来全球平均气温上升了1.45°C。热浪是全球气候变暖最致命的后果之一，它使弱势群体，特别是老年人和贫困人口面临极大风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北半球居住着世界上超过85%的人口，随着酷热的夏天成为常态，各国政府必须采取更多措施来保护弱势群体。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缓解热浪的所有措施，都离不开电力的生产、传输、存储和使用，在这个方面，可再生能源、智能电网、离网发电……都面临着巨大的需求。</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而且，2024年的高温只是2023年的延续，未来的形势可能会愈发严峻。</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2023年是有记录以来最热的一年，自2023年5月以来，全球平均气温每天都在打破记录。气候科学家们说，去年他们已经用尽了描述天气异常的形容词，但今年可能会更热：2024年的前4个月每个月都比历史上同一月份要热得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从去年开始世界海洋变暖，表层温度急剧上升，部分原因可以归因于厄尔尼诺现象。如果厄尔尼诺现象是去年创纪录的大气温度和海水温度的主要因素，那么2024年可能会更加极端。有气象数据显示，（至少）从1951年以来，厄尔尼诺开始后的一年，气温将明显更暖，今年恰是如此。</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2024年是否会打破2023年创下的各项记录，还取决于下一个气候周期的展开情况。今年4月，澳大利亚气象局宣布太平洋正在大幅降温，这通常是厄尔尼诺即将结束的迹象。预测模型指向，气候周期即将过渡到中性阶段，并预测全球可能在7月至9月之间进入拉尼娜（较冷的模式）周期。如果此预测准确，温度应该会在年底前降低。</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推动气温上升的主要力量，是工业化对化石燃料的需求和大气中温室气体的持续积累。如果今年年底温度下降的幅度没有预期的那么多，这可能表明全球变暖的速度正在发生重要变化。</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因此，不论是保护人类本身，还是延缓气候变化，全球能源结构转型都将全面且加速展开——这既是挑战，也是机遇。</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7月8日（周一）</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方正小标宋_GBK" w:hAnsi="方正小标宋_GBK" w:eastAsia="方正小标宋_GBK" w:cs="方正小标宋_GBK"/>
          <w:b/>
          <w:bCs/>
          <w:color w:val="0000FF"/>
          <w:sz w:val="36"/>
          <w:szCs w:val="36"/>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《孤独星球》离开，旅游方兴未艾</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《孤独星球》（Lonely Planet）是世界知名的旅行内容提供者，由惠勒夫妇（Wheeler’s）于1973年在澳大利亚墨尔本创立。这个品牌以其全面的旅行指南而闻名，约占全球英文旅行指南销售量的四分之一，在世界各国的自助旅行者中享有极高的声誉。《孤独星球》提供的内容以纸质版书籍为主，旨在激励旅行者探索世界的不同角落。</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《孤独星球》的旅行指南以其实用性、深度和细节丰富而著称，通常是由深入目的地实地调研的作者撰写，提供包括历史、文化、美食、住宿和交通等在内的全面信息，且持续更新。</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default" w:ascii="Calibri" w:hAnsi="Calibri" w:eastAsia="宋体" w:cs="Calibri"/>
          <w:lang w:val="en-US" w:eastAsia="zh-CN"/>
        </w:rPr>
      </w:pPr>
      <w:r>
        <w:rPr>
          <w:rFonts w:hint="eastAsia" w:asciiTheme="minorEastAsia" w:hAnsiTheme="minorEastAsia" w:eastAsiaTheme="minorEastAsia" w:cstheme="minorEastAsia"/>
          <w:sz w:val="32"/>
          <w:szCs w:val="32"/>
          <w:lang w:val="en-US" w:eastAsia="zh-CN"/>
        </w:rPr>
        <w:t>然而，受到疫情的影响以及公司战略调整，6月26日，《孤独星球》宣布关闭中国办公室，并停止在中国的出版业务，同时在中国的所有官方社交媒体账号也已停止更新。</w:t>
      </w:r>
    </w:p>
    <w:p>
      <w:pPr>
        <w:rPr>
          <w:rFonts w:hint="default" w:ascii="Calibri" w:hAnsi="Calibri" w:eastAsia="宋体" w:cs="Calibri"/>
          <w:lang w:val="en-US" w:eastAsia="zh-CN"/>
        </w:rPr>
      </w:pPr>
      <w:r>
        <w:drawing>
          <wp:anchor distT="0" distB="0" distL="114300" distR="114300" simplePos="0" relativeHeight="251662336" behindDoc="0" locked="0" layoutInCell="1" allowOverlap="1">
            <wp:simplePos x="0" y="0"/>
            <wp:positionH relativeFrom="column">
              <wp:posOffset>511175</wp:posOffset>
            </wp:positionH>
            <wp:positionV relativeFrom="paragraph">
              <wp:posOffset>100330</wp:posOffset>
            </wp:positionV>
            <wp:extent cx="4421505" cy="1871345"/>
            <wp:effectExtent l="0" t="0" r="17145" b="14605"/>
            <wp:wrapTopAndBottom/>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0"/>
                    <a:stretch>
                      <a:fillRect/>
                    </a:stretch>
                  </pic:blipFill>
                  <pic:spPr>
                    <a:xfrm>
                      <a:off x="0" y="0"/>
                      <a:ext cx="4421505" cy="18713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早在10多年前，就有国外研究机构宣称，《孤独星球》已经消亡，或者很快就会消亡。原因是其竞争者——网络媒体的病毒式传播，能量巨大：首先是博客上的大V，然后是Instagram和TikTok上的网红们。然而，这些预言并不靠谱，印刷版旅游指南仍然安在。2014-2019年间，全球纸质的旅游指南销量基本持平，在此期间，智能手机变得无处不在，且功能更加强大。</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但影响绝非没有。《弗洛莫》（Frommer’s）是美国旅游指南的鼻祖，2012年以2200万美元的价格卖给了谷歌，据传谷歌计划终止该系列的印刷版。次年，公司创始人又将公司买了回来。《孤独星球》是该领域最著名的出版商，也经历多次易手，而且交易价格还越来越低。2020年，该公司最终落入Red Ventures手中，这是一家由私募股权投资的媒体公司。</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新冠疫情几乎使所有的《旅游指南》消失殆尽，各大出版商的收入几乎归零。现在，美国和英国市场上，旅游指南类书籍的销售额已接近新冠疫情前的水平，说明全球的旅游市场正在全面复苏。</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随着智能手机、在线地图、社交媒体的飞速普及，印刷版的旅游指南为何没有消失呢？对此有人解释说，印刷的指南有其独特的魅力，它既能在旅途中获取有效信息，还可以随手作笔记，随意折角作记号，也不需要充电或上网。与社交媒体、网站或电子书相比，其阅读更方便；与智能手机相比，它不容易丢失或被窃。</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此外，即使是印刷品，纸质版的旅游指南一样能与时俱进。美国市场最畅销的《欧洲旅游指南》，其第一版是44年前出版的，历经岁月，该书仍常编常新。其出版商看到指南广受欢迎，又推出了袖珍版。即用同一个核心内容，赚双倍的利润。</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时，出版商们也开始根据市场变化改版自己的刊物，新版的《孤独星球》将餐厅和酒店列表设置为小字，且降至页边不重要的位置。其执行主编解释，市场调研显示，读者在饮食和住宿方面“拥有比以往更多的信息”，这说明订房、点餐、购票等手机应用软件普及后，旅行者在餐饮住宿方面的信息需求，已经得到了充分的满足，不再需要旅游指南来推荐了。</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销售数据也支持《孤独星球》的见解，以食宿为重点的旅游指南在各国逐渐被冷落。新编写出版的指南，</w:t>
      </w:r>
      <w:r>
        <w:rPr>
          <w:rFonts w:hint="eastAsia" w:asciiTheme="minorEastAsia" w:hAnsiTheme="minorEastAsia" w:eastAsiaTheme="minorEastAsia" w:cstheme="minorEastAsia"/>
          <w:b/>
          <w:bCs/>
          <w:sz w:val="32"/>
          <w:szCs w:val="32"/>
          <w:lang w:val="en-US" w:eastAsia="zh-CN"/>
        </w:rPr>
        <w:t>必须找到旅游者们新的刚需</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信息的全面性，是最大的刚需。</w:t>
      </w:r>
      <w:r>
        <w:rPr>
          <w:rFonts w:hint="eastAsia" w:asciiTheme="minorEastAsia" w:hAnsiTheme="minorEastAsia" w:eastAsiaTheme="minorEastAsia" w:cstheme="minorEastAsia"/>
          <w:sz w:val="32"/>
          <w:szCs w:val="32"/>
          <w:lang w:val="en-US" w:eastAsia="zh-CN"/>
        </w:rPr>
        <w:t>社交媒体中的旅游板块，通常由网红博主担纲，其粉丝们会仔细阅读他们的攻略，追随他们的路线和推荐，而社交媒体的算法，又会将他们的文章或视频推荐给更多具体相同背景或爱好的人。</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如此一来，会形成旅游的“信息茧房”，少数的网红景点会吸引绝大多数旅客，而一个地方旅游文化的多样性得不到展现和欣赏。更糟糕的是，即使到达同一个目的地，来自不同国家或地区的游客会扎堆在同一个地方，而与其他地方的旅游者不相往来。</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旅游的一个魅力在于，在旅途中结识不同文化背景的同行者，交流分享人生的经历和见解，这能促进理解与包容。结果，网红路线、打卡景点、必吃美食之类的旅游快餐，让这个美好的功能化为乌有。</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所以，手握一本内容全面的指南，是非常享受的一件事，它对所有文化背景、经济能力、饮食习惯的旅行者们提供的内容是一样的，你可以尝试网红们没有推荐过的美景和经历。</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中国是全球最大的出境旅游消费国，2023年出境旅游的人数超过了8700万人次（还远没有恢复到疫情前的水平）。不过，全球知名的旅游指南出版商，在中国运营的却不尽如人意。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他们认为，中国的中老年人群，习惯于参加有组织的旅行团，因此不需要旅游指南的帮助；年轻人们，虽然倾向于自己安排行程，但依赖的是社交媒体而非书籍。最受中国青年旅行者欢迎的，是应用程序“小红书”，它是集论坛、攻略、视频于一身的混合体，给予年轻人出游极大的帮助。高德地图，本是一款地图应用程序，现在也在推荐用户生成的“必游景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其实，中国游客也非常喜欢《孤独星球》，它曾是世界上销量最大、知名度最高的旅行指南。现在，它不仅在中国市场遭遇失败，在国外也是一样。与无处不在的移动通信相比，纸质书的信息更迭速度太慢，中国有读者抱怨，纸质的指南久不更新，跟不上时代的步伐。</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适应了时代的需求，是《孤独星球》丛书发展壮大的历史原因。丛书从澳大利亚起步，而得到全球推崇，则是其《印度篇》的出炉，该书给《孤独星球》带来了数不清的荣誉，使之一举成为同类图书中的翘楚。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印度是一个旅游资源大国，有着许许多多细碎的游览点，旅行信息多而杂，能有一个旅游指南来做一个整理，是许多人需要。而且，印度的旅行偏人文历史，纸质媒体有条件将其娓娓道来。最后，去印度的游客的背包客居多，很多人不愿意也没有预算请个导游服务自己，于是，手捧一本别人整理好的旅行手册边走边看，是性价比最高的选择。</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3360" behindDoc="0" locked="0" layoutInCell="1" allowOverlap="1">
            <wp:simplePos x="0" y="0"/>
            <wp:positionH relativeFrom="column">
              <wp:posOffset>2760980</wp:posOffset>
            </wp:positionH>
            <wp:positionV relativeFrom="paragraph">
              <wp:posOffset>110490</wp:posOffset>
            </wp:positionV>
            <wp:extent cx="2680335" cy="3355340"/>
            <wp:effectExtent l="0" t="0" r="5715" b="16510"/>
            <wp:wrapSquare wrapText="bothSides"/>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1"/>
                    <a:stretch>
                      <a:fillRect/>
                    </a:stretch>
                  </pic:blipFill>
                  <pic:spPr>
                    <a:xfrm>
                      <a:off x="0" y="0"/>
                      <a:ext cx="2680335" cy="335534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所以说，当年《孤独星球·印度篇》大获成功并不是一个偶然。在移动通信全面5G的今天，面对内容免费的网络媒体，受限于纸媒自身的瓶颈，也是必然。</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那么，网媒的瓶颈是什么？恰恰是免费、是算法、是趋同。解决这个难题，可能纸质的旅游指南依然有存在的价值——内容，永远是最重要的。</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方正小标宋_GBK" w:hAnsi="方正小标宋_GBK" w:eastAsia="方正小标宋_GBK" w:cs="方正小标宋_GBK"/>
          <w:b/>
          <w:bCs/>
          <w:color w:val="0000FF"/>
          <w:sz w:val="32"/>
          <w:szCs w:val="32"/>
          <w:highlight w:val="yellow"/>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7月9日（周二）</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英国大选工党回归，经济增长仍是难题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2024年7月4日，英国举行大选。英国大选通常被称为“议会选举”，通过议会下议院的选举，决定哪个政党或政党联盟组建政府。</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工党在这次选举中取得了压倒性胜利，预计赢得议会650个席位中的484个，远超保守党的64席。这是工党历史上赢得席位最多的一次，也是保守党自1834年成立以来赢得席位最少的一次。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这次大选是英国政治格局的重大转折点，工党的胜利为未来几年政策方向的转变奠定了基础。目前，工党的新政府面临英国经济复苏、公共服务提升和气候变化应对等挑战。工党领袖基尔·斯塔默提出了一系列政策，包括振兴经济、改善公共服务和应对气候变化等，但实现的难度相当大。</w:t>
      </w:r>
    </w:p>
    <w:p>
      <w:pPr>
        <w:rPr>
          <w:rFonts w:hint="eastAsia" w:ascii="仿宋_GB2312" w:hAnsi="仿宋_GB2312" w:eastAsia="仿宋_GB2312" w:cs="仿宋_GB2312"/>
          <w:sz w:val="21"/>
          <w:szCs w:val="21"/>
          <w:lang w:val="en-US" w:eastAsia="zh-CN"/>
        </w:rPr>
      </w:pPr>
      <w:r>
        <w:drawing>
          <wp:anchor distT="0" distB="0" distL="114300" distR="114300" simplePos="0" relativeHeight="251664384" behindDoc="0" locked="0" layoutInCell="1" allowOverlap="1">
            <wp:simplePos x="0" y="0"/>
            <wp:positionH relativeFrom="column">
              <wp:posOffset>942975</wp:posOffset>
            </wp:positionH>
            <wp:positionV relativeFrom="paragraph">
              <wp:posOffset>114300</wp:posOffset>
            </wp:positionV>
            <wp:extent cx="3498215" cy="1968500"/>
            <wp:effectExtent l="0" t="0" r="6985" b="12700"/>
            <wp:wrapTopAndBottom/>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2"/>
                    <a:stretch>
                      <a:fillRect/>
                    </a:stretch>
                  </pic:blipFill>
                  <pic:spPr>
                    <a:xfrm>
                      <a:off x="0" y="0"/>
                      <a:ext cx="3498215" cy="1968500"/>
                    </a:xfrm>
                    <a:prstGeom prst="rect">
                      <a:avLst/>
                    </a:prstGeom>
                    <a:noFill/>
                    <a:ln>
                      <a:noFill/>
                    </a:ln>
                  </pic:spPr>
                </pic:pic>
              </a:graphicData>
            </a:graphic>
          </wp:anchor>
        </w:drawing>
      </w:r>
    </w:p>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（图：现任英国首相及工党党魁基尔·斯塔默）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1960年代，英国社会笼罩在担忧之中，因为法国和德国的经济将很快超过它。如今，英国民众又开始忧心忡忡，担心10年内英国的人均收入可能会被波兰超过。如果两国保持过去十年的增长速度，波兰将在2031年超过英国，因此波兰国内已将超越英国作为一个明确的增长目标。</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近年来，英国经济经受了两次巨大的外部冲击：一是新冠疫情，二是俄乌冲突引发的能源危机。未来五年，英国还将遭受类似的打击。</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outlineLvl w:val="9"/>
        <w:rPr>
          <w:rFonts w:hint="default" w:ascii="Calibri" w:hAnsi="Calibri" w:eastAsia="宋体" w:cs="Calibri"/>
          <w:sz w:val="21"/>
          <w:szCs w:val="21"/>
          <w:lang w:val="en-US" w:eastAsia="zh-CN"/>
        </w:rPr>
      </w:pPr>
      <w:r>
        <w:drawing>
          <wp:anchor distT="0" distB="0" distL="114300" distR="114300" simplePos="0" relativeHeight="251665408" behindDoc="0" locked="0" layoutInCell="1" allowOverlap="1">
            <wp:simplePos x="0" y="0"/>
            <wp:positionH relativeFrom="column">
              <wp:posOffset>596265</wp:posOffset>
            </wp:positionH>
            <wp:positionV relativeFrom="paragraph">
              <wp:posOffset>1981200</wp:posOffset>
            </wp:positionV>
            <wp:extent cx="4302125" cy="3510280"/>
            <wp:effectExtent l="0" t="0" r="3175" b="13970"/>
            <wp:wrapTopAndBottom/>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3"/>
                    <a:stretch>
                      <a:fillRect/>
                    </a:stretch>
                  </pic:blipFill>
                  <pic:spPr>
                    <a:xfrm>
                      <a:off x="0" y="0"/>
                      <a:ext cx="4302125" cy="351028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令人担忧的是，英国经济增长乏力的根源，并非这些一次性事件。英国生产率的增长，在2008年金融危机后急剧下降，至今仍未恢复。生产率增长，简单讲就是用同样的劳动力生产出更多产品的能力。只有生产率的增长，才能推动经济健康、持续的增长；而经济增长，则是保持生活水平提高的唯一途径。</w:t>
      </w:r>
    </w:p>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（图：新冠疫情以来加、法、德、日、美、英的经济增长率，其中黑线代表英国）</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其他发达经济体的生产率也出现了下降，但英国的下降尤为明显。英国经济学家们的研究表明，</w:t>
      </w:r>
      <w:r>
        <w:rPr>
          <w:rFonts w:hint="eastAsia" w:asciiTheme="minorEastAsia" w:hAnsiTheme="minorEastAsia" w:eastAsiaTheme="minorEastAsia" w:cstheme="minorEastAsia"/>
          <w:b/>
          <w:bCs/>
          <w:sz w:val="32"/>
          <w:szCs w:val="32"/>
          <w:lang w:val="en-US" w:eastAsia="zh-CN"/>
        </w:rPr>
        <w:t>对资本的投资过低，是英国生产率衰退的主要原因</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资本投资不足，有以下几个原因。</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highlight w:val="none"/>
          <w:lang w:val="en-US" w:eastAsia="zh-CN"/>
        </w:rPr>
        <w:t>其一</w:t>
      </w:r>
      <w:r>
        <w:rPr>
          <w:rFonts w:hint="eastAsia" w:asciiTheme="minorEastAsia" w:hAnsiTheme="minorEastAsia" w:eastAsiaTheme="minorEastAsia" w:cstheme="minorEastAsia"/>
          <w:b/>
          <w:bCs/>
          <w:sz w:val="32"/>
          <w:szCs w:val="32"/>
          <w:lang w:val="en-US" w:eastAsia="zh-CN"/>
        </w:rPr>
        <w:t>是僵化的规划系统</w:t>
      </w:r>
      <w:r>
        <w:rPr>
          <w:rFonts w:hint="eastAsia" w:asciiTheme="minorEastAsia" w:hAnsiTheme="minorEastAsia" w:eastAsiaTheme="minorEastAsia" w:cstheme="minorEastAsia"/>
          <w:sz w:val="32"/>
          <w:szCs w:val="32"/>
          <w:lang w:val="en-US" w:eastAsia="zh-CN"/>
        </w:rPr>
        <w:t>。受制于规划，几十年来英国一直无法建造出足够的住房和基础设施。自1990年代以来，其人均建设用地一直停滞不前，几乎是发达经济体中最低的一个。多年的建设不足，抑制了经济：住房短缺将工人挤出了英国最具生产力的地区，而其他地区又因落后的基础设施，无法增长。</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其二，企业缺乏活力</w:t>
      </w:r>
      <w:r>
        <w:rPr>
          <w:rFonts w:hint="eastAsia" w:asciiTheme="minorEastAsia" w:hAnsiTheme="minorEastAsia" w:eastAsiaTheme="minorEastAsia" w:cstheme="minorEastAsia"/>
          <w:sz w:val="32"/>
          <w:szCs w:val="32"/>
          <w:lang w:val="en-US" w:eastAsia="zh-CN"/>
        </w:rPr>
        <w:t>。经济健康成长的标志，是“创造性破坏”，即成功的企业壮大，失败的企业消亡。它能使工人和资本流向最具生产力的产业和地区。但在英国，这一动力几乎停滞不前。有数据显示，与1990年代相比，工人转换行业的可能性降低了一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造成“企业缺乏活力”的部分原因，在于英国不合逻辑的税法。例如，它无形中在补贴低效率的小企业，如果这些企业的收入低于9万英镑，就可以免交增值税。这样，一大批没有收益、生产效率不高的企业，占有了大量的经济资源，阻碍了新兴企业的诞生。</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6432" behindDoc="0" locked="0" layoutInCell="1" allowOverlap="1">
            <wp:simplePos x="0" y="0"/>
            <wp:positionH relativeFrom="column">
              <wp:posOffset>2295525</wp:posOffset>
            </wp:positionH>
            <wp:positionV relativeFrom="paragraph">
              <wp:posOffset>142240</wp:posOffset>
            </wp:positionV>
            <wp:extent cx="3307715" cy="2204085"/>
            <wp:effectExtent l="0" t="0" r="6985" b="5715"/>
            <wp:wrapSquare wrapText="bothSides"/>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4"/>
                    <a:stretch>
                      <a:fillRect/>
                    </a:stretch>
                  </pic:blipFill>
                  <pic:spPr>
                    <a:xfrm>
                      <a:off x="0" y="0"/>
                      <a:ext cx="3307715" cy="2204085"/>
                    </a:xfrm>
                    <a:prstGeom prst="rect">
                      <a:avLst/>
                    </a:prstGeom>
                    <a:noFill/>
                    <a:ln>
                      <a:noFill/>
                    </a:ln>
                  </pic:spPr>
                </pic:pic>
              </a:graphicData>
            </a:graphic>
          </wp:anchor>
        </w:drawing>
      </w:r>
      <w:r>
        <w:rPr>
          <w:rFonts w:hint="eastAsia" w:asciiTheme="minorEastAsia" w:hAnsiTheme="minorEastAsia" w:eastAsiaTheme="minorEastAsia" w:cstheme="minorEastAsia"/>
          <w:b/>
          <w:bCs/>
          <w:sz w:val="32"/>
          <w:szCs w:val="32"/>
          <w:lang w:val="en-US" w:eastAsia="zh-CN"/>
        </w:rPr>
        <w:t>其三，英国脱欧</w:t>
      </w:r>
      <w:r>
        <w:rPr>
          <w:rFonts w:hint="eastAsia" w:asciiTheme="minorEastAsia" w:hAnsiTheme="minorEastAsia" w:eastAsiaTheme="minorEastAsia" w:cstheme="minorEastAsia"/>
          <w:sz w:val="32"/>
          <w:szCs w:val="32"/>
          <w:lang w:val="en-US" w:eastAsia="zh-CN"/>
        </w:rPr>
        <w:t>。大多数经济学家认为，脱欧使英国经济的潜在产出规模减少了几个百分点。原因一是直接来自更高的贸易壁垒：自2019年以来，货物出口下降了10%。二是因此政治不稳定。保守党花了五年时间才确定英国脱欧的首选方案。在此期间，约有一半的企业在调查中表示，英国脱欧的不确定性是他们最担心的问题。2016 年公投后，企业投资立即陷入停滞，直到 2023 年才再次回升。</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经济表现可能会有所改善。当前，通胀率下降，英格兰银行将降低利率——市场预计英格兰银行将在8月或9月首次降息。能源批发价格在很大程度上已恢复正常。英国脱欧后的调整所带来的直接冲击已基本结束。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与保守党相比，</w:t>
      </w:r>
      <w:r>
        <w:rPr>
          <w:rFonts w:hint="eastAsia" w:asciiTheme="minorEastAsia" w:hAnsiTheme="minorEastAsia" w:eastAsiaTheme="minorEastAsia" w:cstheme="minorEastAsia"/>
          <w:sz w:val="32"/>
          <w:szCs w:val="32"/>
          <w:highlight w:val="none"/>
          <w:lang w:val="en-US" w:eastAsia="zh-CN"/>
        </w:rPr>
        <w:t>工党在</w:t>
      </w:r>
      <w:r>
        <w:rPr>
          <w:rFonts w:hint="eastAsia" w:asciiTheme="minorEastAsia" w:hAnsiTheme="minorEastAsia" w:eastAsiaTheme="minorEastAsia" w:cstheme="minorEastAsia"/>
          <w:b/>
          <w:bCs/>
          <w:sz w:val="32"/>
          <w:szCs w:val="32"/>
          <w:highlight w:val="none"/>
          <w:lang w:val="en-US" w:eastAsia="zh-CN"/>
        </w:rPr>
        <w:t>两大</w:t>
      </w:r>
      <w:r>
        <w:rPr>
          <w:rFonts w:hint="eastAsia" w:asciiTheme="minorEastAsia" w:hAnsiTheme="minorEastAsia" w:eastAsiaTheme="minorEastAsia" w:cstheme="minorEastAsia"/>
          <w:sz w:val="32"/>
          <w:szCs w:val="32"/>
          <w:highlight w:val="none"/>
          <w:lang w:val="en-US" w:eastAsia="zh-CN"/>
        </w:rPr>
        <w:t>经济</w:t>
      </w:r>
      <w:r>
        <w:rPr>
          <w:rFonts w:hint="eastAsia" w:asciiTheme="minorEastAsia" w:hAnsiTheme="minorEastAsia" w:eastAsiaTheme="minorEastAsia" w:cstheme="minorEastAsia"/>
          <w:b/>
          <w:bCs/>
          <w:sz w:val="32"/>
          <w:szCs w:val="32"/>
          <w:highlight w:val="none"/>
          <w:lang w:val="en-US" w:eastAsia="zh-CN"/>
        </w:rPr>
        <w:t>问题上</w:t>
      </w:r>
      <w:r>
        <w:rPr>
          <w:rFonts w:hint="eastAsia" w:asciiTheme="minorEastAsia" w:hAnsiTheme="minorEastAsia" w:eastAsiaTheme="minorEastAsia" w:cstheme="minorEastAsia"/>
          <w:sz w:val="32"/>
          <w:szCs w:val="32"/>
          <w:highlight w:val="none"/>
          <w:lang w:val="en-US" w:eastAsia="zh-CN"/>
        </w:rPr>
        <w:t>的立场更具建设性</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首先，其坚信规划改革至关重要。工党称规划是英国“增长和投资的最大障碍”。由于规划规则的倒退，在过去10年中，英格兰只建成了3个陆上风电场。原则上，大量建设可以迅速促进经济增长。但在实践中进展如何，仍有待观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其次，工党寻求与欧盟逐步改善关系。但目前只是工党的表态，欧盟是否会接招，具体如何展开经济合作，仍属未知。</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也有经济学家对生产率的提高持悲观态度，其认为，英国的金融服务业过强，制造业基础已然薄弱，新经济（绿色经济）占总产出的比重太小，短期内很难看到积极的变化。</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此外，劳动力市场的趋势对英国也愈发不利。在整个2010年代，人口红利掩盖了生产力增长疲软的事实，当时，很多女性和移民加入了劳动力大军，支撑了整体增长，即使生产率有所下滑，也被遮掩过去。但现在，英国人口老龄化问题已经开始影响GDP的增长，预期到2028年，劳动力市场增长放缓将使GDP增长率下降0.5个百分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英国的人均GDP被波兰超过，不一定会在10年内实现，但可能性是存在的。</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Calibri" w:hAnsi="Calibri" w:eastAsia="宋体" w:cs="Calibri"/>
          <w:b/>
          <w:bCs/>
          <w:i w:val="0"/>
          <w:iCs w:val="0"/>
          <w:color w:val="0000FF"/>
          <w:highlight w:val="yellow"/>
          <w:lang w:val="en-US" w:eastAsia="zh-CN"/>
        </w:rPr>
      </w:pPr>
      <w:r>
        <w:rPr>
          <w:rFonts w:hint="eastAsia" w:ascii="方正小标宋_GBK" w:hAnsi="方正小标宋_GBK" w:eastAsia="方正小标宋_GBK" w:cs="方正小标宋_GBK"/>
          <w:b/>
          <w:bCs/>
          <w:i w:val="0"/>
          <w:iCs w:val="0"/>
          <w:color w:val="0000FF"/>
          <w:sz w:val="32"/>
          <w:szCs w:val="32"/>
          <w:highlight w:val="yellow"/>
          <w:lang w:val="en-US" w:eastAsia="zh-CN"/>
        </w:rPr>
        <w:t>7月10日（周三）</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Calibri" w:hAnsi="Calibri" w:eastAsia="宋体" w:cs="Calibri"/>
          <w:b/>
          <w:bCs/>
          <w:i w:val="0"/>
          <w:iCs w:val="0"/>
          <w:color w:val="0000FF"/>
          <w:highlight w:val="yellow"/>
          <w:lang w:val="en-US" w:eastAsia="zh-CN"/>
        </w:rPr>
      </w:pPr>
      <w:r>
        <w:rPr>
          <w:rFonts w:hint="eastAsia" w:ascii="方正小标宋_GBK" w:hAnsi="方正小标宋_GBK" w:eastAsia="方正小标宋_GBK" w:cs="方正小标宋_GBK"/>
          <w:b/>
          <w:bCs/>
          <w:i w:val="0"/>
          <w:iCs w:val="0"/>
          <w:color w:val="0000FF"/>
          <w:sz w:val="36"/>
          <w:szCs w:val="36"/>
          <w:highlight w:val="yellow"/>
          <w:lang w:val="en-US" w:eastAsia="zh-CN"/>
        </w:rPr>
        <w:t>鲍威尔国会证词中性，紧盯通胀就业两数据</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7月9日，美联储主席鲍威尔出席美国国会的听证会，提交“半年度货币政策报告”，并发表了“货币政策证词”（Monetary Policy Testimony）。</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鲍威尔发言内容全面、措辞谨慎。他首先明确，</w:t>
      </w:r>
      <w:r>
        <w:rPr>
          <w:rFonts w:hint="eastAsia" w:asciiTheme="minorEastAsia" w:hAnsiTheme="minorEastAsia" w:eastAsiaTheme="minorEastAsia" w:cstheme="minorEastAsia"/>
          <w:sz w:val="32"/>
          <w:szCs w:val="32"/>
        </w:rPr>
        <w:t>经济不再过热</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美联储下一步行动似乎不可能是加息</w:t>
      </w:r>
      <w:r>
        <w:rPr>
          <w:rFonts w:hint="eastAsia" w:asciiTheme="minorEastAsia" w:hAnsiTheme="minorEastAsia" w:eastAsiaTheme="minorEastAsia" w:cstheme="minorEastAsia"/>
          <w:sz w:val="32"/>
          <w:szCs w:val="32"/>
          <w:lang w:eastAsia="zh-CN"/>
        </w:rPr>
        <w:t>，然后指出，</w:t>
      </w:r>
      <w:r>
        <w:rPr>
          <w:rFonts w:hint="eastAsia" w:asciiTheme="minorEastAsia" w:hAnsiTheme="minorEastAsia" w:eastAsiaTheme="minorEastAsia" w:cstheme="minorEastAsia"/>
          <w:i w:val="0"/>
          <w:iCs w:val="0"/>
          <w:sz w:val="32"/>
          <w:szCs w:val="32"/>
          <w:lang w:val="en-US" w:eastAsia="zh-CN"/>
        </w:rPr>
        <w:t>尽管近期通胀数据显示，通胀朝着2%的目标有一定进展，但仍高于2%的目标，因此在美联储对通胀持续朝向2%的信心增强之前，降息政策并不合适。</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他进一步解释说，美联储需要更多的“良好数据”增强降低通胀的信心，过早、过多放松货币政策可能会损害遏制通胀的进展。当前，美联储不会就未来货币政策行动释放信号，将继续逐次会议做出决定。</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同时，鲍威尔强调，高通胀已不是美国经济的唯一风险，当前美联储面临通胀高企和劳动力市场“降温”的局面，经济增长也在放缓。因此，他补充说，随着通胀取得更多进展，我们将在适当的时候开始放松政策，长时间保持高利率可能会危及经济增长；而且，如果劳动力市场意外走弱，这也可能是降息的理由。</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pPr>
      <w:r>
        <w:rPr>
          <w:rFonts w:hint="eastAsia" w:asciiTheme="minorEastAsia" w:hAnsiTheme="minorEastAsia" w:eastAsiaTheme="minorEastAsia" w:cstheme="minorEastAsia"/>
          <w:i w:val="0"/>
          <w:iCs w:val="0"/>
          <w:sz w:val="32"/>
          <w:szCs w:val="32"/>
          <w:lang w:val="en-US" w:eastAsia="zh-CN"/>
        </w:rPr>
        <w:t>鲍威尔发言后，市场显示出些许失望情绪，美债收益率出现了小幅回升，美股短线走低。</w:t>
      </w:r>
      <w:r>
        <w:rPr>
          <w:rFonts w:hint="eastAsia" w:asciiTheme="minorEastAsia" w:hAnsiTheme="minorEastAsia" w:eastAsiaTheme="minorEastAsia" w:cstheme="minorEastAsia"/>
          <w:sz w:val="32"/>
          <w:szCs w:val="32"/>
        </w:rPr>
        <w:t>市场对9月降息的押注约为70%</w:t>
      </w:r>
      <w:r>
        <w:rPr>
          <w:rFonts w:hint="eastAsia" w:asciiTheme="minorEastAsia" w:hAnsiTheme="minorEastAsia" w:eastAsiaTheme="minorEastAsia" w:cstheme="minorEastAsia"/>
          <w:sz w:val="32"/>
          <w:szCs w:val="32"/>
          <w:lang w:eastAsia="zh-CN"/>
        </w:rPr>
        <w:t>，略低于其发言前的水平。6月的利率点阵图显示，美联储对于年内降息的预期只有1次，如果美联储9月不降息，市场只能将降息预期推迟至美国大选之后。</w:t>
      </w:r>
      <w:r>
        <w:drawing>
          <wp:anchor distT="0" distB="0" distL="114300" distR="114300" simplePos="0" relativeHeight="251667456" behindDoc="0" locked="0" layoutInCell="1" allowOverlap="1">
            <wp:simplePos x="0" y="0"/>
            <wp:positionH relativeFrom="column">
              <wp:posOffset>0</wp:posOffset>
            </wp:positionH>
            <wp:positionV relativeFrom="paragraph">
              <wp:posOffset>736600</wp:posOffset>
            </wp:positionV>
            <wp:extent cx="5267960" cy="2202815"/>
            <wp:effectExtent l="0" t="0" r="8890" b="6985"/>
            <wp:wrapTopAndBottom/>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5"/>
                    <a:stretch>
                      <a:fillRect/>
                    </a:stretch>
                  </pic:blipFill>
                  <pic:spPr>
                    <a:xfrm>
                      <a:off x="0" y="0"/>
                      <a:ext cx="5267960" cy="220281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前，美联储的联邦基金利率区间设定在5.25%至5.50%之间。从3月点阵图和6月点阵图中可以看出，3月时，绝大多数投票官员的预测是今年降息2次或更多，即降至5%之下，每次降息25个基点；而6月投票时，有11位官员预测利率区间在今年仍保持于5%之上，即只降息一次（7位）或者一次都不降（4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i w:val="0"/>
          <w:iCs w:val="0"/>
          <w:sz w:val="32"/>
          <w:szCs w:val="32"/>
          <w:lang w:val="en-US" w:eastAsia="zh-CN"/>
        </w:rPr>
      </w:pPr>
      <w:r>
        <w:rPr>
          <w:rFonts w:hint="eastAsia" w:asciiTheme="minorEastAsia" w:hAnsiTheme="minorEastAsia" w:eastAsiaTheme="minorEastAsia" w:cstheme="minorEastAsia"/>
          <w:i w:val="0"/>
          <w:iCs w:val="0"/>
          <w:sz w:val="32"/>
          <w:szCs w:val="32"/>
          <w:lang w:val="en-US" w:eastAsia="zh-CN"/>
        </w:rPr>
        <w:t>同时，两张点阵图还显示，投票官员们的意见集中度开始提高。</w:t>
      </w:r>
    </w:p>
    <w:p>
      <w:pPr>
        <w:rPr>
          <w:rFonts w:hint="eastAsia" w:asciiTheme="minorEastAsia" w:hAnsiTheme="minorEastAsia" w:eastAsiaTheme="minorEastAsia" w:cstheme="minorEastAsia"/>
          <w:sz w:val="32"/>
          <w:szCs w:val="32"/>
          <w:lang w:val="en-US" w:eastAsia="zh-CN"/>
        </w:rPr>
      </w:pPr>
    </w:p>
    <w:p>
      <w:pPr>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Calibri" w:hAnsi="Calibri" w:eastAsia="宋体" w:cs="Calibri"/>
          <w:b/>
          <w:bCs/>
          <w:i w:val="0"/>
          <w:iCs w:val="0"/>
          <w:color w:val="0000FF"/>
          <w:highlight w:val="yellow"/>
          <w:lang w:val="en-US" w:eastAsia="zh-CN"/>
        </w:rPr>
      </w:pPr>
      <w:r>
        <w:rPr>
          <w:rFonts w:hint="eastAsia" w:ascii="方正小标宋_GBK" w:hAnsi="方正小标宋_GBK" w:eastAsia="方正小标宋_GBK" w:cs="方正小标宋_GBK"/>
          <w:b/>
          <w:bCs/>
          <w:i w:val="0"/>
          <w:iCs w:val="0"/>
          <w:color w:val="0000FF"/>
          <w:sz w:val="32"/>
          <w:szCs w:val="32"/>
          <w:highlight w:val="yellow"/>
          <w:lang w:val="en-US" w:eastAsia="zh-CN"/>
        </w:rPr>
        <w:t>7月11日（周四）</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Calibri" w:hAnsi="Calibri" w:eastAsia="宋体" w:cs="Calibri"/>
          <w:b/>
          <w:bCs/>
          <w:i w:val="0"/>
          <w:iCs w:val="0"/>
          <w:color w:val="0000FF"/>
          <w:highlight w:val="yellow"/>
          <w:lang w:val="en-US" w:eastAsia="zh-CN"/>
        </w:rPr>
      </w:pPr>
      <w:r>
        <w:rPr>
          <w:rFonts w:hint="eastAsia" w:ascii="方正小标宋_GBK" w:hAnsi="方正小标宋_GBK" w:eastAsia="方正小标宋_GBK" w:cs="方正小标宋_GBK"/>
          <w:b/>
          <w:bCs/>
          <w:i w:val="0"/>
          <w:iCs w:val="0"/>
          <w:color w:val="0000FF"/>
          <w:sz w:val="36"/>
          <w:szCs w:val="36"/>
          <w:highlight w:val="yellow"/>
          <w:lang w:val="en-US" w:eastAsia="zh-CN"/>
        </w:rPr>
        <w:t>发达经济体的生育率，如何提高？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周四，欧盟公布了人口数据，显示其人口在新冠疫情后恢复了增长，但这得归功于移民。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default" w:ascii="Calibri" w:hAnsi="Calibri" w:eastAsia="宋体" w:cs="Calibri"/>
          <w:lang w:val="en-US" w:eastAsia="zh-CN"/>
        </w:rPr>
      </w:pPr>
      <w:r>
        <w:rPr>
          <w:rFonts w:hint="eastAsia" w:asciiTheme="minorEastAsia" w:hAnsiTheme="minorEastAsia" w:eastAsiaTheme="minorEastAsia" w:cstheme="minorEastAsia"/>
          <w:sz w:val="32"/>
          <w:szCs w:val="32"/>
          <w:lang w:val="en-US" w:eastAsia="zh-CN"/>
        </w:rPr>
        <w:t>欧盟的平均生育率约为每名妇女1.46，远低于2.1的“代际更替率”（即每名女性平均生育2.1个孩子，才能维持人口的稳定）。西班牙的平均生育率仅为1.16，意大利为1.24，波兰为1.29，如果没有移民，欧盟将面临人口崩塌。</w:t>
      </w:r>
    </w:p>
    <w:p>
      <w:pPr>
        <w:keepNext w:val="0"/>
        <w:keepLines w:val="0"/>
        <w:pageBreakBefore w:val="0"/>
        <w:widowControl w:val="0"/>
        <w:kinsoku/>
        <w:wordWrap/>
        <w:overflowPunct/>
        <w:topLinePunct w:val="0"/>
        <w:autoSpaceDE/>
        <w:autoSpaceDN/>
        <w:bidi w:val="0"/>
        <w:adjustRightInd/>
        <w:snapToGrid/>
        <w:ind w:firstLine="388" w:firstLineChars="200"/>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8480" behindDoc="0" locked="0" layoutInCell="1" allowOverlap="1">
            <wp:simplePos x="0" y="0"/>
            <wp:positionH relativeFrom="column">
              <wp:posOffset>1669415</wp:posOffset>
            </wp:positionH>
            <wp:positionV relativeFrom="paragraph">
              <wp:posOffset>78740</wp:posOffset>
            </wp:positionV>
            <wp:extent cx="3881755" cy="1732280"/>
            <wp:effectExtent l="0" t="0" r="4445" b="1270"/>
            <wp:wrapSquare wrapText="bothSides"/>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6"/>
                    <a:stretch>
                      <a:fillRect/>
                    </a:stretch>
                  </pic:blipFill>
                  <pic:spPr>
                    <a:xfrm>
                      <a:off x="0" y="0"/>
                      <a:ext cx="3881755" cy="173228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在全球范围内，长期以来有一条规律——将国民财富和出生率联系在一起：当国民变得越富裕，出生率就变得越低。欧盟的情况也是如此，因此各国政府都急于提高出生率。</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欧洲的右翼民粹主义者们，尤其热衷说服本土的女性生育更多孩子。目前在意大利执政的“意大利兄弟党”是一个极右翼政党，该党极其重视出生率，在其竞选宣言中，“支持出生率和家庭”被列为15项政策目标之首。</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意大利的公共债务总额高达GDP的147%左右，意大利政府要实现其目标，操作的空间有限。即便如此，也想方设法在这个方面增加财政支出，比如增加第一个孩子和三个以上孩子家庭的子女补贴；适度延长产假；降低婴儿护理产品的增值税；修改领取养老金的年龄，使得生育孩子越多的妇女，能够越早退休……</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然而，直接促进生育率的政策往往不起作用。使年轻夫妇育儿更容易，解决更广泛的经济问题，可能会更有效。低生育率与青年的高失业率相关。</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在富裕经济体中，西班牙的青年失业率最高，约为35%。一项针对2008-2016年的研究发现，西班牙年轻人在找到一份长期工作之前，几乎有8年时间签订的都是临时合同，没法真正安定下来，这不仅</w:t>
      </w:r>
      <w:r>
        <w:rPr>
          <w:rFonts w:hint="eastAsia" w:asciiTheme="minorEastAsia" w:hAnsiTheme="minorEastAsia" w:eastAsiaTheme="minorEastAsia" w:cstheme="minorEastAsia"/>
          <w:b/>
          <w:bCs/>
          <w:sz w:val="32"/>
          <w:szCs w:val="32"/>
          <w:lang w:val="en-US" w:eastAsia="zh-CN"/>
        </w:rPr>
        <w:t>耽误了婚姻，也耽误了生育</w:t>
      </w:r>
      <w:r>
        <w:rPr>
          <w:rFonts w:hint="eastAsia" w:asciiTheme="minorEastAsia" w:hAnsiTheme="minorEastAsia" w:eastAsiaTheme="minorEastAsia" w:cstheme="minorEastAsia"/>
          <w:sz w:val="32"/>
          <w:szCs w:val="32"/>
          <w:lang w:val="en-US" w:eastAsia="zh-CN"/>
        </w:rPr>
        <w:t>。在25至34岁的年轻人中，近一半现在与父母同住。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当西班牙人最终结婚时，他们已经体验了10年没有孩子的、自由的成年生活。</w:t>
      </w:r>
      <w:r>
        <w:rPr>
          <w:rFonts w:hint="eastAsia" w:asciiTheme="minorEastAsia" w:hAnsiTheme="minorEastAsia" w:eastAsiaTheme="minorEastAsia" w:cstheme="minorEastAsia"/>
          <w:b/>
          <w:bCs/>
          <w:sz w:val="32"/>
          <w:szCs w:val="32"/>
          <w:lang w:val="en-US" w:eastAsia="zh-CN"/>
        </w:rPr>
        <w:t>约有五分之一的女性最终没有生育，这是导致整体生育率下降的主要原因</w:t>
      </w:r>
      <w:r>
        <w:rPr>
          <w:rFonts w:hint="eastAsia" w:asciiTheme="minorEastAsia" w:hAnsiTheme="minorEastAsia" w:eastAsiaTheme="minorEastAsia" w:cstheme="minorEastAsia"/>
          <w:sz w:val="32"/>
          <w:szCs w:val="32"/>
          <w:lang w:val="en-US" w:eastAsia="zh-CN"/>
        </w:rPr>
        <w:t>。而选择生育的西班牙妇女，平均在31岁时才迎来第一个孩子（意大利的情况也是如此），这一年龄在欧洲属于较高水平。</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而且，第一个孩子要得比较晚，很多家庭就只能止步于此了，西班牙的独生子女家庭非常普遍。因此，</w:t>
      </w:r>
      <w:r>
        <w:rPr>
          <w:rFonts w:hint="eastAsia" w:asciiTheme="minorEastAsia" w:hAnsiTheme="minorEastAsia" w:eastAsiaTheme="minorEastAsia" w:cstheme="minorEastAsia"/>
          <w:b/>
          <w:bCs/>
          <w:sz w:val="32"/>
          <w:szCs w:val="32"/>
          <w:lang w:val="en-US" w:eastAsia="zh-CN"/>
        </w:rPr>
        <w:t>生育起步晚被视为总体生育率低的一个重要因素</w:t>
      </w:r>
      <w:r>
        <w:rPr>
          <w:rFonts w:hint="eastAsia" w:asciiTheme="minorEastAsia" w:hAnsiTheme="minorEastAsia" w:eastAsiaTheme="minorEastAsia" w:cstheme="minorEastAsia"/>
          <w:sz w:val="32"/>
          <w:szCs w:val="32"/>
          <w:lang w:val="en-US" w:eastAsia="zh-CN"/>
        </w:rPr>
        <w:t>。新加坡国立大学的人口学专家指出，事实证明，新加坡为父母提供的一系列经济激励措施，未能阻止生育率的持续下降，2018年新加坡平均生育率降至1.16。而</w:t>
      </w:r>
      <w:r>
        <w:rPr>
          <w:rFonts w:hint="eastAsia" w:asciiTheme="minorEastAsia" w:hAnsiTheme="minorEastAsia" w:eastAsiaTheme="minorEastAsia" w:cstheme="minorEastAsia"/>
          <w:b/>
          <w:bCs/>
          <w:sz w:val="32"/>
          <w:szCs w:val="32"/>
          <w:lang w:val="en-US" w:eastAsia="zh-CN"/>
        </w:rPr>
        <w:t>降低生育年龄，则是政策制定中最容易实现的目标</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其他专家认为，降低生育年龄，需要工作岗位作支撑，这可以通过大量稳定的工作机会来实现，例如在公共部门，就像在北欧国家一样（妇女在公共部门普遍占比较高）；或者，可以采取动态的就业市场形式，即失业后能够相对容易地找到新工作，也许还能找到更好的工作，就像在美国、英国或澳大利亚一样，这些国家的生育率较南欧国家更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这说起来容易做起来难，只有经济体活力旺盛，劳动力市场活跃，才能提供大量的优质就业岗位，否则只能如西班牙那样，年轻人打短工度日，直到年近30方可找到一份稳定的工作，娶妻生子。</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各国的事实证明，发达经济体想提高生育率，光靠对家庭进行补贴是没用的，年轻夫妇真正想要的是工作机会和政策的支持，以及在工作和孩子之间选择的余地。如果所有这些都能提供，那么他们可能会选择生育更多的孩子。</w:t>
      </w:r>
    </w:p>
    <w:p>
      <w:pP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日本国际贸易促进协会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第47届访华团访问江苏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 日本国际贸易促进协会第47届访华代表团于7月4日至6日到访江苏。在苏期间，省委书记信长星会见日本国际贸易促进协会访华代表团。省委常委、省委秘书长储永宏参加会见。我会和省商务厅、日本国际贸易促进协会在南京共同主办江苏-日本经贸合作交流会。我会会长王善华、副会长丛苏峰分别出席相关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信长星对代表团一行来江苏考察访问、推进合作表示欢迎。他说，上个月访问日本时，我与河野洋平会长进行了深入交流。时隔不久，在南京与代表团各位朋友会面，感到非常高兴。中日是一衣带水的邻邦，江苏与日本交流合作十分密切。目前，中日贸易总额的近1/5来自江苏，在苏日企数量约占在华日企总数的1/5，而且发展得很好。这充分说明，中日经济互补优势长期存在，两国的发展对彼此都是重要机遇。随着江苏—日本开放创新合作交流会、经贸合作交流会先后在东京和南京成功举办，一系列丰硕成果将为两地互利合作、相互成就提供新的重要支撑。我们将落实好两国领导人达成的重要共识，始终致力于推动中日世代友好，以最大的诚意持续深化江苏与日本的交流合作，发挥好经贸合作的“压舱石”作用，为更多日资企业在江苏投资兴业创造良好环境，促成更多双向贸易投资合作，实现更高水平的互利共赢。希望大家当好桥梁和纽带，推动更多领域、更深层次的交流合作，特别是加强青少年交流交往，不断夯实友好交往的民意基础、长远根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日本国际贸易促进协会会长代理、众议院议员桥本岳表示，日本与江苏经贸往来活跃，协会将立足两地良好合作基础，继续拓展新的领域，为日中友好事业作出更大贡献。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7月4日下午，在“江苏—日本经贸合作交流会”上，访华代表团（江苏省）团长桥本岳，日本驻沪总领事赤松秀一，省商务厅党组成员、省自贸办副主任汤大军和我会会长王善华分别致辞。我会副会长丛苏峰主持交流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简要介绍了省贸促会推动江苏与日本经贸合作方面开展的工作。他表示，江苏省贸促会将进一步发挥桥梁纽带作用，切实当好对日经贸交流的联络员和推动者。扩大与包括日本国际贸易促进协会在内的日本各界经贸往来，举办多种形式的经贸交流活动，充分发挥RCEP作用，利用2025年日本大阪世博会江苏周活动平台，进一步促进江苏日本企业务实交流与合作。同时，为日本优势产业和创新企业深耕江苏市场，提供更加优质的服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桥本岳对江苏联合举办交流会表示感谢。他表示，江苏与日本彼此间的经济合作非常紧密，希望通过本次访问，更多了解江苏的最新情况，进一步推动江苏省与日本的经济合作。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赤松秀一表示，江苏是与日本联系最深的省份，每到一个江苏城市都切身感受到当地对促进与日资企业交流的强烈愿望，期待两国之间良好的民间交流、经济交流从江苏出发，不断扩展到全中国。</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交流会上，江苏省商务厅外资处有关负责人介绍了江苏利用外资情况及政策举措，包括打造外资总部经济特色招牌、用好利润再投资税收政策工具、强化招商引资法规政策支撑等。常州、南通、盐城三市就当地投资环境进行了推介。</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日本国际贸易促进协会第47届访华代表团成员，江苏省商务厅、省贸促会以及常州、南通、盐城三市的代表共80余人参加交流活动。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在苏期间，访华代表团赴苏州访问，省委常委、市委书记刘小涛会见了代表团一行。代表团还参观了长三角国际研发社区展示中心、苏州御窑金砖博物馆和苏州高新区规划展示馆。                                                              </w:t>
      </w:r>
    </w:p>
    <w:p>
      <w:pPr>
        <w:keepNext w:val="0"/>
        <w:keepLines w:val="0"/>
        <w:pageBreakBefore w:val="0"/>
        <w:widowControl w:val="0"/>
        <w:kinsoku/>
        <w:wordWrap/>
        <w:overflowPunct/>
        <w:topLinePunct w:val="0"/>
        <w:autoSpaceDE/>
        <w:autoSpaceDN/>
        <w:bidi w:val="0"/>
        <w:adjustRightInd/>
        <w:snapToGrid/>
        <w:ind w:firstLine="609"/>
        <w:jc w:val="center"/>
        <w:textAlignment w:val="auto"/>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（国际联络部）</w:t>
      </w:r>
    </w:p>
    <w:p>
      <w:pPr>
        <w:keepNext w:val="0"/>
        <w:keepLines w:val="0"/>
        <w:pageBreakBefore w:val="0"/>
        <w:widowControl w:val="0"/>
        <w:kinsoku/>
        <w:wordWrap/>
        <w:overflowPunct/>
        <w:topLinePunct w:val="0"/>
        <w:autoSpaceDE/>
        <w:autoSpaceDN/>
        <w:bidi w:val="0"/>
        <w:adjustRightInd/>
        <w:snapToGrid/>
        <w:ind w:firstLine="609"/>
        <w:jc w:val="center"/>
        <w:textAlignment w:val="auto"/>
        <w:rPr>
          <w:rFonts w:hint="default"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ind w:firstLine="609"/>
        <w:jc w:val="center"/>
        <w:textAlignment w:val="auto"/>
        <w:rPr>
          <w:rFonts w:hint="default"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23"/>
          <w:kern w:val="2"/>
          <w:sz w:val="52"/>
          <w:szCs w:val="52"/>
          <w:lang w:val="en-US" w:eastAsia="zh-CN" w:bidi="ar-SA"/>
        </w:rPr>
      </w:pPr>
      <w:r>
        <w:rPr>
          <w:rFonts w:hint="eastAsia" w:ascii="Times New Roman" w:hAnsi="Times New Roman" w:eastAsia="经典行楷简" w:cs="Times New Roman"/>
          <w:color w:val="2E75B6" w:themeColor="accent1" w:themeShade="BF"/>
          <w:spacing w:val="-23"/>
          <w:kern w:val="2"/>
          <w:sz w:val="52"/>
          <w:szCs w:val="52"/>
          <w:lang w:val="en-US" w:eastAsia="zh-CN" w:bidi="ar-SA"/>
        </w:rPr>
        <w:t>南京市贸促会组织市国际商会</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23"/>
          <w:kern w:val="2"/>
          <w:sz w:val="52"/>
          <w:szCs w:val="52"/>
          <w:lang w:val="en-US" w:eastAsia="zh-CN" w:bidi="ar-SA"/>
        </w:rPr>
      </w:pPr>
      <w:r>
        <w:rPr>
          <w:rFonts w:hint="eastAsia" w:ascii="Times New Roman" w:hAnsi="Times New Roman" w:eastAsia="经典行楷简" w:cs="Times New Roman"/>
          <w:color w:val="2E75B6" w:themeColor="accent1" w:themeShade="BF"/>
          <w:spacing w:val="-23"/>
          <w:kern w:val="2"/>
          <w:sz w:val="52"/>
          <w:szCs w:val="52"/>
          <w:lang w:val="en-US" w:eastAsia="zh-CN" w:bidi="ar-SA"/>
        </w:rPr>
        <w:t>成立会展专业委员会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7月4日，南京市贸促会组织南京市国际商会召开会展专业委员会成立大会，市国际商会会展会员企业负责人、代表及市贸促会会展办、会务部（国际商会秘书处）及全市会展场馆负责人共30人参加会议。会议由贸促会一级调研员、市国际商会副会长沈锦权主持，市贸促会、市国际商会会长梁洁出席并讲话。</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会议听取了会展专委会筹备工作情况报告，审议通过了第一届会展专业委员会主任、副主任、副秘书长、委员人选和《南京市国际商会会展专业委员会工作规则》。南京国际展览中心董事长陈晓东作为新当选的第一届会展专业委员会主任做了表态发言，表示将充分发挥会展专业委员会的桥梁和纽带作用，积极服务会员企业，为南京市会展业高质量发展出谋划策、贡献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梁洁会长对南京市国际商会会展专业委员会的成立和新当选的专委会主任、副主任、委员们表示祝贺，并对专委会工作提出明确要求。</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梁洁会长强调，南京市国际商会会展专业委员会的成立旨在促进整合行业资源，加强行业自律，营造优质营商环境，进一步提升南京会展服务质量和水平。加快推进南京会展业国际化、专业化和品牌化发展，专委会要积极开拓创新，搭建专业交流合作平台，加强与国内外会展组织与企业间的联系互动，培育壮大南京会展主体，打造、吸引更多专业会展项目。专委会要在落实《南京市会展业高质量发展两年行动计划（2024—2025年）》，积极服务双向枢纽城市和产业强市建设中提升会展能级，在会展新赛道、新领域上做出新业绩，发挥会展独特功能作用。</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（南京市贸促会）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美中企业家商会一行访问无锡市</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 2024年7月4-5日，美国美中企业家商会创始主席、会长孙文铁率部分企业家到访无锡，与市文旅局、市贸促会、惠山区商务局等部门进行座谈交流，并考察我市相关产业。市贸促会会长钱前、市文旅局副局长钱勤学等参加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钱前对孙文铁一行表示热烈欢迎。他表示，中美经济往来频繁，市贸促会愿意和美中企业家商会进一步加强合作，不断推动双边经贸交流。希望各位企业家深入考察无锡，加强与无锡企业在贸易、投资、科技等领域交流，实现合作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访锡期间，美方客人考察了无锡（前海）跨境电商产业园、惠山区阳山水蜜桃种植基地和部分文化设施，参访了我市相关企业，就加强与我市跨境电商、高端农业、机械制造、纺织服装、光伏等产业合作以及文化领域交流进行了深入沟通。</w:t>
      </w:r>
      <w:r>
        <w:rPr>
          <w:rFonts w:hint="eastAsia" w:ascii="方正楷体_GBK" w:hAnsi="方正楷体_GBK" w:eastAsia="方正楷体_GBK" w:cs="方正楷体_GBK"/>
          <w:b/>
          <w:bCs/>
          <w:color w:val="FF0000"/>
          <w:spacing w:val="0"/>
          <w:kern w:val="2"/>
          <w:sz w:val="32"/>
          <w:szCs w:val="32"/>
          <w:lang w:val="en-US" w:eastAsia="zh-CN" w:bidi="ar-SA"/>
        </w:rPr>
        <w:t>（无锡贸促会）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荷兰智能绿色航运代表团访问镇江</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为进一步推动荷兰与镇江在海洋工程装备与高技术船舶等领域的交流合作，近日，荷兰基础设施及水管理部环境与国际事务总司代司长奥迪莉亚·科纳普、荷兰驻华大使馆基础设施和水管理参赞施派恩率领荷兰智能绿色航运代表团一行25人访问镇江，在镇期间荷兰客人参观考察了江苏科技大学、大津重工、镇江船厂，就借助双方产业发展优势开展合作进行了深入交流。镇江高新区与荷兰代表团举行了合作对接交流会，高新区顾小俊主任向客人介绍了高新区区位优势、主导产业等情况，荷兰代表团团长奥迪莉亚·科纳普女士表示，通过在镇江的参观考察，切实感受了镇江船舶海工产业发展优势，愿意推动更多的荷兰企业与镇江企业在船舶海工领域共享先进技术和管理经验，共同探索船舶海工产业发展的新领域、新机遇，助推中荷两国进一步增进人文交流和产业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镇江与荷兰交往历史悠久，合作领域广泛，具有良好的人文交流和经贸合作的基础，此次荷兰智能绿色航运代表团来镇江访问，对进一步深化双方友好交流具有积极推动作用，将推动荷兰与镇江在船舶海工、绿色能源等领域的交流与合作，实现合作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市委常委、宣传部部长、副市长殷敏会见了代表团一行，镇江市商务局局长杨国平、镇江市外办主任卢利林、镇江市贸促会会长曹军、副会长沈为民参加了相关活动。</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（镇江贸促会）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南钢上榜央视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“中国ESG上市公司先锋100（2024）”</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中央广播电视总台财经节目中心联合国务院国资委、全国工商联、中国社科院国有经济研究智库、中国企业改革与发展研究会，在北京正式举办“中国ESG（企业社会责任)《2024年度ESG行动报告》”发布会。我会副会长单位——南京钢铁股份有限公司凭借环境、社会和治理方面的履责成效，上榜“中国ESG上市公司先锋100（2024）”。</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做好ESG工作是提高企业可持续发展价值的内在要求。南钢坚持可持续发展战略，遵行“环境友好、立业为善”的理念，践行ESG管理与实践。</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eastAsiaTheme="minorEastAsia" w:cstheme="minorEastAsia"/>
          <w:i w:val="0"/>
          <w:caps w:val="0"/>
          <w:color w:val="000000"/>
          <w:spacing w:val="0"/>
          <w:sz w:val="32"/>
          <w:szCs w:val="32"/>
          <w:lang w:val="en-US" w:eastAsia="zh-CN"/>
        </w:rPr>
        <w:t>公司ESG工作得到资本市场认可。标普全球、富时罗素、路孚特ESG评级均位列钢铁行业领先；恒生可持续发展指数给予公司“A”评级；冶金工业规划研究院给予公司“AAA”评级；Wind给予公司“AA”评级；2024年公司首次入选《财富》2024年中国ESG影响力榜。2024年5月31日起，南钢股份纳入MSCI指数。在最新公布的Wind“2024年上半年中国上市企业市值500强榜单（包含中国企业在境外上市的公司）”中，南钢股份以307亿总市值，位列第465名，较去年同期上升63名。</w:t>
      </w: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（来源：南钢股份官网）</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20"/>
          <w:kern w:val="36"/>
          <w:sz w:val="52"/>
          <w:szCs w:val="52"/>
          <w:lang w:val="en-US" w:eastAsia="zh-CN"/>
        </w:rPr>
      </w:pPr>
      <w:r>
        <w:rPr>
          <w:rFonts w:hint="eastAsia" w:ascii="Times New Roman" w:hAnsi="Times New Roman" w:eastAsia="华文新魏" w:cs="Times New Roman"/>
          <w:b/>
          <w:color w:val="FF0000"/>
          <w:spacing w:val="-20"/>
          <w:kern w:val="36"/>
          <w:sz w:val="52"/>
          <w:szCs w:val="52"/>
          <w:lang w:val="en-US" w:eastAsia="zh-CN"/>
        </w:rPr>
        <w:t>雅迪安全科技与公益行动双轮驱动，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imes New Roman" w:hAnsi="Times New Roman" w:eastAsia="华文新魏" w:cs="Times New Roman"/>
          <w:b/>
          <w:color w:val="FF0000"/>
          <w:spacing w:val="-20"/>
          <w:kern w:val="36"/>
          <w:sz w:val="52"/>
          <w:szCs w:val="52"/>
          <w:lang w:val="en-US" w:eastAsia="zh-CN"/>
        </w:rPr>
        <w:t>共筑安全出行新生态</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近日，“科技引领 安全同行”——雅迪安全科技发布会暨消防安全联合活动启动会在广州隆重举行。活动聚焦“42295”标准（全称GB 42295-2022《电动自行车电气安全要求》）解析、钠电智能应用生态发布与公益安检启幕，我会副会长单位——雅迪科技集团有限公司以实际行动展现安全科技引领者姿态，也为行业安全、智能、绿色发展树立了崭新标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在电动两轮车行业，安全始终是绕不开的话题。今年1月1日正式实施的 “42295”标准从检测、电气、电池、充电、线束5方面对电动车做出严格安全规范，符合“42295”标准的电动车无疑是更安全的选择。雅迪率先响应国家政策，研发出符合“42295”标准的车型，广东省电动车商会执行会长蓝世有盛赞雅迪带领行业提升产品质量和安全水平，推动行业高质量发展。</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安全出行，“钠”领未来，更安全的钠电科技已然成为行业跨越新能源革命的里程碑。此次雅迪隆重发布了“极钠1号”钠离子电池、智能快充、智能换电和华宇充换电智慧平台等钠电智能应用生态。其中，雅迪“极钠1号”钠离子电池更是获得了权威检测部门的认证，广东产品质量监督检验研究院主任韩健健现场为雅迪“极钠1号”钠离子电池颁发了“首批钠离子电池达标产品”证书。未来雅迪安全、高效、便捷且智能的雅迪钠电智能应用生态将为用户创造更加优质的使用体验，助力亿万用户享受美好出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eastAsiaTheme="minorEastAsia" w:cstheme="minorEastAsia"/>
          <w:i w:val="0"/>
          <w:caps w:val="0"/>
          <w:color w:val="000000"/>
          <w:spacing w:val="0"/>
          <w:sz w:val="32"/>
          <w:szCs w:val="32"/>
          <w:lang w:val="en-US" w:eastAsia="zh-CN"/>
        </w:rPr>
        <w:t>今年年初，雅迪已发布行业首个骑行安全系统——雅迪方舟智能安控系统等安全科技，重新定义电动两轮车安全新基准，通过传感器、软件算法和硬件的协同，实现了电动车在多场景下的主动安全控制。</w:t>
      </w: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（来源：雅迪科技微信公众号）</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b/>
          <w:bCs w:val="0"/>
          <w:color w:val="FF0000"/>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方正楷体_GBK" w:hAnsi="方正楷体_GBK" w:eastAsia="方正楷体_GBK" w:cs="方正楷体_GBK"/>
          <w:b/>
          <w:bCs w:val="0"/>
          <w:color w:val="FF0000"/>
          <w:sz w:val="32"/>
          <w:szCs w:val="3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0"/>
          <w:kern w:val="36"/>
          <w:sz w:val="52"/>
          <w:szCs w:val="52"/>
          <w:lang w:val="en-US" w:eastAsia="zh-CN"/>
        </w:rPr>
        <w:t>党建共建聚合力，携手并进促发展——洋河股份党委举行党校揭牌仪式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为全面加强党的建设，搭建校企合作平台，讲好党建故事、塑造党建品牌、凝聚党建力量，近日，中共江苏洋河酒厂股份有限公司委员会举行党校揭牌仪式。宿迁市委组织部副部长张长江，宿迁市委党校（市行政学院）常务副校（院）长张辉，宿迁市委党校副校长宋周，我会副会长单位——江苏洋河酒厂股份有限公司党委副书记青春等出席。</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活动现场，中共宿迁市委党校与中共江苏洋河酒厂股份有限公司委员会举行签约仪式，与会嘉宾共同见证企业党校揭牌。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洋河股份党校成立，标志着双方形成全方位、多层次、高水平的战略合作格局，在合作办学、联动共建方面迈出了关键一步。洋河股份党校将深入学习贯彻习近平新时代中国特色社会主义思想，坚守党校初心，提升办学效能，努力把党校办成提升能力素质的好平台、展示企业发展成果的新窗口。</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（来源：洋河股份官网）</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60288;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jkjYdYAAAAIAQAA&#10;DwAAAAAAAAABACAAAAAiAAAAZHJzL2Rvd25yZXYueG1sUEsBAhQAFAAAAAgAh07iQCOFi7YbAgAA&#10;IQQAAA4AAAAAAAAAAQAgAAAAJQEAAGRycy9lMm9Eb2MueG1sUEsFBgAAAAAGAAYAWQEAALIFAAAA&#10;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lYTBmM2EzYjQ3OTQ5OTI5MTEwYTEwZDMxZTc3MzcifQ=="/>
  </w:docVars>
  <w:rsids>
    <w:rsidRoot w:val="09CD0E22"/>
    <w:rsid w:val="00030C0E"/>
    <w:rsid w:val="00043245"/>
    <w:rsid w:val="0007364F"/>
    <w:rsid w:val="00093D01"/>
    <w:rsid w:val="00097083"/>
    <w:rsid w:val="001156B9"/>
    <w:rsid w:val="00145330"/>
    <w:rsid w:val="00154806"/>
    <w:rsid w:val="001F2C95"/>
    <w:rsid w:val="00215B64"/>
    <w:rsid w:val="002840B7"/>
    <w:rsid w:val="003208B4"/>
    <w:rsid w:val="003671B0"/>
    <w:rsid w:val="003A7131"/>
    <w:rsid w:val="003C691D"/>
    <w:rsid w:val="003F32D7"/>
    <w:rsid w:val="0042623F"/>
    <w:rsid w:val="0043286B"/>
    <w:rsid w:val="00467C46"/>
    <w:rsid w:val="005A092B"/>
    <w:rsid w:val="006B63D3"/>
    <w:rsid w:val="006C0C2E"/>
    <w:rsid w:val="007C2A82"/>
    <w:rsid w:val="007E11E9"/>
    <w:rsid w:val="008B2F92"/>
    <w:rsid w:val="008E3499"/>
    <w:rsid w:val="008F79A9"/>
    <w:rsid w:val="00906A61"/>
    <w:rsid w:val="00962249"/>
    <w:rsid w:val="009F6718"/>
    <w:rsid w:val="00A0554E"/>
    <w:rsid w:val="00A07F67"/>
    <w:rsid w:val="00A55B3B"/>
    <w:rsid w:val="00B16790"/>
    <w:rsid w:val="00B35803"/>
    <w:rsid w:val="00B45E3E"/>
    <w:rsid w:val="00C16462"/>
    <w:rsid w:val="00C66488"/>
    <w:rsid w:val="00CA0AA6"/>
    <w:rsid w:val="00CA656E"/>
    <w:rsid w:val="00CE04E4"/>
    <w:rsid w:val="00D0085C"/>
    <w:rsid w:val="00D9651F"/>
    <w:rsid w:val="00DB54B3"/>
    <w:rsid w:val="00DF053C"/>
    <w:rsid w:val="00E278B0"/>
    <w:rsid w:val="00FC3867"/>
    <w:rsid w:val="010007F1"/>
    <w:rsid w:val="01123C24"/>
    <w:rsid w:val="01281FA6"/>
    <w:rsid w:val="0129652A"/>
    <w:rsid w:val="012C4A94"/>
    <w:rsid w:val="0134238F"/>
    <w:rsid w:val="01434062"/>
    <w:rsid w:val="015A28DE"/>
    <w:rsid w:val="01603797"/>
    <w:rsid w:val="01614C4F"/>
    <w:rsid w:val="016607CF"/>
    <w:rsid w:val="01687C29"/>
    <w:rsid w:val="016C6133"/>
    <w:rsid w:val="016D0719"/>
    <w:rsid w:val="01730647"/>
    <w:rsid w:val="017F7312"/>
    <w:rsid w:val="01827DA1"/>
    <w:rsid w:val="0183354F"/>
    <w:rsid w:val="018A4341"/>
    <w:rsid w:val="018D1ED5"/>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E284A"/>
    <w:rsid w:val="020C0504"/>
    <w:rsid w:val="020F3F82"/>
    <w:rsid w:val="021337A8"/>
    <w:rsid w:val="02154F00"/>
    <w:rsid w:val="02200558"/>
    <w:rsid w:val="022C2DDE"/>
    <w:rsid w:val="024125AD"/>
    <w:rsid w:val="02424F98"/>
    <w:rsid w:val="02451830"/>
    <w:rsid w:val="024B4F65"/>
    <w:rsid w:val="02522774"/>
    <w:rsid w:val="02594620"/>
    <w:rsid w:val="026C4E4C"/>
    <w:rsid w:val="02716397"/>
    <w:rsid w:val="027B1EF4"/>
    <w:rsid w:val="027D39C5"/>
    <w:rsid w:val="02842B55"/>
    <w:rsid w:val="02850B1B"/>
    <w:rsid w:val="028E239B"/>
    <w:rsid w:val="028E669E"/>
    <w:rsid w:val="02945151"/>
    <w:rsid w:val="02994D24"/>
    <w:rsid w:val="02AA4579"/>
    <w:rsid w:val="02B7449E"/>
    <w:rsid w:val="02B93913"/>
    <w:rsid w:val="02CA2014"/>
    <w:rsid w:val="02CE36F0"/>
    <w:rsid w:val="02D253BA"/>
    <w:rsid w:val="02D664A5"/>
    <w:rsid w:val="02D70120"/>
    <w:rsid w:val="02E746B3"/>
    <w:rsid w:val="02F04987"/>
    <w:rsid w:val="02F3072B"/>
    <w:rsid w:val="02F4686A"/>
    <w:rsid w:val="02F50E1A"/>
    <w:rsid w:val="02FC365E"/>
    <w:rsid w:val="03032EA1"/>
    <w:rsid w:val="03055083"/>
    <w:rsid w:val="030A33B2"/>
    <w:rsid w:val="0312457C"/>
    <w:rsid w:val="03173E54"/>
    <w:rsid w:val="03276EB0"/>
    <w:rsid w:val="03320DD5"/>
    <w:rsid w:val="03367B19"/>
    <w:rsid w:val="033F3094"/>
    <w:rsid w:val="033F5E23"/>
    <w:rsid w:val="0341739D"/>
    <w:rsid w:val="035906B9"/>
    <w:rsid w:val="035A07AB"/>
    <w:rsid w:val="036572E0"/>
    <w:rsid w:val="036773BE"/>
    <w:rsid w:val="036B41D2"/>
    <w:rsid w:val="03745931"/>
    <w:rsid w:val="0375270B"/>
    <w:rsid w:val="0376026A"/>
    <w:rsid w:val="03763E10"/>
    <w:rsid w:val="03795E56"/>
    <w:rsid w:val="03796DCC"/>
    <w:rsid w:val="038F00BD"/>
    <w:rsid w:val="038F07EB"/>
    <w:rsid w:val="039F6B79"/>
    <w:rsid w:val="03A054FE"/>
    <w:rsid w:val="03A710E3"/>
    <w:rsid w:val="03B75E22"/>
    <w:rsid w:val="03B93704"/>
    <w:rsid w:val="03C7124D"/>
    <w:rsid w:val="03C956D7"/>
    <w:rsid w:val="03CD065E"/>
    <w:rsid w:val="03CD0F50"/>
    <w:rsid w:val="03D96519"/>
    <w:rsid w:val="03DC76EB"/>
    <w:rsid w:val="03DF3AAC"/>
    <w:rsid w:val="03DF7C94"/>
    <w:rsid w:val="03E4053E"/>
    <w:rsid w:val="03EE2D2D"/>
    <w:rsid w:val="03EE5120"/>
    <w:rsid w:val="03F95EAB"/>
    <w:rsid w:val="03FA4378"/>
    <w:rsid w:val="040E59E0"/>
    <w:rsid w:val="04177E90"/>
    <w:rsid w:val="041B3B0D"/>
    <w:rsid w:val="041F33A4"/>
    <w:rsid w:val="04227E09"/>
    <w:rsid w:val="04256881"/>
    <w:rsid w:val="042C1175"/>
    <w:rsid w:val="042E72BA"/>
    <w:rsid w:val="04361A54"/>
    <w:rsid w:val="043837D8"/>
    <w:rsid w:val="043F0FCC"/>
    <w:rsid w:val="044E1C0A"/>
    <w:rsid w:val="0458216E"/>
    <w:rsid w:val="04633D2A"/>
    <w:rsid w:val="046441B2"/>
    <w:rsid w:val="0470619B"/>
    <w:rsid w:val="047264E0"/>
    <w:rsid w:val="047929EC"/>
    <w:rsid w:val="047931E4"/>
    <w:rsid w:val="047B754C"/>
    <w:rsid w:val="047C330E"/>
    <w:rsid w:val="047E0389"/>
    <w:rsid w:val="04802BB2"/>
    <w:rsid w:val="048112FB"/>
    <w:rsid w:val="048A77DB"/>
    <w:rsid w:val="048B08F7"/>
    <w:rsid w:val="04997356"/>
    <w:rsid w:val="04B3013F"/>
    <w:rsid w:val="04BA605B"/>
    <w:rsid w:val="04BB6582"/>
    <w:rsid w:val="04BF51D4"/>
    <w:rsid w:val="04C30370"/>
    <w:rsid w:val="04C369FD"/>
    <w:rsid w:val="04C87276"/>
    <w:rsid w:val="04CE7B7F"/>
    <w:rsid w:val="04D13EAB"/>
    <w:rsid w:val="04E16ACF"/>
    <w:rsid w:val="04E92750"/>
    <w:rsid w:val="04ED1D07"/>
    <w:rsid w:val="04F33CBA"/>
    <w:rsid w:val="04FA10AB"/>
    <w:rsid w:val="05006805"/>
    <w:rsid w:val="05017788"/>
    <w:rsid w:val="05150D13"/>
    <w:rsid w:val="052054D4"/>
    <w:rsid w:val="052C7639"/>
    <w:rsid w:val="053C6BA4"/>
    <w:rsid w:val="054A7C8A"/>
    <w:rsid w:val="055D26AF"/>
    <w:rsid w:val="056534E0"/>
    <w:rsid w:val="056834A8"/>
    <w:rsid w:val="05684832"/>
    <w:rsid w:val="056E79C6"/>
    <w:rsid w:val="057A799E"/>
    <w:rsid w:val="058647BE"/>
    <w:rsid w:val="05880374"/>
    <w:rsid w:val="05881910"/>
    <w:rsid w:val="05913966"/>
    <w:rsid w:val="05990004"/>
    <w:rsid w:val="059F17BF"/>
    <w:rsid w:val="05A16093"/>
    <w:rsid w:val="05A259F9"/>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A5ACA"/>
    <w:rsid w:val="063E600A"/>
    <w:rsid w:val="06405659"/>
    <w:rsid w:val="064F5725"/>
    <w:rsid w:val="06510CDF"/>
    <w:rsid w:val="065C27A8"/>
    <w:rsid w:val="065F50DA"/>
    <w:rsid w:val="06602F2C"/>
    <w:rsid w:val="06626021"/>
    <w:rsid w:val="066D2CED"/>
    <w:rsid w:val="066E2C0B"/>
    <w:rsid w:val="06700010"/>
    <w:rsid w:val="06734EB6"/>
    <w:rsid w:val="067C24CF"/>
    <w:rsid w:val="068034BD"/>
    <w:rsid w:val="068A1FDD"/>
    <w:rsid w:val="069002BE"/>
    <w:rsid w:val="06906B8C"/>
    <w:rsid w:val="069725BC"/>
    <w:rsid w:val="069A3A7C"/>
    <w:rsid w:val="06A729E1"/>
    <w:rsid w:val="06AB1C7E"/>
    <w:rsid w:val="06AC05E7"/>
    <w:rsid w:val="06AF1D16"/>
    <w:rsid w:val="06AF3414"/>
    <w:rsid w:val="06B15237"/>
    <w:rsid w:val="06BA5EB2"/>
    <w:rsid w:val="06C21663"/>
    <w:rsid w:val="06D17DB1"/>
    <w:rsid w:val="06E444B8"/>
    <w:rsid w:val="070615F0"/>
    <w:rsid w:val="07085235"/>
    <w:rsid w:val="07146D7A"/>
    <w:rsid w:val="071A4300"/>
    <w:rsid w:val="072C5901"/>
    <w:rsid w:val="072D6955"/>
    <w:rsid w:val="07355298"/>
    <w:rsid w:val="073633AE"/>
    <w:rsid w:val="0738618B"/>
    <w:rsid w:val="074E1705"/>
    <w:rsid w:val="074E279C"/>
    <w:rsid w:val="075268B6"/>
    <w:rsid w:val="075C0378"/>
    <w:rsid w:val="075C613A"/>
    <w:rsid w:val="0768627D"/>
    <w:rsid w:val="07774E9B"/>
    <w:rsid w:val="07886D75"/>
    <w:rsid w:val="079A77BC"/>
    <w:rsid w:val="079D6C92"/>
    <w:rsid w:val="079E20C5"/>
    <w:rsid w:val="07A757F6"/>
    <w:rsid w:val="07A92FCD"/>
    <w:rsid w:val="07AB5A16"/>
    <w:rsid w:val="07C32EAB"/>
    <w:rsid w:val="07CE7516"/>
    <w:rsid w:val="07DA5629"/>
    <w:rsid w:val="07DE3B60"/>
    <w:rsid w:val="07E54B9E"/>
    <w:rsid w:val="07F1115C"/>
    <w:rsid w:val="08010DA7"/>
    <w:rsid w:val="08033960"/>
    <w:rsid w:val="080F3123"/>
    <w:rsid w:val="08220E8F"/>
    <w:rsid w:val="08242F28"/>
    <w:rsid w:val="08252E6C"/>
    <w:rsid w:val="08275EA4"/>
    <w:rsid w:val="08294CB5"/>
    <w:rsid w:val="083036B5"/>
    <w:rsid w:val="0830602E"/>
    <w:rsid w:val="08310F19"/>
    <w:rsid w:val="08331FC1"/>
    <w:rsid w:val="083611A9"/>
    <w:rsid w:val="083901EB"/>
    <w:rsid w:val="08394081"/>
    <w:rsid w:val="083943C5"/>
    <w:rsid w:val="08404FD2"/>
    <w:rsid w:val="08427631"/>
    <w:rsid w:val="084A2513"/>
    <w:rsid w:val="08515651"/>
    <w:rsid w:val="085D6EF2"/>
    <w:rsid w:val="085F59AE"/>
    <w:rsid w:val="086303CB"/>
    <w:rsid w:val="08674312"/>
    <w:rsid w:val="0875786E"/>
    <w:rsid w:val="0881684A"/>
    <w:rsid w:val="08927463"/>
    <w:rsid w:val="08991A5A"/>
    <w:rsid w:val="089C49FA"/>
    <w:rsid w:val="08AF073A"/>
    <w:rsid w:val="08BD5FE1"/>
    <w:rsid w:val="08BE7798"/>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03EB9"/>
    <w:rsid w:val="09210482"/>
    <w:rsid w:val="092105FC"/>
    <w:rsid w:val="09222AB2"/>
    <w:rsid w:val="0924510C"/>
    <w:rsid w:val="09266115"/>
    <w:rsid w:val="093303B8"/>
    <w:rsid w:val="093414B1"/>
    <w:rsid w:val="09446DB4"/>
    <w:rsid w:val="094811BB"/>
    <w:rsid w:val="094F18C1"/>
    <w:rsid w:val="0954257E"/>
    <w:rsid w:val="095929D4"/>
    <w:rsid w:val="095A003F"/>
    <w:rsid w:val="095B02C8"/>
    <w:rsid w:val="09606CDC"/>
    <w:rsid w:val="09611686"/>
    <w:rsid w:val="09631FC1"/>
    <w:rsid w:val="09651D94"/>
    <w:rsid w:val="09747317"/>
    <w:rsid w:val="098A1F77"/>
    <w:rsid w:val="099872CF"/>
    <w:rsid w:val="09A137B2"/>
    <w:rsid w:val="09A2636C"/>
    <w:rsid w:val="09A44BA0"/>
    <w:rsid w:val="09AA495F"/>
    <w:rsid w:val="09AC53C9"/>
    <w:rsid w:val="09B630C3"/>
    <w:rsid w:val="09BD4BE0"/>
    <w:rsid w:val="09C222A5"/>
    <w:rsid w:val="09C27E4D"/>
    <w:rsid w:val="09C81C8D"/>
    <w:rsid w:val="09CB07BB"/>
    <w:rsid w:val="09CB6B07"/>
    <w:rsid w:val="09CC1439"/>
    <w:rsid w:val="09CD0E22"/>
    <w:rsid w:val="09CD713D"/>
    <w:rsid w:val="09E11614"/>
    <w:rsid w:val="09FA2B3C"/>
    <w:rsid w:val="09FA772F"/>
    <w:rsid w:val="09FB6D64"/>
    <w:rsid w:val="0A030CE9"/>
    <w:rsid w:val="0A0D0EE1"/>
    <w:rsid w:val="0A145FB3"/>
    <w:rsid w:val="0A33530F"/>
    <w:rsid w:val="0A346C5C"/>
    <w:rsid w:val="0A375C0D"/>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9B5D14"/>
    <w:rsid w:val="0AA05D85"/>
    <w:rsid w:val="0AAD109D"/>
    <w:rsid w:val="0ABB417A"/>
    <w:rsid w:val="0ABE47A4"/>
    <w:rsid w:val="0ACC2910"/>
    <w:rsid w:val="0ACC3151"/>
    <w:rsid w:val="0AD16821"/>
    <w:rsid w:val="0AD45A3C"/>
    <w:rsid w:val="0AD475F4"/>
    <w:rsid w:val="0AD60B60"/>
    <w:rsid w:val="0ADC78D2"/>
    <w:rsid w:val="0AE11813"/>
    <w:rsid w:val="0AE3323E"/>
    <w:rsid w:val="0AEB11A6"/>
    <w:rsid w:val="0AEC3E44"/>
    <w:rsid w:val="0AEE609E"/>
    <w:rsid w:val="0AEF478A"/>
    <w:rsid w:val="0B041299"/>
    <w:rsid w:val="0B062542"/>
    <w:rsid w:val="0B0E47F4"/>
    <w:rsid w:val="0B181D79"/>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85FA3"/>
    <w:rsid w:val="0B792EB2"/>
    <w:rsid w:val="0B8035EB"/>
    <w:rsid w:val="0B84164E"/>
    <w:rsid w:val="0B89731E"/>
    <w:rsid w:val="0B904412"/>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85689"/>
    <w:rsid w:val="0C0B1E5B"/>
    <w:rsid w:val="0C146F99"/>
    <w:rsid w:val="0C1977CA"/>
    <w:rsid w:val="0C1A584B"/>
    <w:rsid w:val="0C2275D5"/>
    <w:rsid w:val="0C2D70F9"/>
    <w:rsid w:val="0C342312"/>
    <w:rsid w:val="0C456335"/>
    <w:rsid w:val="0C53740C"/>
    <w:rsid w:val="0C563E70"/>
    <w:rsid w:val="0C631545"/>
    <w:rsid w:val="0C6E187C"/>
    <w:rsid w:val="0C7D4D8F"/>
    <w:rsid w:val="0C80052F"/>
    <w:rsid w:val="0C8C06D3"/>
    <w:rsid w:val="0C980884"/>
    <w:rsid w:val="0C9961AF"/>
    <w:rsid w:val="0C9A50FF"/>
    <w:rsid w:val="0C9B3EE0"/>
    <w:rsid w:val="0C9C2E80"/>
    <w:rsid w:val="0CA0351E"/>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15C3C"/>
    <w:rsid w:val="0CDC1817"/>
    <w:rsid w:val="0CDC515C"/>
    <w:rsid w:val="0D0B2A13"/>
    <w:rsid w:val="0D112021"/>
    <w:rsid w:val="0D12133D"/>
    <w:rsid w:val="0D1F7151"/>
    <w:rsid w:val="0D200D54"/>
    <w:rsid w:val="0D2B7DB2"/>
    <w:rsid w:val="0D3152D9"/>
    <w:rsid w:val="0D384916"/>
    <w:rsid w:val="0D427E08"/>
    <w:rsid w:val="0D4A1977"/>
    <w:rsid w:val="0D511FCD"/>
    <w:rsid w:val="0D52698E"/>
    <w:rsid w:val="0D583C5F"/>
    <w:rsid w:val="0D5D658F"/>
    <w:rsid w:val="0D6029A5"/>
    <w:rsid w:val="0D6063D4"/>
    <w:rsid w:val="0D667E20"/>
    <w:rsid w:val="0D6B6C90"/>
    <w:rsid w:val="0D7170F8"/>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B0282"/>
    <w:rsid w:val="0EC370FE"/>
    <w:rsid w:val="0EC4408A"/>
    <w:rsid w:val="0ECD6BD5"/>
    <w:rsid w:val="0ED43AD3"/>
    <w:rsid w:val="0EDA3DE0"/>
    <w:rsid w:val="0EE241B0"/>
    <w:rsid w:val="0EE470B9"/>
    <w:rsid w:val="0EE51F3F"/>
    <w:rsid w:val="0EE67C37"/>
    <w:rsid w:val="0EE96C61"/>
    <w:rsid w:val="0EEF6278"/>
    <w:rsid w:val="0F070719"/>
    <w:rsid w:val="0F0E340F"/>
    <w:rsid w:val="0F110F65"/>
    <w:rsid w:val="0F126FC2"/>
    <w:rsid w:val="0F17751E"/>
    <w:rsid w:val="0F1821BC"/>
    <w:rsid w:val="0F1F71AB"/>
    <w:rsid w:val="0F206FE9"/>
    <w:rsid w:val="0F246E43"/>
    <w:rsid w:val="0F2F2F21"/>
    <w:rsid w:val="0F303168"/>
    <w:rsid w:val="0F3346BD"/>
    <w:rsid w:val="0F3E6D6B"/>
    <w:rsid w:val="0F521390"/>
    <w:rsid w:val="0F551890"/>
    <w:rsid w:val="0F5B58BB"/>
    <w:rsid w:val="0F6735DF"/>
    <w:rsid w:val="0F6A4B85"/>
    <w:rsid w:val="0F716691"/>
    <w:rsid w:val="0F735DB2"/>
    <w:rsid w:val="0F7840D6"/>
    <w:rsid w:val="0F7B2D75"/>
    <w:rsid w:val="0F82322B"/>
    <w:rsid w:val="0F873A0E"/>
    <w:rsid w:val="0F883C70"/>
    <w:rsid w:val="0F8B6CB6"/>
    <w:rsid w:val="0F9177B5"/>
    <w:rsid w:val="0F9A3FA1"/>
    <w:rsid w:val="0F9E606C"/>
    <w:rsid w:val="0FA1437B"/>
    <w:rsid w:val="0FA17F55"/>
    <w:rsid w:val="0FA35FFE"/>
    <w:rsid w:val="0FA821B8"/>
    <w:rsid w:val="0FAC68DD"/>
    <w:rsid w:val="0FAE546F"/>
    <w:rsid w:val="0FB50512"/>
    <w:rsid w:val="0FB8781F"/>
    <w:rsid w:val="0FC24482"/>
    <w:rsid w:val="0FC754B6"/>
    <w:rsid w:val="0FCD46F4"/>
    <w:rsid w:val="0FCE3065"/>
    <w:rsid w:val="0FE107E2"/>
    <w:rsid w:val="0FE336DE"/>
    <w:rsid w:val="0FED1D3E"/>
    <w:rsid w:val="10065756"/>
    <w:rsid w:val="100A69A4"/>
    <w:rsid w:val="100E17EE"/>
    <w:rsid w:val="10140347"/>
    <w:rsid w:val="101B54B3"/>
    <w:rsid w:val="101C6175"/>
    <w:rsid w:val="104210EE"/>
    <w:rsid w:val="10444B77"/>
    <w:rsid w:val="10495D6E"/>
    <w:rsid w:val="104C1069"/>
    <w:rsid w:val="10513C3F"/>
    <w:rsid w:val="10541F36"/>
    <w:rsid w:val="105D2D1E"/>
    <w:rsid w:val="10623D8F"/>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1083015"/>
    <w:rsid w:val="110A357B"/>
    <w:rsid w:val="110D2E2E"/>
    <w:rsid w:val="1113498F"/>
    <w:rsid w:val="11145DE6"/>
    <w:rsid w:val="111A2147"/>
    <w:rsid w:val="112252CB"/>
    <w:rsid w:val="11360EF9"/>
    <w:rsid w:val="113641BB"/>
    <w:rsid w:val="113B0B58"/>
    <w:rsid w:val="113B4E2A"/>
    <w:rsid w:val="113D4F12"/>
    <w:rsid w:val="113D775B"/>
    <w:rsid w:val="114003CE"/>
    <w:rsid w:val="11410876"/>
    <w:rsid w:val="114608E7"/>
    <w:rsid w:val="114F3D65"/>
    <w:rsid w:val="115347BC"/>
    <w:rsid w:val="11545887"/>
    <w:rsid w:val="11597C64"/>
    <w:rsid w:val="116228E3"/>
    <w:rsid w:val="11631325"/>
    <w:rsid w:val="116345A4"/>
    <w:rsid w:val="11667833"/>
    <w:rsid w:val="11687433"/>
    <w:rsid w:val="1178450A"/>
    <w:rsid w:val="117B53DF"/>
    <w:rsid w:val="117B71D3"/>
    <w:rsid w:val="11845F00"/>
    <w:rsid w:val="11885DD3"/>
    <w:rsid w:val="118A58E4"/>
    <w:rsid w:val="118E6A84"/>
    <w:rsid w:val="118F0DB3"/>
    <w:rsid w:val="11916F88"/>
    <w:rsid w:val="11A51BB6"/>
    <w:rsid w:val="11AC6860"/>
    <w:rsid w:val="11B62D0B"/>
    <w:rsid w:val="11BE6E3E"/>
    <w:rsid w:val="11C21FD7"/>
    <w:rsid w:val="11C52A21"/>
    <w:rsid w:val="11C73B56"/>
    <w:rsid w:val="11C75474"/>
    <w:rsid w:val="11D26FDB"/>
    <w:rsid w:val="11D435B9"/>
    <w:rsid w:val="11D8409F"/>
    <w:rsid w:val="11D95083"/>
    <w:rsid w:val="11DD2AAB"/>
    <w:rsid w:val="11DE26F2"/>
    <w:rsid w:val="11DF6987"/>
    <w:rsid w:val="11EA23C8"/>
    <w:rsid w:val="11EB5C95"/>
    <w:rsid w:val="11ED6242"/>
    <w:rsid w:val="11F61160"/>
    <w:rsid w:val="12010E7D"/>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48421F"/>
    <w:rsid w:val="12571C4D"/>
    <w:rsid w:val="125B7063"/>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BE1828"/>
    <w:rsid w:val="12C21464"/>
    <w:rsid w:val="12C40A29"/>
    <w:rsid w:val="12C42DA1"/>
    <w:rsid w:val="12C45CF0"/>
    <w:rsid w:val="12C948D2"/>
    <w:rsid w:val="12CB14EE"/>
    <w:rsid w:val="12CE6902"/>
    <w:rsid w:val="12D54B1A"/>
    <w:rsid w:val="12EE0F39"/>
    <w:rsid w:val="12EF155A"/>
    <w:rsid w:val="12EF53DF"/>
    <w:rsid w:val="12F17350"/>
    <w:rsid w:val="12F712FB"/>
    <w:rsid w:val="12FA0E2E"/>
    <w:rsid w:val="12FF7A62"/>
    <w:rsid w:val="13037A88"/>
    <w:rsid w:val="133844CA"/>
    <w:rsid w:val="1347596A"/>
    <w:rsid w:val="13477178"/>
    <w:rsid w:val="134B5A55"/>
    <w:rsid w:val="134C0AA1"/>
    <w:rsid w:val="13521DE4"/>
    <w:rsid w:val="136041BC"/>
    <w:rsid w:val="1365358D"/>
    <w:rsid w:val="136F4FE6"/>
    <w:rsid w:val="13713F6F"/>
    <w:rsid w:val="13762A14"/>
    <w:rsid w:val="13790756"/>
    <w:rsid w:val="137B6EE7"/>
    <w:rsid w:val="137E2E27"/>
    <w:rsid w:val="138C25C7"/>
    <w:rsid w:val="138E741D"/>
    <w:rsid w:val="1390357D"/>
    <w:rsid w:val="139670E5"/>
    <w:rsid w:val="13970D93"/>
    <w:rsid w:val="139F1C24"/>
    <w:rsid w:val="13A023E7"/>
    <w:rsid w:val="13A04270"/>
    <w:rsid w:val="13A86C77"/>
    <w:rsid w:val="13A90344"/>
    <w:rsid w:val="13A9454D"/>
    <w:rsid w:val="13B35BBD"/>
    <w:rsid w:val="13B40099"/>
    <w:rsid w:val="13BF3D28"/>
    <w:rsid w:val="13C32466"/>
    <w:rsid w:val="13C77F07"/>
    <w:rsid w:val="13CE4E2F"/>
    <w:rsid w:val="13CF48B4"/>
    <w:rsid w:val="13E45E4B"/>
    <w:rsid w:val="13E66F15"/>
    <w:rsid w:val="13F57229"/>
    <w:rsid w:val="13F60043"/>
    <w:rsid w:val="13F63AC9"/>
    <w:rsid w:val="13FF4761"/>
    <w:rsid w:val="1401651E"/>
    <w:rsid w:val="14065625"/>
    <w:rsid w:val="14127CF3"/>
    <w:rsid w:val="1416357F"/>
    <w:rsid w:val="14175C6D"/>
    <w:rsid w:val="14182B9E"/>
    <w:rsid w:val="141A193D"/>
    <w:rsid w:val="14211963"/>
    <w:rsid w:val="142160CA"/>
    <w:rsid w:val="142951DD"/>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D2447"/>
    <w:rsid w:val="14BD0C90"/>
    <w:rsid w:val="14BD7435"/>
    <w:rsid w:val="14C2089E"/>
    <w:rsid w:val="14D41B03"/>
    <w:rsid w:val="14D97120"/>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F4B83"/>
    <w:rsid w:val="158230BB"/>
    <w:rsid w:val="15864057"/>
    <w:rsid w:val="158A2F64"/>
    <w:rsid w:val="158C53F6"/>
    <w:rsid w:val="159212BF"/>
    <w:rsid w:val="15946EC2"/>
    <w:rsid w:val="1594709F"/>
    <w:rsid w:val="15992987"/>
    <w:rsid w:val="159B1410"/>
    <w:rsid w:val="159D2E6C"/>
    <w:rsid w:val="15A625C0"/>
    <w:rsid w:val="15A70541"/>
    <w:rsid w:val="15A7643A"/>
    <w:rsid w:val="15A928DF"/>
    <w:rsid w:val="15AD4348"/>
    <w:rsid w:val="15AD7612"/>
    <w:rsid w:val="15B96153"/>
    <w:rsid w:val="15BC619F"/>
    <w:rsid w:val="15BF618A"/>
    <w:rsid w:val="15C40EFF"/>
    <w:rsid w:val="15CA097E"/>
    <w:rsid w:val="15D92955"/>
    <w:rsid w:val="15DA4185"/>
    <w:rsid w:val="15DC4B42"/>
    <w:rsid w:val="15F5535B"/>
    <w:rsid w:val="15F569FA"/>
    <w:rsid w:val="15F656C7"/>
    <w:rsid w:val="15F85F00"/>
    <w:rsid w:val="15F969EC"/>
    <w:rsid w:val="15FD4894"/>
    <w:rsid w:val="16005D04"/>
    <w:rsid w:val="1607152F"/>
    <w:rsid w:val="160D7883"/>
    <w:rsid w:val="160E7A4D"/>
    <w:rsid w:val="16104DB0"/>
    <w:rsid w:val="1613433D"/>
    <w:rsid w:val="16200AF2"/>
    <w:rsid w:val="162E270B"/>
    <w:rsid w:val="162E2ADD"/>
    <w:rsid w:val="16313AA6"/>
    <w:rsid w:val="163267A4"/>
    <w:rsid w:val="163C0B35"/>
    <w:rsid w:val="163D2FE9"/>
    <w:rsid w:val="16405266"/>
    <w:rsid w:val="164561DB"/>
    <w:rsid w:val="1651617C"/>
    <w:rsid w:val="16672683"/>
    <w:rsid w:val="166852CC"/>
    <w:rsid w:val="16696EE3"/>
    <w:rsid w:val="16713663"/>
    <w:rsid w:val="167518D2"/>
    <w:rsid w:val="168864E9"/>
    <w:rsid w:val="16907088"/>
    <w:rsid w:val="1697702E"/>
    <w:rsid w:val="169A4327"/>
    <w:rsid w:val="169D4FCC"/>
    <w:rsid w:val="16A26D59"/>
    <w:rsid w:val="16A31912"/>
    <w:rsid w:val="16A52825"/>
    <w:rsid w:val="16A60389"/>
    <w:rsid w:val="16AC66DD"/>
    <w:rsid w:val="16AD326E"/>
    <w:rsid w:val="16B06BAD"/>
    <w:rsid w:val="16B17712"/>
    <w:rsid w:val="16B95CF7"/>
    <w:rsid w:val="16C42B77"/>
    <w:rsid w:val="16C6776D"/>
    <w:rsid w:val="16D55B33"/>
    <w:rsid w:val="16D74218"/>
    <w:rsid w:val="16DD2E8B"/>
    <w:rsid w:val="16E376E7"/>
    <w:rsid w:val="16E40C30"/>
    <w:rsid w:val="16E72981"/>
    <w:rsid w:val="16EB66D9"/>
    <w:rsid w:val="16EE35CD"/>
    <w:rsid w:val="16F47BF5"/>
    <w:rsid w:val="16F500A9"/>
    <w:rsid w:val="16F872C3"/>
    <w:rsid w:val="16FA06E3"/>
    <w:rsid w:val="16FE5931"/>
    <w:rsid w:val="170167F2"/>
    <w:rsid w:val="17035AAC"/>
    <w:rsid w:val="17054499"/>
    <w:rsid w:val="170B0BD9"/>
    <w:rsid w:val="170D5EDA"/>
    <w:rsid w:val="17182913"/>
    <w:rsid w:val="17197EC3"/>
    <w:rsid w:val="171E2D1A"/>
    <w:rsid w:val="172E1BBE"/>
    <w:rsid w:val="173A6824"/>
    <w:rsid w:val="173B1FA1"/>
    <w:rsid w:val="173C594E"/>
    <w:rsid w:val="17503F57"/>
    <w:rsid w:val="17505DD6"/>
    <w:rsid w:val="17506E17"/>
    <w:rsid w:val="17586CB0"/>
    <w:rsid w:val="17596CA9"/>
    <w:rsid w:val="17600681"/>
    <w:rsid w:val="17665D9F"/>
    <w:rsid w:val="17696EA4"/>
    <w:rsid w:val="17795030"/>
    <w:rsid w:val="177B0627"/>
    <w:rsid w:val="177D3C16"/>
    <w:rsid w:val="178501CB"/>
    <w:rsid w:val="178A042D"/>
    <w:rsid w:val="178A1F82"/>
    <w:rsid w:val="17920EA7"/>
    <w:rsid w:val="1797450B"/>
    <w:rsid w:val="17A644BF"/>
    <w:rsid w:val="17A92F07"/>
    <w:rsid w:val="17B0268E"/>
    <w:rsid w:val="17B23E0F"/>
    <w:rsid w:val="17B31B32"/>
    <w:rsid w:val="17B80549"/>
    <w:rsid w:val="17C063A0"/>
    <w:rsid w:val="17C16366"/>
    <w:rsid w:val="17C21DD8"/>
    <w:rsid w:val="17C76A67"/>
    <w:rsid w:val="17CC38C7"/>
    <w:rsid w:val="17DA0F7A"/>
    <w:rsid w:val="17DC2D7F"/>
    <w:rsid w:val="17E95276"/>
    <w:rsid w:val="17EA38A1"/>
    <w:rsid w:val="17EB77A3"/>
    <w:rsid w:val="17EC5E41"/>
    <w:rsid w:val="1806537C"/>
    <w:rsid w:val="18066C18"/>
    <w:rsid w:val="181C2683"/>
    <w:rsid w:val="181E4167"/>
    <w:rsid w:val="18341D76"/>
    <w:rsid w:val="18351C27"/>
    <w:rsid w:val="18425D51"/>
    <w:rsid w:val="18553A22"/>
    <w:rsid w:val="18607956"/>
    <w:rsid w:val="186E420E"/>
    <w:rsid w:val="187A14AA"/>
    <w:rsid w:val="187B7B4F"/>
    <w:rsid w:val="1887188F"/>
    <w:rsid w:val="18935E66"/>
    <w:rsid w:val="18A35548"/>
    <w:rsid w:val="18A63203"/>
    <w:rsid w:val="18A77689"/>
    <w:rsid w:val="18A816B2"/>
    <w:rsid w:val="18AE5635"/>
    <w:rsid w:val="18B25B64"/>
    <w:rsid w:val="18B8431F"/>
    <w:rsid w:val="18B90C48"/>
    <w:rsid w:val="18BC4ADF"/>
    <w:rsid w:val="18BD1521"/>
    <w:rsid w:val="18BD2E66"/>
    <w:rsid w:val="18BE7EAB"/>
    <w:rsid w:val="18CF2450"/>
    <w:rsid w:val="18CF5822"/>
    <w:rsid w:val="18DA12E6"/>
    <w:rsid w:val="18E62F4B"/>
    <w:rsid w:val="18E85386"/>
    <w:rsid w:val="18FC503B"/>
    <w:rsid w:val="19027C40"/>
    <w:rsid w:val="190E3326"/>
    <w:rsid w:val="190E3538"/>
    <w:rsid w:val="19164D1E"/>
    <w:rsid w:val="192D514C"/>
    <w:rsid w:val="193544CD"/>
    <w:rsid w:val="19443AA2"/>
    <w:rsid w:val="1945355B"/>
    <w:rsid w:val="194817FC"/>
    <w:rsid w:val="194A0D45"/>
    <w:rsid w:val="195159CB"/>
    <w:rsid w:val="195961D5"/>
    <w:rsid w:val="195C14E8"/>
    <w:rsid w:val="196515C3"/>
    <w:rsid w:val="197859DA"/>
    <w:rsid w:val="1980769C"/>
    <w:rsid w:val="19884F66"/>
    <w:rsid w:val="19917CFC"/>
    <w:rsid w:val="1997576B"/>
    <w:rsid w:val="1998697F"/>
    <w:rsid w:val="199A20B4"/>
    <w:rsid w:val="19A71B82"/>
    <w:rsid w:val="19B84C88"/>
    <w:rsid w:val="19C6694E"/>
    <w:rsid w:val="19D11E61"/>
    <w:rsid w:val="19D5618C"/>
    <w:rsid w:val="19D805CE"/>
    <w:rsid w:val="19E22401"/>
    <w:rsid w:val="19E23808"/>
    <w:rsid w:val="19F44B16"/>
    <w:rsid w:val="1A00532F"/>
    <w:rsid w:val="1A040FBD"/>
    <w:rsid w:val="1A067DCA"/>
    <w:rsid w:val="1A102A1C"/>
    <w:rsid w:val="1A13214F"/>
    <w:rsid w:val="1A1470CD"/>
    <w:rsid w:val="1A167154"/>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A3523"/>
    <w:rsid w:val="1AFD3AEA"/>
    <w:rsid w:val="1B05238D"/>
    <w:rsid w:val="1B13587B"/>
    <w:rsid w:val="1B1D44BA"/>
    <w:rsid w:val="1B2C07D2"/>
    <w:rsid w:val="1B2C5EE0"/>
    <w:rsid w:val="1B3604D3"/>
    <w:rsid w:val="1B364D11"/>
    <w:rsid w:val="1B3865C6"/>
    <w:rsid w:val="1B3E5EDE"/>
    <w:rsid w:val="1B433153"/>
    <w:rsid w:val="1B467529"/>
    <w:rsid w:val="1B4706CB"/>
    <w:rsid w:val="1B4B00CA"/>
    <w:rsid w:val="1B566C78"/>
    <w:rsid w:val="1B5F1247"/>
    <w:rsid w:val="1B6307EA"/>
    <w:rsid w:val="1B79696C"/>
    <w:rsid w:val="1B7E1824"/>
    <w:rsid w:val="1B825166"/>
    <w:rsid w:val="1B890C23"/>
    <w:rsid w:val="1B9411FC"/>
    <w:rsid w:val="1B9D6CE8"/>
    <w:rsid w:val="1BA866D1"/>
    <w:rsid w:val="1BBB422B"/>
    <w:rsid w:val="1BC600B5"/>
    <w:rsid w:val="1BCD55F8"/>
    <w:rsid w:val="1BDF220C"/>
    <w:rsid w:val="1BE011AE"/>
    <w:rsid w:val="1BE30F90"/>
    <w:rsid w:val="1BE31093"/>
    <w:rsid w:val="1BE956C8"/>
    <w:rsid w:val="1C022294"/>
    <w:rsid w:val="1C0B35D4"/>
    <w:rsid w:val="1C1242AF"/>
    <w:rsid w:val="1C12573D"/>
    <w:rsid w:val="1C1D1EE2"/>
    <w:rsid w:val="1C234861"/>
    <w:rsid w:val="1C2E319B"/>
    <w:rsid w:val="1C3477C5"/>
    <w:rsid w:val="1C471C9C"/>
    <w:rsid w:val="1C4F6563"/>
    <w:rsid w:val="1C545F3D"/>
    <w:rsid w:val="1C556488"/>
    <w:rsid w:val="1C563FE3"/>
    <w:rsid w:val="1C5A182A"/>
    <w:rsid w:val="1C62402E"/>
    <w:rsid w:val="1C62587C"/>
    <w:rsid w:val="1C640333"/>
    <w:rsid w:val="1C6818E0"/>
    <w:rsid w:val="1C6F3BF6"/>
    <w:rsid w:val="1C722E7E"/>
    <w:rsid w:val="1C784A9F"/>
    <w:rsid w:val="1C7D008B"/>
    <w:rsid w:val="1C7D2EB6"/>
    <w:rsid w:val="1C805B43"/>
    <w:rsid w:val="1C852BB0"/>
    <w:rsid w:val="1C8D54A8"/>
    <w:rsid w:val="1C8D59DD"/>
    <w:rsid w:val="1C8E63A1"/>
    <w:rsid w:val="1C9651FD"/>
    <w:rsid w:val="1C9C41C6"/>
    <w:rsid w:val="1CA42FB6"/>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745E9"/>
    <w:rsid w:val="1DBA2DC2"/>
    <w:rsid w:val="1DBE6DCD"/>
    <w:rsid w:val="1DC2628A"/>
    <w:rsid w:val="1DCF57CE"/>
    <w:rsid w:val="1DD11EB5"/>
    <w:rsid w:val="1DD246EC"/>
    <w:rsid w:val="1DD63079"/>
    <w:rsid w:val="1DD859F5"/>
    <w:rsid w:val="1DDA6EEA"/>
    <w:rsid w:val="1DDD63A7"/>
    <w:rsid w:val="1DE56ABE"/>
    <w:rsid w:val="1DED63F7"/>
    <w:rsid w:val="1DFC4DF9"/>
    <w:rsid w:val="1E0435A0"/>
    <w:rsid w:val="1E110D2A"/>
    <w:rsid w:val="1E1247A2"/>
    <w:rsid w:val="1E155062"/>
    <w:rsid w:val="1E193E9C"/>
    <w:rsid w:val="1E1B38E9"/>
    <w:rsid w:val="1E1B7186"/>
    <w:rsid w:val="1E303EF3"/>
    <w:rsid w:val="1E3F6D05"/>
    <w:rsid w:val="1E494B8A"/>
    <w:rsid w:val="1E4F0222"/>
    <w:rsid w:val="1E5C2AF3"/>
    <w:rsid w:val="1E795C41"/>
    <w:rsid w:val="1E7E640D"/>
    <w:rsid w:val="1E7F3A72"/>
    <w:rsid w:val="1E8064D3"/>
    <w:rsid w:val="1E861E21"/>
    <w:rsid w:val="1EA72270"/>
    <w:rsid w:val="1EB64FA8"/>
    <w:rsid w:val="1EBD6E42"/>
    <w:rsid w:val="1EC25D1C"/>
    <w:rsid w:val="1EC74AB4"/>
    <w:rsid w:val="1EC87ABC"/>
    <w:rsid w:val="1ED242FC"/>
    <w:rsid w:val="1ED56C03"/>
    <w:rsid w:val="1EDA0174"/>
    <w:rsid w:val="1EDB3888"/>
    <w:rsid w:val="1EE05F54"/>
    <w:rsid w:val="1EE332A7"/>
    <w:rsid w:val="1EF579A0"/>
    <w:rsid w:val="1F05532C"/>
    <w:rsid w:val="1F095121"/>
    <w:rsid w:val="1F0C2097"/>
    <w:rsid w:val="1F0C3604"/>
    <w:rsid w:val="1F0D0383"/>
    <w:rsid w:val="1F0F4C7A"/>
    <w:rsid w:val="1F1527EE"/>
    <w:rsid w:val="1F20034A"/>
    <w:rsid w:val="1F2215D9"/>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0152E"/>
    <w:rsid w:val="1F977565"/>
    <w:rsid w:val="1F9B644E"/>
    <w:rsid w:val="1FA429B4"/>
    <w:rsid w:val="1FB34801"/>
    <w:rsid w:val="1FB75185"/>
    <w:rsid w:val="1FB97163"/>
    <w:rsid w:val="1FBD0EE6"/>
    <w:rsid w:val="1FC10346"/>
    <w:rsid w:val="1FC16504"/>
    <w:rsid w:val="1FDB745E"/>
    <w:rsid w:val="1FDD028C"/>
    <w:rsid w:val="1FE70F11"/>
    <w:rsid w:val="1FF955B0"/>
    <w:rsid w:val="1FFA3EAB"/>
    <w:rsid w:val="1FFB3FF4"/>
    <w:rsid w:val="20176E76"/>
    <w:rsid w:val="201C2D60"/>
    <w:rsid w:val="20270162"/>
    <w:rsid w:val="20317681"/>
    <w:rsid w:val="203F0CD6"/>
    <w:rsid w:val="204C6AB7"/>
    <w:rsid w:val="20655E4F"/>
    <w:rsid w:val="207308C3"/>
    <w:rsid w:val="207411D3"/>
    <w:rsid w:val="20743131"/>
    <w:rsid w:val="207536DF"/>
    <w:rsid w:val="20783BF9"/>
    <w:rsid w:val="20786435"/>
    <w:rsid w:val="20811113"/>
    <w:rsid w:val="20874766"/>
    <w:rsid w:val="2088281D"/>
    <w:rsid w:val="2088475A"/>
    <w:rsid w:val="20917F9C"/>
    <w:rsid w:val="2094661E"/>
    <w:rsid w:val="20951ED4"/>
    <w:rsid w:val="20962536"/>
    <w:rsid w:val="20AF5726"/>
    <w:rsid w:val="20B50E80"/>
    <w:rsid w:val="20B71F63"/>
    <w:rsid w:val="20B7483F"/>
    <w:rsid w:val="20BD02A3"/>
    <w:rsid w:val="20BE1841"/>
    <w:rsid w:val="20D078F3"/>
    <w:rsid w:val="20D200AD"/>
    <w:rsid w:val="20D95B71"/>
    <w:rsid w:val="20DA60A5"/>
    <w:rsid w:val="20DB223A"/>
    <w:rsid w:val="20E51C80"/>
    <w:rsid w:val="20E61367"/>
    <w:rsid w:val="20E64474"/>
    <w:rsid w:val="20EC58CB"/>
    <w:rsid w:val="20F17304"/>
    <w:rsid w:val="20F62E89"/>
    <w:rsid w:val="21014223"/>
    <w:rsid w:val="21200021"/>
    <w:rsid w:val="21257F04"/>
    <w:rsid w:val="21291A31"/>
    <w:rsid w:val="21353F50"/>
    <w:rsid w:val="2138052E"/>
    <w:rsid w:val="213C3CC5"/>
    <w:rsid w:val="214776EA"/>
    <w:rsid w:val="21522E38"/>
    <w:rsid w:val="2159046C"/>
    <w:rsid w:val="21592762"/>
    <w:rsid w:val="215F3A68"/>
    <w:rsid w:val="21611A31"/>
    <w:rsid w:val="21635586"/>
    <w:rsid w:val="21760888"/>
    <w:rsid w:val="217B17E2"/>
    <w:rsid w:val="217E71E7"/>
    <w:rsid w:val="218810BD"/>
    <w:rsid w:val="218D61A9"/>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2539C"/>
    <w:rsid w:val="21F65A58"/>
    <w:rsid w:val="21FB61D0"/>
    <w:rsid w:val="220B3AD6"/>
    <w:rsid w:val="22191ECB"/>
    <w:rsid w:val="221E272E"/>
    <w:rsid w:val="2221560D"/>
    <w:rsid w:val="222A1FFE"/>
    <w:rsid w:val="222B075F"/>
    <w:rsid w:val="2231533F"/>
    <w:rsid w:val="22367DC0"/>
    <w:rsid w:val="223C2D91"/>
    <w:rsid w:val="22426753"/>
    <w:rsid w:val="224D7BB0"/>
    <w:rsid w:val="22541D32"/>
    <w:rsid w:val="225474CD"/>
    <w:rsid w:val="225E1754"/>
    <w:rsid w:val="225F0409"/>
    <w:rsid w:val="225F51CF"/>
    <w:rsid w:val="226D42BA"/>
    <w:rsid w:val="227078B0"/>
    <w:rsid w:val="2271187B"/>
    <w:rsid w:val="22833161"/>
    <w:rsid w:val="228338C8"/>
    <w:rsid w:val="22840DDA"/>
    <w:rsid w:val="22876A0D"/>
    <w:rsid w:val="228B5049"/>
    <w:rsid w:val="229676FF"/>
    <w:rsid w:val="22A11695"/>
    <w:rsid w:val="22A63B38"/>
    <w:rsid w:val="22A73490"/>
    <w:rsid w:val="22A8489A"/>
    <w:rsid w:val="22AA7376"/>
    <w:rsid w:val="22AB3B60"/>
    <w:rsid w:val="22AF11A1"/>
    <w:rsid w:val="22B22D1F"/>
    <w:rsid w:val="22B33D99"/>
    <w:rsid w:val="22B6047A"/>
    <w:rsid w:val="22BB4A47"/>
    <w:rsid w:val="22BC2773"/>
    <w:rsid w:val="22BE29D6"/>
    <w:rsid w:val="22C27BE8"/>
    <w:rsid w:val="22C4003E"/>
    <w:rsid w:val="22D02654"/>
    <w:rsid w:val="22D10E4B"/>
    <w:rsid w:val="22D90210"/>
    <w:rsid w:val="22D912F9"/>
    <w:rsid w:val="22E1284D"/>
    <w:rsid w:val="22E73006"/>
    <w:rsid w:val="22EB3773"/>
    <w:rsid w:val="22EE13BE"/>
    <w:rsid w:val="22F31E85"/>
    <w:rsid w:val="22F71A54"/>
    <w:rsid w:val="22F74CC6"/>
    <w:rsid w:val="22FB2321"/>
    <w:rsid w:val="22FC1E71"/>
    <w:rsid w:val="22FF6AA7"/>
    <w:rsid w:val="2306325F"/>
    <w:rsid w:val="230749DA"/>
    <w:rsid w:val="230753E2"/>
    <w:rsid w:val="230F5270"/>
    <w:rsid w:val="2311101C"/>
    <w:rsid w:val="231869B1"/>
    <w:rsid w:val="2319089C"/>
    <w:rsid w:val="231B2491"/>
    <w:rsid w:val="232515D0"/>
    <w:rsid w:val="232F45E5"/>
    <w:rsid w:val="23340B9D"/>
    <w:rsid w:val="23382F5D"/>
    <w:rsid w:val="233857DC"/>
    <w:rsid w:val="233E2231"/>
    <w:rsid w:val="23435461"/>
    <w:rsid w:val="23443C8F"/>
    <w:rsid w:val="23561548"/>
    <w:rsid w:val="23561CD1"/>
    <w:rsid w:val="23564902"/>
    <w:rsid w:val="235E47B6"/>
    <w:rsid w:val="23644FB5"/>
    <w:rsid w:val="23646298"/>
    <w:rsid w:val="236B32CC"/>
    <w:rsid w:val="2372506B"/>
    <w:rsid w:val="2376691B"/>
    <w:rsid w:val="2378146C"/>
    <w:rsid w:val="238D2D50"/>
    <w:rsid w:val="238D66BE"/>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B72B1"/>
    <w:rsid w:val="24026C92"/>
    <w:rsid w:val="24027DBA"/>
    <w:rsid w:val="240657B6"/>
    <w:rsid w:val="240B36D8"/>
    <w:rsid w:val="240C2CCA"/>
    <w:rsid w:val="240C553C"/>
    <w:rsid w:val="24323334"/>
    <w:rsid w:val="243336DA"/>
    <w:rsid w:val="24371728"/>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803C4B"/>
    <w:rsid w:val="24860612"/>
    <w:rsid w:val="24872D53"/>
    <w:rsid w:val="248E7D90"/>
    <w:rsid w:val="249321BF"/>
    <w:rsid w:val="249C0D83"/>
    <w:rsid w:val="24A033EE"/>
    <w:rsid w:val="24B51B12"/>
    <w:rsid w:val="24C434A5"/>
    <w:rsid w:val="24CA496C"/>
    <w:rsid w:val="24D21E22"/>
    <w:rsid w:val="24D35568"/>
    <w:rsid w:val="24D72C44"/>
    <w:rsid w:val="24DB51FA"/>
    <w:rsid w:val="24E954E0"/>
    <w:rsid w:val="24F37FEF"/>
    <w:rsid w:val="24F82FB3"/>
    <w:rsid w:val="2504405A"/>
    <w:rsid w:val="25056ECD"/>
    <w:rsid w:val="251809ED"/>
    <w:rsid w:val="25241C4A"/>
    <w:rsid w:val="25265A8E"/>
    <w:rsid w:val="252A5159"/>
    <w:rsid w:val="25364407"/>
    <w:rsid w:val="25380B4A"/>
    <w:rsid w:val="253C2F3D"/>
    <w:rsid w:val="253C65AF"/>
    <w:rsid w:val="25410D56"/>
    <w:rsid w:val="25452DE0"/>
    <w:rsid w:val="254D55BA"/>
    <w:rsid w:val="254F6D5C"/>
    <w:rsid w:val="25644E19"/>
    <w:rsid w:val="256F1EB3"/>
    <w:rsid w:val="25720D21"/>
    <w:rsid w:val="257B7A7B"/>
    <w:rsid w:val="257C63F7"/>
    <w:rsid w:val="257E458B"/>
    <w:rsid w:val="258426BC"/>
    <w:rsid w:val="25867F54"/>
    <w:rsid w:val="258B4AE4"/>
    <w:rsid w:val="258C3B89"/>
    <w:rsid w:val="258C6B00"/>
    <w:rsid w:val="259114ED"/>
    <w:rsid w:val="2593720A"/>
    <w:rsid w:val="25996F48"/>
    <w:rsid w:val="259A3CB2"/>
    <w:rsid w:val="259E4C39"/>
    <w:rsid w:val="259E5828"/>
    <w:rsid w:val="25A92B92"/>
    <w:rsid w:val="25AB0A3D"/>
    <w:rsid w:val="25AC370D"/>
    <w:rsid w:val="25B22B68"/>
    <w:rsid w:val="25B233DD"/>
    <w:rsid w:val="25B5218E"/>
    <w:rsid w:val="25C15D16"/>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C0B75"/>
    <w:rsid w:val="25FE4324"/>
    <w:rsid w:val="260139F3"/>
    <w:rsid w:val="260556D5"/>
    <w:rsid w:val="26080DD9"/>
    <w:rsid w:val="26082798"/>
    <w:rsid w:val="26095114"/>
    <w:rsid w:val="260E454E"/>
    <w:rsid w:val="261464EE"/>
    <w:rsid w:val="2616691B"/>
    <w:rsid w:val="26280E6C"/>
    <w:rsid w:val="262E05B0"/>
    <w:rsid w:val="26327A25"/>
    <w:rsid w:val="26372014"/>
    <w:rsid w:val="263E0859"/>
    <w:rsid w:val="263E1A96"/>
    <w:rsid w:val="26405937"/>
    <w:rsid w:val="26433FB7"/>
    <w:rsid w:val="26452DA3"/>
    <w:rsid w:val="26474B98"/>
    <w:rsid w:val="264D3294"/>
    <w:rsid w:val="265D6C48"/>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F17CAD"/>
    <w:rsid w:val="26F51567"/>
    <w:rsid w:val="26F54808"/>
    <w:rsid w:val="26FB5D95"/>
    <w:rsid w:val="26FC2F8C"/>
    <w:rsid w:val="27094F93"/>
    <w:rsid w:val="270E05C8"/>
    <w:rsid w:val="270E103D"/>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E0335"/>
    <w:rsid w:val="275D1356"/>
    <w:rsid w:val="275D4A89"/>
    <w:rsid w:val="27625310"/>
    <w:rsid w:val="27641213"/>
    <w:rsid w:val="277559D5"/>
    <w:rsid w:val="27757881"/>
    <w:rsid w:val="277A2EC6"/>
    <w:rsid w:val="27841ADD"/>
    <w:rsid w:val="278B7262"/>
    <w:rsid w:val="278E7D5F"/>
    <w:rsid w:val="279429E3"/>
    <w:rsid w:val="27966F4A"/>
    <w:rsid w:val="279E2E4E"/>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45576"/>
    <w:rsid w:val="27F51435"/>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10251"/>
    <w:rsid w:val="287270BD"/>
    <w:rsid w:val="287508F6"/>
    <w:rsid w:val="28854507"/>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30450"/>
    <w:rsid w:val="29056F59"/>
    <w:rsid w:val="2907017C"/>
    <w:rsid w:val="291218C3"/>
    <w:rsid w:val="2912731C"/>
    <w:rsid w:val="29150A19"/>
    <w:rsid w:val="29157321"/>
    <w:rsid w:val="291F35AA"/>
    <w:rsid w:val="2925391D"/>
    <w:rsid w:val="292B0670"/>
    <w:rsid w:val="292E0A29"/>
    <w:rsid w:val="29325A72"/>
    <w:rsid w:val="29357E55"/>
    <w:rsid w:val="2938341E"/>
    <w:rsid w:val="293A6E92"/>
    <w:rsid w:val="29566904"/>
    <w:rsid w:val="29582224"/>
    <w:rsid w:val="29585835"/>
    <w:rsid w:val="296074D7"/>
    <w:rsid w:val="29712D8F"/>
    <w:rsid w:val="29736267"/>
    <w:rsid w:val="297B31D3"/>
    <w:rsid w:val="298103BD"/>
    <w:rsid w:val="298D4850"/>
    <w:rsid w:val="29966295"/>
    <w:rsid w:val="29971F57"/>
    <w:rsid w:val="299C7DCA"/>
    <w:rsid w:val="29A021A8"/>
    <w:rsid w:val="29A942FB"/>
    <w:rsid w:val="29B344DC"/>
    <w:rsid w:val="29B539E6"/>
    <w:rsid w:val="29BA1399"/>
    <w:rsid w:val="29BC2699"/>
    <w:rsid w:val="29C3413E"/>
    <w:rsid w:val="29C8428C"/>
    <w:rsid w:val="29D4298C"/>
    <w:rsid w:val="29DB18BF"/>
    <w:rsid w:val="29DD7E33"/>
    <w:rsid w:val="29E31C9C"/>
    <w:rsid w:val="29E55C12"/>
    <w:rsid w:val="29E81D60"/>
    <w:rsid w:val="29ED02A3"/>
    <w:rsid w:val="29F035C0"/>
    <w:rsid w:val="29F05E16"/>
    <w:rsid w:val="29F54832"/>
    <w:rsid w:val="2A043423"/>
    <w:rsid w:val="2A111075"/>
    <w:rsid w:val="2A160D87"/>
    <w:rsid w:val="2A307EBE"/>
    <w:rsid w:val="2A3E413F"/>
    <w:rsid w:val="2A430F4D"/>
    <w:rsid w:val="2A4860DD"/>
    <w:rsid w:val="2A5303B9"/>
    <w:rsid w:val="2A534A67"/>
    <w:rsid w:val="2A5F67A3"/>
    <w:rsid w:val="2A6151C4"/>
    <w:rsid w:val="2A664C59"/>
    <w:rsid w:val="2A6B464E"/>
    <w:rsid w:val="2A77225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77122"/>
    <w:rsid w:val="2BBA7E05"/>
    <w:rsid w:val="2BBB17D5"/>
    <w:rsid w:val="2BC3413A"/>
    <w:rsid w:val="2BC45396"/>
    <w:rsid w:val="2BD540AD"/>
    <w:rsid w:val="2BF336C9"/>
    <w:rsid w:val="2BF33ED5"/>
    <w:rsid w:val="2BF71F22"/>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651C9"/>
    <w:rsid w:val="2D2F1909"/>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9E7E85"/>
    <w:rsid w:val="2DAC2EF4"/>
    <w:rsid w:val="2DAD4BCD"/>
    <w:rsid w:val="2DB453FF"/>
    <w:rsid w:val="2DBE4237"/>
    <w:rsid w:val="2DC0292D"/>
    <w:rsid w:val="2DCB10F0"/>
    <w:rsid w:val="2DCB38A1"/>
    <w:rsid w:val="2DD066E9"/>
    <w:rsid w:val="2DD77304"/>
    <w:rsid w:val="2DDC0ED4"/>
    <w:rsid w:val="2DE3054F"/>
    <w:rsid w:val="2DE7186E"/>
    <w:rsid w:val="2DF036FB"/>
    <w:rsid w:val="2DF21CB3"/>
    <w:rsid w:val="2DF81132"/>
    <w:rsid w:val="2DFD78B4"/>
    <w:rsid w:val="2DFE083B"/>
    <w:rsid w:val="2E0708FF"/>
    <w:rsid w:val="2E11457C"/>
    <w:rsid w:val="2E1643B9"/>
    <w:rsid w:val="2E1730D8"/>
    <w:rsid w:val="2E184C0F"/>
    <w:rsid w:val="2E1F18AD"/>
    <w:rsid w:val="2E2643F1"/>
    <w:rsid w:val="2E28757C"/>
    <w:rsid w:val="2E2C723F"/>
    <w:rsid w:val="2E332EEF"/>
    <w:rsid w:val="2E3F6B8A"/>
    <w:rsid w:val="2E404169"/>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03C7E"/>
    <w:rsid w:val="2EB17C70"/>
    <w:rsid w:val="2EB411B5"/>
    <w:rsid w:val="2EBC576E"/>
    <w:rsid w:val="2EBD49E1"/>
    <w:rsid w:val="2EBF0ED1"/>
    <w:rsid w:val="2EC42186"/>
    <w:rsid w:val="2EC7495E"/>
    <w:rsid w:val="2EC776BB"/>
    <w:rsid w:val="2ECA39AD"/>
    <w:rsid w:val="2ECC0C07"/>
    <w:rsid w:val="2ED03009"/>
    <w:rsid w:val="2EDA7931"/>
    <w:rsid w:val="2EF224CD"/>
    <w:rsid w:val="2EF67D61"/>
    <w:rsid w:val="2EFA2F2B"/>
    <w:rsid w:val="2F2E23A6"/>
    <w:rsid w:val="2F350F19"/>
    <w:rsid w:val="2F383567"/>
    <w:rsid w:val="2F3B1918"/>
    <w:rsid w:val="2F3B69E6"/>
    <w:rsid w:val="2F415DC8"/>
    <w:rsid w:val="2F514AAE"/>
    <w:rsid w:val="2F531FEB"/>
    <w:rsid w:val="2F5B5B3B"/>
    <w:rsid w:val="2F615468"/>
    <w:rsid w:val="2F655F0E"/>
    <w:rsid w:val="2F6B73F9"/>
    <w:rsid w:val="2F6D4FA6"/>
    <w:rsid w:val="2F743486"/>
    <w:rsid w:val="2F756E65"/>
    <w:rsid w:val="2F77354F"/>
    <w:rsid w:val="2F7A01FD"/>
    <w:rsid w:val="2F7A7069"/>
    <w:rsid w:val="2F7B2789"/>
    <w:rsid w:val="2F8001B6"/>
    <w:rsid w:val="2F897AA1"/>
    <w:rsid w:val="2F8D4D67"/>
    <w:rsid w:val="2F8E2F8D"/>
    <w:rsid w:val="2F9051B8"/>
    <w:rsid w:val="2F910893"/>
    <w:rsid w:val="2F9A69D2"/>
    <w:rsid w:val="2F9C6646"/>
    <w:rsid w:val="2F9D4AA3"/>
    <w:rsid w:val="2F9F094E"/>
    <w:rsid w:val="2FB11323"/>
    <w:rsid w:val="2FB15968"/>
    <w:rsid w:val="2FBB6A2A"/>
    <w:rsid w:val="2FC2166F"/>
    <w:rsid w:val="2FCB0952"/>
    <w:rsid w:val="2FD2090E"/>
    <w:rsid w:val="2FD53529"/>
    <w:rsid w:val="2FD80709"/>
    <w:rsid w:val="2FDF2368"/>
    <w:rsid w:val="2FDF7CD4"/>
    <w:rsid w:val="2FEC08C6"/>
    <w:rsid w:val="2FF532B7"/>
    <w:rsid w:val="2FF674CB"/>
    <w:rsid w:val="2FF7251F"/>
    <w:rsid w:val="30007788"/>
    <w:rsid w:val="3008117F"/>
    <w:rsid w:val="30093592"/>
    <w:rsid w:val="301977C7"/>
    <w:rsid w:val="30205153"/>
    <w:rsid w:val="30253FAB"/>
    <w:rsid w:val="30270D6F"/>
    <w:rsid w:val="303B3B59"/>
    <w:rsid w:val="303C0C41"/>
    <w:rsid w:val="303D6437"/>
    <w:rsid w:val="30443F81"/>
    <w:rsid w:val="30532F8E"/>
    <w:rsid w:val="305566D8"/>
    <w:rsid w:val="305831D6"/>
    <w:rsid w:val="305A4537"/>
    <w:rsid w:val="305A5F2F"/>
    <w:rsid w:val="30632880"/>
    <w:rsid w:val="3070014A"/>
    <w:rsid w:val="307B4FFA"/>
    <w:rsid w:val="308136E0"/>
    <w:rsid w:val="3095375A"/>
    <w:rsid w:val="309B2688"/>
    <w:rsid w:val="30A86A79"/>
    <w:rsid w:val="30A90B96"/>
    <w:rsid w:val="30A91070"/>
    <w:rsid w:val="30B26464"/>
    <w:rsid w:val="30B86332"/>
    <w:rsid w:val="30C91D87"/>
    <w:rsid w:val="30CF7D5A"/>
    <w:rsid w:val="30D10B78"/>
    <w:rsid w:val="30D251E3"/>
    <w:rsid w:val="30D3554D"/>
    <w:rsid w:val="30D36EB7"/>
    <w:rsid w:val="30D45137"/>
    <w:rsid w:val="30D51A41"/>
    <w:rsid w:val="30E7233C"/>
    <w:rsid w:val="30F6101B"/>
    <w:rsid w:val="31076B28"/>
    <w:rsid w:val="31076EFA"/>
    <w:rsid w:val="310866BC"/>
    <w:rsid w:val="31154DED"/>
    <w:rsid w:val="31215B33"/>
    <w:rsid w:val="312A36B1"/>
    <w:rsid w:val="313A2CAC"/>
    <w:rsid w:val="313E6356"/>
    <w:rsid w:val="31460C29"/>
    <w:rsid w:val="314B3239"/>
    <w:rsid w:val="315757D1"/>
    <w:rsid w:val="315B21E9"/>
    <w:rsid w:val="315B5E62"/>
    <w:rsid w:val="31604DC0"/>
    <w:rsid w:val="31607973"/>
    <w:rsid w:val="3163108E"/>
    <w:rsid w:val="3167317A"/>
    <w:rsid w:val="3167538F"/>
    <w:rsid w:val="317544CD"/>
    <w:rsid w:val="31765162"/>
    <w:rsid w:val="317A487D"/>
    <w:rsid w:val="31833BCE"/>
    <w:rsid w:val="318A1515"/>
    <w:rsid w:val="31944F6F"/>
    <w:rsid w:val="31963456"/>
    <w:rsid w:val="31A51052"/>
    <w:rsid w:val="31A77BCC"/>
    <w:rsid w:val="31A84B64"/>
    <w:rsid w:val="31B12D3C"/>
    <w:rsid w:val="31B2653B"/>
    <w:rsid w:val="31B266EC"/>
    <w:rsid w:val="31B45163"/>
    <w:rsid w:val="31B81D35"/>
    <w:rsid w:val="31BF51EC"/>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71CC6"/>
    <w:rsid w:val="324F0134"/>
    <w:rsid w:val="3250140A"/>
    <w:rsid w:val="32540593"/>
    <w:rsid w:val="32582CC3"/>
    <w:rsid w:val="327179A4"/>
    <w:rsid w:val="32775626"/>
    <w:rsid w:val="32835AB1"/>
    <w:rsid w:val="32883910"/>
    <w:rsid w:val="328A0691"/>
    <w:rsid w:val="328A3A5F"/>
    <w:rsid w:val="328D7371"/>
    <w:rsid w:val="328E2231"/>
    <w:rsid w:val="329326B7"/>
    <w:rsid w:val="329426A2"/>
    <w:rsid w:val="329708DE"/>
    <w:rsid w:val="32AD1211"/>
    <w:rsid w:val="32E12F9A"/>
    <w:rsid w:val="32E87F66"/>
    <w:rsid w:val="32EC46FB"/>
    <w:rsid w:val="32FF12B8"/>
    <w:rsid w:val="330073AA"/>
    <w:rsid w:val="33020BF1"/>
    <w:rsid w:val="330710D7"/>
    <w:rsid w:val="331E3887"/>
    <w:rsid w:val="33224534"/>
    <w:rsid w:val="332742E9"/>
    <w:rsid w:val="332A0620"/>
    <w:rsid w:val="332A1AC1"/>
    <w:rsid w:val="332C71E1"/>
    <w:rsid w:val="332E1BC2"/>
    <w:rsid w:val="332F3B66"/>
    <w:rsid w:val="333B116B"/>
    <w:rsid w:val="333E2024"/>
    <w:rsid w:val="33427ABB"/>
    <w:rsid w:val="33616D4E"/>
    <w:rsid w:val="337E477E"/>
    <w:rsid w:val="33821BAB"/>
    <w:rsid w:val="338378EA"/>
    <w:rsid w:val="33885755"/>
    <w:rsid w:val="3395014E"/>
    <w:rsid w:val="339E18BC"/>
    <w:rsid w:val="33A32C9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D6C56"/>
    <w:rsid w:val="33EF44FC"/>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A238C5"/>
    <w:rsid w:val="34AC0653"/>
    <w:rsid w:val="34AC2DE9"/>
    <w:rsid w:val="34B24855"/>
    <w:rsid w:val="34B55560"/>
    <w:rsid w:val="34B84D9B"/>
    <w:rsid w:val="34BE7103"/>
    <w:rsid w:val="34C1160F"/>
    <w:rsid w:val="34C9343D"/>
    <w:rsid w:val="34CE3369"/>
    <w:rsid w:val="34DC1C67"/>
    <w:rsid w:val="34E47162"/>
    <w:rsid w:val="34E664D6"/>
    <w:rsid w:val="34F64CDD"/>
    <w:rsid w:val="34FF095B"/>
    <w:rsid w:val="3500311A"/>
    <w:rsid w:val="350B76BF"/>
    <w:rsid w:val="350C5C16"/>
    <w:rsid w:val="351710F0"/>
    <w:rsid w:val="351F4B47"/>
    <w:rsid w:val="352E435E"/>
    <w:rsid w:val="3534069E"/>
    <w:rsid w:val="353807E2"/>
    <w:rsid w:val="353D45FA"/>
    <w:rsid w:val="353F0E06"/>
    <w:rsid w:val="35422CF2"/>
    <w:rsid w:val="35505013"/>
    <w:rsid w:val="35531CAD"/>
    <w:rsid w:val="356D51F7"/>
    <w:rsid w:val="357972DF"/>
    <w:rsid w:val="357D79D3"/>
    <w:rsid w:val="35804F9D"/>
    <w:rsid w:val="35843B49"/>
    <w:rsid w:val="35884385"/>
    <w:rsid w:val="35890016"/>
    <w:rsid w:val="358B0F26"/>
    <w:rsid w:val="35924A15"/>
    <w:rsid w:val="359753B1"/>
    <w:rsid w:val="359B1B48"/>
    <w:rsid w:val="35A25468"/>
    <w:rsid w:val="35AC56FE"/>
    <w:rsid w:val="35C3354B"/>
    <w:rsid w:val="35C83294"/>
    <w:rsid w:val="35CB283C"/>
    <w:rsid w:val="35D02A2E"/>
    <w:rsid w:val="35DE592B"/>
    <w:rsid w:val="35DF2011"/>
    <w:rsid w:val="35E1012B"/>
    <w:rsid w:val="35E1505C"/>
    <w:rsid w:val="35E328B8"/>
    <w:rsid w:val="35E3701E"/>
    <w:rsid w:val="35E420DE"/>
    <w:rsid w:val="35E607CD"/>
    <w:rsid w:val="35EB34A9"/>
    <w:rsid w:val="35EC6F4A"/>
    <w:rsid w:val="35EE6A38"/>
    <w:rsid w:val="35F5734F"/>
    <w:rsid w:val="35F65884"/>
    <w:rsid w:val="35F715DC"/>
    <w:rsid w:val="36006046"/>
    <w:rsid w:val="36057267"/>
    <w:rsid w:val="360C2CD5"/>
    <w:rsid w:val="362131A7"/>
    <w:rsid w:val="362B7E79"/>
    <w:rsid w:val="362E1546"/>
    <w:rsid w:val="362F1D16"/>
    <w:rsid w:val="36330CA5"/>
    <w:rsid w:val="36330DDD"/>
    <w:rsid w:val="364236D7"/>
    <w:rsid w:val="364435F3"/>
    <w:rsid w:val="3649653A"/>
    <w:rsid w:val="3654563C"/>
    <w:rsid w:val="365763B3"/>
    <w:rsid w:val="366F70DE"/>
    <w:rsid w:val="36767634"/>
    <w:rsid w:val="367C0A7E"/>
    <w:rsid w:val="36856B5A"/>
    <w:rsid w:val="36883C27"/>
    <w:rsid w:val="36950061"/>
    <w:rsid w:val="36953205"/>
    <w:rsid w:val="36A32443"/>
    <w:rsid w:val="36A61ADA"/>
    <w:rsid w:val="36AC504E"/>
    <w:rsid w:val="36B45F51"/>
    <w:rsid w:val="36B7013F"/>
    <w:rsid w:val="36CF0168"/>
    <w:rsid w:val="36D37FB9"/>
    <w:rsid w:val="36D40D9D"/>
    <w:rsid w:val="36D71D0D"/>
    <w:rsid w:val="36DF5563"/>
    <w:rsid w:val="36E17BD4"/>
    <w:rsid w:val="36E30071"/>
    <w:rsid w:val="36E31151"/>
    <w:rsid w:val="36E61D1E"/>
    <w:rsid w:val="36EF4947"/>
    <w:rsid w:val="36F76FAD"/>
    <w:rsid w:val="37060D5C"/>
    <w:rsid w:val="370F6D7D"/>
    <w:rsid w:val="3711176D"/>
    <w:rsid w:val="37113E21"/>
    <w:rsid w:val="37181E9E"/>
    <w:rsid w:val="37244D17"/>
    <w:rsid w:val="373F483B"/>
    <w:rsid w:val="37451D56"/>
    <w:rsid w:val="375C645A"/>
    <w:rsid w:val="37633810"/>
    <w:rsid w:val="37737FCD"/>
    <w:rsid w:val="377909BB"/>
    <w:rsid w:val="377E253E"/>
    <w:rsid w:val="377E4EC2"/>
    <w:rsid w:val="37831AFE"/>
    <w:rsid w:val="37855CA5"/>
    <w:rsid w:val="3797294D"/>
    <w:rsid w:val="379747E4"/>
    <w:rsid w:val="37A10A3C"/>
    <w:rsid w:val="37A32862"/>
    <w:rsid w:val="37A771F1"/>
    <w:rsid w:val="37AA1FED"/>
    <w:rsid w:val="37B033F0"/>
    <w:rsid w:val="37B25951"/>
    <w:rsid w:val="37B82D37"/>
    <w:rsid w:val="37BB1880"/>
    <w:rsid w:val="37BF7DD8"/>
    <w:rsid w:val="37CA6F5D"/>
    <w:rsid w:val="37CF39F4"/>
    <w:rsid w:val="37DF4E44"/>
    <w:rsid w:val="38093CF4"/>
    <w:rsid w:val="38132FDB"/>
    <w:rsid w:val="381523AC"/>
    <w:rsid w:val="3816611D"/>
    <w:rsid w:val="381A7833"/>
    <w:rsid w:val="381D6FCC"/>
    <w:rsid w:val="38255502"/>
    <w:rsid w:val="382563C3"/>
    <w:rsid w:val="382B10C6"/>
    <w:rsid w:val="384502C9"/>
    <w:rsid w:val="384757BF"/>
    <w:rsid w:val="384A568A"/>
    <w:rsid w:val="384C2E85"/>
    <w:rsid w:val="384D7A6B"/>
    <w:rsid w:val="38527F5E"/>
    <w:rsid w:val="38576EB1"/>
    <w:rsid w:val="385B78DA"/>
    <w:rsid w:val="385E7289"/>
    <w:rsid w:val="386B3647"/>
    <w:rsid w:val="386F64C6"/>
    <w:rsid w:val="38755246"/>
    <w:rsid w:val="38850F2D"/>
    <w:rsid w:val="388F47CD"/>
    <w:rsid w:val="3891497A"/>
    <w:rsid w:val="38934709"/>
    <w:rsid w:val="3899545E"/>
    <w:rsid w:val="389B63CB"/>
    <w:rsid w:val="389D36E7"/>
    <w:rsid w:val="38AD0AAC"/>
    <w:rsid w:val="38AF121A"/>
    <w:rsid w:val="38B10DA8"/>
    <w:rsid w:val="38B94B51"/>
    <w:rsid w:val="38B976FB"/>
    <w:rsid w:val="38BB5EDA"/>
    <w:rsid w:val="38C6779A"/>
    <w:rsid w:val="38CB02BA"/>
    <w:rsid w:val="38CF112F"/>
    <w:rsid w:val="38DC2A26"/>
    <w:rsid w:val="38DC5040"/>
    <w:rsid w:val="38EA0958"/>
    <w:rsid w:val="38EA292A"/>
    <w:rsid w:val="38EB3140"/>
    <w:rsid w:val="38F71493"/>
    <w:rsid w:val="38FC00B3"/>
    <w:rsid w:val="38FC7F68"/>
    <w:rsid w:val="390150BD"/>
    <w:rsid w:val="39015BC8"/>
    <w:rsid w:val="39132EBE"/>
    <w:rsid w:val="39137015"/>
    <w:rsid w:val="3923223F"/>
    <w:rsid w:val="393F3649"/>
    <w:rsid w:val="39434B25"/>
    <w:rsid w:val="39442CC4"/>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9FA1859"/>
    <w:rsid w:val="3A03384A"/>
    <w:rsid w:val="3A066160"/>
    <w:rsid w:val="3A0D48B1"/>
    <w:rsid w:val="3A1810FA"/>
    <w:rsid w:val="3A2441B7"/>
    <w:rsid w:val="3A274488"/>
    <w:rsid w:val="3A28048B"/>
    <w:rsid w:val="3A2C2111"/>
    <w:rsid w:val="3A3100C6"/>
    <w:rsid w:val="3A336331"/>
    <w:rsid w:val="3A413457"/>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54E06"/>
    <w:rsid w:val="3B7B2B0A"/>
    <w:rsid w:val="3B7C7B97"/>
    <w:rsid w:val="3B8372AE"/>
    <w:rsid w:val="3B914065"/>
    <w:rsid w:val="3B9F483C"/>
    <w:rsid w:val="3BB249F7"/>
    <w:rsid w:val="3BBE3122"/>
    <w:rsid w:val="3BC20515"/>
    <w:rsid w:val="3BC53C74"/>
    <w:rsid w:val="3BC62C0D"/>
    <w:rsid w:val="3BC772AB"/>
    <w:rsid w:val="3BC812C8"/>
    <w:rsid w:val="3BCD0624"/>
    <w:rsid w:val="3BD54C0A"/>
    <w:rsid w:val="3BD741DE"/>
    <w:rsid w:val="3BE7491F"/>
    <w:rsid w:val="3BE82033"/>
    <w:rsid w:val="3BEF3F98"/>
    <w:rsid w:val="3BF01125"/>
    <w:rsid w:val="3BF82655"/>
    <w:rsid w:val="3BF90B59"/>
    <w:rsid w:val="3C015D18"/>
    <w:rsid w:val="3C035D20"/>
    <w:rsid w:val="3C0C1C74"/>
    <w:rsid w:val="3C0C65F7"/>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3669"/>
    <w:rsid w:val="3C7D3E58"/>
    <w:rsid w:val="3C882BD0"/>
    <w:rsid w:val="3C8E0F1D"/>
    <w:rsid w:val="3C94545E"/>
    <w:rsid w:val="3CAE0651"/>
    <w:rsid w:val="3CBC2D9B"/>
    <w:rsid w:val="3CC5588D"/>
    <w:rsid w:val="3CCD1D16"/>
    <w:rsid w:val="3CD83C07"/>
    <w:rsid w:val="3CD85D57"/>
    <w:rsid w:val="3CD87AA0"/>
    <w:rsid w:val="3CDA5112"/>
    <w:rsid w:val="3CDB62C1"/>
    <w:rsid w:val="3CE13BDF"/>
    <w:rsid w:val="3CE26359"/>
    <w:rsid w:val="3CE70364"/>
    <w:rsid w:val="3CE9005B"/>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5DDB"/>
    <w:rsid w:val="3D5A6060"/>
    <w:rsid w:val="3D640E16"/>
    <w:rsid w:val="3D67132F"/>
    <w:rsid w:val="3D7936F9"/>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9435F"/>
    <w:rsid w:val="3E1B4013"/>
    <w:rsid w:val="3E20393D"/>
    <w:rsid w:val="3E264903"/>
    <w:rsid w:val="3E2806A1"/>
    <w:rsid w:val="3E2E35CB"/>
    <w:rsid w:val="3E31025E"/>
    <w:rsid w:val="3E342DA3"/>
    <w:rsid w:val="3E471ABE"/>
    <w:rsid w:val="3E4755F9"/>
    <w:rsid w:val="3E492A39"/>
    <w:rsid w:val="3E556354"/>
    <w:rsid w:val="3E5E766F"/>
    <w:rsid w:val="3E6336EF"/>
    <w:rsid w:val="3E660D1B"/>
    <w:rsid w:val="3E6E2E9E"/>
    <w:rsid w:val="3E8222F7"/>
    <w:rsid w:val="3E8258B1"/>
    <w:rsid w:val="3E8821CE"/>
    <w:rsid w:val="3E92738B"/>
    <w:rsid w:val="3E99456A"/>
    <w:rsid w:val="3EA0570F"/>
    <w:rsid w:val="3EAD3D57"/>
    <w:rsid w:val="3EAF02B7"/>
    <w:rsid w:val="3EB1188E"/>
    <w:rsid w:val="3EB428B4"/>
    <w:rsid w:val="3EB43094"/>
    <w:rsid w:val="3EBD63D7"/>
    <w:rsid w:val="3EC07733"/>
    <w:rsid w:val="3EC334A7"/>
    <w:rsid w:val="3EC678BC"/>
    <w:rsid w:val="3EE067CA"/>
    <w:rsid w:val="3EEF26AB"/>
    <w:rsid w:val="3EF21C38"/>
    <w:rsid w:val="3EF57D05"/>
    <w:rsid w:val="3EF96B38"/>
    <w:rsid w:val="3F002CCF"/>
    <w:rsid w:val="3F0566FF"/>
    <w:rsid w:val="3F0605BE"/>
    <w:rsid w:val="3F06365D"/>
    <w:rsid w:val="3F0A3CA5"/>
    <w:rsid w:val="3F0B1DB8"/>
    <w:rsid w:val="3F0B7C0C"/>
    <w:rsid w:val="3F0E6EA3"/>
    <w:rsid w:val="3F122278"/>
    <w:rsid w:val="3F155D82"/>
    <w:rsid w:val="3F21556D"/>
    <w:rsid w:val="3F261DEC"/>
    <w:rsid w:val="3F305E06"/>
    <w:rsid w:val="3F4764F1"/>
    <w:rsid w:val="3F47737F"/>
    <w:rsid w:val="3F523976"/>
    <w:rsid w:val="3F52626A"/>
    <w:rsid w:val="3F5322DF"/>
    <w:rsid w:val="3F556A35"/>
    <w:rsid w:val="3F5867B3"/>
    <w:rsid w:val="3F5A301C"/>
    <w:rsid w:val="3F637202"/>
    <w:rsid w:val="3F65418C"/>
    <w:rsid w:val="3F664F14"/>
    <w:rsid w:val="3F6763B0"/>
    <w:rsid w:val="3F6B0B70"/>
    <w:rsid w:val="3F6D1D36"/>
    <w:rsid w:val="3F6D2017"/>
    <w:rsid w:val="3F7339EB"/>
    <w:rsid w:val="3F770167"/>
    <w:rsid w:val="3F7D65D1"/>
    <w:rsid w:val="3F811CCD"/>
    <w:rsid w:val="3F836296"/>
    <w:rsid w:val="3F9526FD"/>
    <w:rsid w:val="3F960218"/>
    <w:rsid w:val="3F9B508E"/>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DF622C"/>
    <w:rsid w:val="3FE1611D"/>
    <w:rsid w:val="3FE9762E"/>
    <w:rsid w:val="3FEB7EF7"/>
    <w:rsid w:val="3FF0534A"/>
    <w:rsid w:val="3FFC6AA1"/>
    <w:rsid w:val="3FFE725C"/>
    <w:rsid w:val="400D4689"/>
    <w:rsid w:val="40171E63"/>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07059"/>
    <w:rsid w:val="40B323C5"/>
    <w:rsid w:val="40B40F93"/>
    <w:rsid w:val="40B77C21"/>
    <w:rsid w:val="40BB1B3B"/>
    <w:rsid w:val="40C87F0D"/>
    <w:rsid w:val="40E13187"/>
    <w:rsid w:val="40E4111E"/>
    <w:rsid w:val="40F110C9"/>
    <w:rsid w:val="40F71EFC"/>
    <w:rsid w:val="40FA7D3C"/>
    <w:rsid w:val="40FC6040"/>
    <w:rsid w:val="41013098"/>
    <w:rsid w:val="410A66D3"/>
    <w:rsid w:val="411252F5"/>
    <w:rsid w:val="411A06C2"/>
    <w:rsid w:val="41216561"/>
    <w:rsid w:val="4126157E"/>
    <w:rsid w:val="412E1703"/>
    <w:rsid w:val="41341D04"/>
    <w:rsid w:val="41393F1E"/>
    <w:rsid w:val="41437248"/>
    <w:rsid w:val="41463814"/>
    <w:rsid w:val="414E4666"/>
    <w:rsid w:val="415840E7"/>
    <w:rsid w:val="415C6645"/>
    <w:rsid w:val="415D4AA5"/>
    <w:rsid w:val="415E3F30"/>
    <w:rsid w:val="41634269"/>
    <w:rsid w:val="416F185F"/>
    <w:rsid w:val="41755F8B"/>
    <w:rsid w:val="417E6FB2"/>
    <w:rsid w:val="41804E56"/>
    <w:rsid w:val="418B61F9"/>
    <w:rsid w:val="418C5064"/>
    <w:rsid w:val="41901D5A"/>
    <w:rsid w:val="41A318D5"/>
    <w:rsid w:val="41AE168E"/>
    <w:rsid w:val="41B000EA"/>
    <w:rsid w:val="41B625DB"/>
    <w:rsid w:val="41BB28C5"/>
    <w:rsid w:val="41C505B5"/>
    <w:rsid w:val="41CD22E4"/>
    <w:rsid w:val="41D7643D"/>
    <w:rsid w:val="41D80DF6"/>
    <w:rsid w:val="41F41099"/>
    <w:rsid w:val="41F4144D"/>
    <w:rsid w:val="41F425A0"/>
    <w:rsid w:val="41FD1E4D"/>
    <w:rsid w:val="42004A07"/>
    <w:rsid w:val="42036CED"/>
    <w:rsid w:val="420445BE"/>
    <w:rsid w:val="42044B55"/>
    <w:rsid w:val="42056678"/>
    <w:rsid w:val="42085473"/>
    <w:rsid w:val="42106699"/>
    <w:rsid w:val="421D3532"/>
    <w:rsid w:val="422747DE"/>
    <w:rsid w:val="423D7E2C"/>
    <w:rsid w:val="4253494B"/>
    <w:rsid w:val="42563DD4"/>
    <w:rsid w:val="425F0874"/>
    <w:rsid w:val="42605991"/>
    <w:rsid w:val="42624CEC"/>
    <w:rsid w:val="426B2083"/>
    <w:rsid w:val="42745271"/>
    <w:rsid w:val="42746AFF"/>
    <w:rsid w:val="42754A3B"/>
    <w:rsid w:val="427A2426"/>
    <w:rsid w:val="42833943"/>
    <w:rsid w:val="428622E0"/>
    <w:rsid w:val="428740C5"/>
    <w:rsid w:val="4295023B"/>
    <w:rsid w:val="42A72E3E"/>
    <w:rsid w:val="42A9771E"/>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3451E7"/>
    <w:rsid w:val="433454E3"/>
    <w:rsid w:val="43380FA2"/>
    <w:rsid w:val="433914CB"/>
    <w:rsid w:val="433D1521"/>
    <w:rsid w:val="434030C7"/>
    <w:rsid w:val="434321EE"/>
    <w:rsid w:val="4357411B"/>
    <w:rsid w:val="43624524"/>
    <w:rsid w:val="436E4602"/>
    <w:rsid w:val="43773B38"/>
    <w:rsid w:val="437C303F"/>
    <w:rsid w:val="437E59F4"/>
    <w:rsid w:val="437F0235"/>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51B86"/>
    <w:rsid w:val="43D5596E"/>
    <w:rsid w:val="43D946DF"/>
    <w:rsid w:val="43DD3E84"/>
    <w:rsid w:val="43E63A35"/>
    <w:rsid w:val="43EA4AD8"/>
    <w:rsid w:val="43EA731F"/>
    <w:rsid w:val="43EF4362"/>
    <w:rsid w:val="43F5608C"/>
    <w:rsid w:val="43FA20D7"/>
    <w:rsid w:val="440433D0"/>
    <w:rsid w:val="440A1D09"/>
    <w:rsid w:val="44105FE6"/>
    <w:rsid w:val="44163757"/>
    <w:rsid w:val="442E6250"/>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75C51"/>
    <w:rsid w:val="44FB2020"/>
    <w:rsid w:val="450005C9"/>
    <w:rsid w:val="450E225C"/>
    <w:rsid w:val="450E5F3E"/>
    <w:rsid w:val="451C3C3F"/>
    <w:rsid w:val="45202195"/>
    <w:rsid w:val="45282E33"/>
    <w:rsid w:val="45361C96"/>
    <w:rsid w:val="45367180"/>
    <w:rsid w:val="453936A0"/>
    <w:rsid w:val="4555071F"/>
    <w:rsid w:val="455B027F"/>
    <w:rsid w:val="45634F36"/>
    <w:rsid w:val="456433C3"/>
    <w:rsid w:val="4566286A"/>
    <w:rsid w:val="456653F0"/>
    <w:rsid w:val="456745BB"/>
    <w:rsid w:val="45677DA7"/>
    <w:rsid w:val="45743F66"/>
    <w:rsid w:val="45761FD8"/>
    <w:rsid w:val="457B0C49"/>
    <w:rsid w:val="45834A42"/>
    <w:rsid w:val="45864B77"/>
    <w:rsid w:val="458A06CD"/>
    <w:rsid w:val="458D3A63"/>
    <w:rsid w:val="4597177B"/>
    <w:rsid w:val="45A85821"/>
    <w:rsid w:val="45AA0EA4"/>
    <w:rsid w:val="45AB1735"/>
    <w:rsid w:val="45AC57A6"/>
    <w:rsid w:val="45AF03CF"/>
    <w:rsid w:val="45B23BD8"/>
    <w:rsid w:val="45B52BBB"/>
    <w:rsid w:val="45C3178B"/>
    <w:rsid w:val="45C81474"/>
    <w:rsid w:val="45C85D55"/>
    <w:rsid w:val="45C91BC6"/>
    <w:rsid w:val="45CD1312"/>
    <w:rsid w:val="45CE3F02"/>
    <w:rsid w:val="45D818F4"/>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84DF1"/>
    <w:rsid w:val="47195C33"/>
    <w:rsid w:val="472322A2"/>
    <w:rsid w:val="472E14A0"/>
    <w:rsid w:val="47304A60"/>
    <w:rsid w:val="47321070"/>
    <w:rsid w:val="47383706"/>
    <w:rsid w:val="473F3443"/>
    <w:rsid w:val="47442FEA"/>
    <w:rsid w:val="47476898"/>
    <w:rsid w:val="474825BA"/>
    <w:rsid w:val="47524966"/>
    <w:rsid w:val="475E1AB6"/>
    <w:rsid w:val="4764753D"/>
    <w:rsid w:val="47663624"/>
    <w:rsid w:val="4779594B"/>
    <w:rsid w:val="477E3FE9"/>
    <w:rsid w:val="478E58BD"/>
    <w:rsid w:val="47997ECC"/>
    <w:rsid w:val="47A938A8"/>
    <w:rsid w:val="47AD2393"/>
    <w:rsid w:val="47AF4DB4"/>
    <w:rsid w:val="47C05960"/>
    <w:rsid w:val="47CA211A"/>
    <w:rsid w:val="47CE6AD8"/>
    <w:rsid w:val="47D00B76"/>
    <w:rsid w:val="47D266F4"/>
    <w:rsid w:val="47D77CA8"/>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86149A"/>
    <w:rsid w:val="48870995"/>
    <w:rsid w:val="488933F6"/>
    <w:rsid w:val="488F18B7"/>
    <w:rsid w:val="489C5A7F"/>
    <w:rsid w:val="489C5B95"/>
    <w:rsid w:val="489F248C"/>
    <w:rsid w:val="48A47128"/>
    <w:rsid w:val="48A53F58"/>
    <w:rsid w:val="48AA10E1"/>
    <w:rsid w:val="48AF1323"/>
    <w:rsid w:val="48B116DC"/>
    <w:rsid w:val="48B2080D"/>
    <w:rsid w:val="48B5518F"/>
    <w:rsid w:val="48BE6136"/>
    <w:rsid w:val="48C17060"/>
    <w:rsid w:val="48D22DB3"/>
    <w:rsid w:val="48D93445"/>
    <w:rsid w:val="48DA1D9C"/>
    <w:rsid w:val="48DC218D"/>
    <w:rsid w:val="48DF3D7D"/>
    <w:rsid w:val="48E915DE"/>
    <w:rsid w:val="48EB611E"/>
    <w:rsid w:val="48F7177C"/>
    <w:rsid w:val="490008E6"/>
    <w:rsid w:val="490425AB"/>
    <w:rsid w:val="49076238"/>
    <w:rsid w:val="49104838"/>
    <w:rsid w:val="491C6D03"/>
    <w:rsid w:val="49200C47"/>
    <w:rsid w:val="4923627E"/>
    <w:rsid w:val="49250443"/>
    <w:rsid w:val="49267368"/>
    <w:rsid w:val="49276313"/>
    <w:rsid w:val="492B127E"/>
    <w:rsid w:val="492F1B04"/>
    <w:rsid w:val="4930158D"/>
    <w:rsid w:val="493166F2"/>
    <w:rsid w:val="493646ED"/>
    <w:rsid w:val="4943084D"/>
    <w:rsid w:val="495B2F5A"/>
    <w:rsid w:val="49660B64"/>
    <w:rsid w:val="496E056A"/>
    <w:rsid w:val="496E5049"/>
    <w:rsid w:val="497930F9"/>
    <w:rsid w:val="497E5F0E"/>
    <w:rsid w:val="49895BF9"/>
    <w:rsid w:val="49896889"/>
    <w:rsid w:val="498B006E"/>
    <w:rsid w:val="499C126E"/>
    <w:rsid w:val="49A20032"/>
    <w:rsid w:val="49A82756"/>
    <w:rsid w:val="49A86BF4"/>
    <w:rsid w:val="49A902DE"/>
    <w:rsid w:val="49A961CD"/>
    <w:rsid w:val="49B337E8"/>
    <w:rsid w:val="49B57903"/>
    <w:rsid w:val="49BB0B72"/>
    <w:rsid w:val="49CD3C98"/>
    <w:rsid w:val="49D32A87"/>
    <w:rsid w:val="49E27CCF"/>
    <w:rsid w:val="49F44446"/>
    <w:rsid w:val="49F543E3"/>
    <w:rsid w:val="49FA00AE"/>
    <w:rsid w:val="4A037F7B"/>
    <w:rsid w:val="4A07242A"/>
    <w:rsid w:val="4A095EB3"/>
    <w:rsid w:val="4A0C3345"/>
    <w:rsid w:val="4A12511A"/>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A1EC2"/>
    <w:rsid w:val="4A7B1C95"/>
    <w:rsid w:val="4A7C6D92"/>
    <w:rsid w:val="4A80680F"/>
    <w:rsid w:val="4A8B2BFF"/>
    <w:rsid w:val="4A8C3D45"/>
    <w:rsid w:val="4A996D58"/>
    <w:rsid w:val="4A9C1B97"/>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F4D9F"/>
    <w:rsid w:val="4B2B654D"/>
    <w:rsid w:val="4B2D2A9B"/>
    <w:rsid w:val="4B313BE7"/>
    <w:rsid w:val="4B331125"/>
    <w:rsid w:val="4B3405F9"/>
    <w:rsid w:val="4B401494"/>
    <w:rsid w:val="4B473804"/>
    <w:rsid w:val="4B5151AA"/>
    <w:rsid w:val="4B537CBF"/>
    <w:rsid w:val="4B550153"/>
    <w:rsid w:val="4B641191"/>
    <w:rsid w:val="4B694B3A"/>
    <w:rsid w:val="4B76529F"/>
    <w:rsid w:val="4B7A237E"/>
    <w:rsid w:val="4B815FB3"/>
    <w:rsid w:val="4B86443F"/>
    <w:rsid w:val="4B897764"/>
    <w:rsid w:val="4B9A0C4D"/>
    <w:rsid w:val="4B9B3B70"/>
    <w:rsid w:val="4B9E7936"/>
    <w:rsid w:val="4BB7667A"/>
    <w:rsid w:val="4BBA25CD"/>
    <w:rsid w:val="4BBB242F"/>
    <w:rsid w:val="4BC15B7C"/>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35D18"/>
    <w:rsid w:val="4C670EB1"/>
    <w:rsid w:val="4C712086"/>
    <w:rsid w:val="4C7120EC"/>
    <w:rsid w:val="4C7B3D80"/>
    <w:rsid w:val="4C7C605E"/>
    <w:rsid w:val="4C7E2355"/>
    <w:rsid w:val="4C847264"/>
    <w:rsid w:val="4C970E7B"/>
    <w:rsid w:val="4CC1054F"/>
    <w:rsid w:val="4CCE079D"/>
    <w:rsid w:val="4CCE3699"/>
    <w:rsid w:val="4CEA4F4D"/>
    <w:rsid w:val="4CEC58DB"/>
    <w:rsid w:val="4CEF62D5"/>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65BB7"/>
    <w:rsid w:val="4D694F30"/>
    <w:rsid w:val="4D6B703C"/>
    <w:rsid w:val="4D717BA1"/>
    <w:rsid w:val="4D7F56C3"/>
    <w:rsid w:val="4D855FB9"/>
    <w:rsid w:val="4D8A0B26"/>
    <w:rsid w:val="4D904FEE"/>
    <w:rsid w:val="4D910D8A"/>
    <w:rsid w:val="4D935425"/>
    <w:rsid w:val="4D942E9D"/>
    <w:rsid w:val="4D953CDB"/>
    <w:rsid w:val="4D97309D"/>
    <w:rsid w:val="4D9E090F"/>
    <w:rsid w:val="4DAC6E91"/>
    <w:rsid w:val="4DAE3711"/>
    <w:rsid w:val="4DB63BC4"/>
    <w:rsid w:val="4DB7591C"/>
    <w:rsid w:val="4DBB2984"/>
    <w:rsid w:val="4DC2467F"/>
    <w:rsid w:val="4DCC46DA"/>
    <w:rsid w:val="4DDD5EB7"/>
    <w:rsid w:val="4DDE45A5"/>
    <w:rsid w:val="4DE5023D"/>
    <w:rsid w:val="4DEA20F7"/>
    <w:rsid w:val="4DEB419D"/>
    <w:rsid w:val="4DF267CF"/>
    <w:rsid w:val="4DF6484E"/>
    <w:rsid w:val="4E043A0E"/>
    <w:rsid w:val="4E0B5D31"/>
    <w:rsid w:val="4E0E541F"/>
    <w:rsid w:val="4E125681"/>
    <w:rsid w:val="4E1339D8"/>
    <w:rsid w:val="4E145C86"/>
    <w:rsid w:val="4E187CF8"/>
    <w:rsid w:val="4E1A5C2E"/>
    <w:rsid w:val="4E2B3781"/>
    <w:rsid w:val="4E337E4B"/>
    <w:rsid w:val="4E365771"/>
    <w:rsid w:val="4E395331"/>
    <w:rsid w:val="4E3C5DC0"/>
    <w:rsid w:val="4E446F8B"/>
    <w:rsid w:val="4E4D4DE2"/>
    <w:rsid w:val="4E5669BF"/>
    <w:rsid w:val="4E651EA6"/>
    <w:rsid w:val="4E6757B0"/>
    <w:rsid w:val="4E6C4048"/>
    <w:rsid w:val="4E783D17"/>
    <w:rsid w:val="4E805C19"/>
    <w:rsid w:val="4E836C4E"/>
    <w:rsid w:val="4E865BCD"/>
    <w:rsid w:val="4E9563D4"/>
    <w:rsid w:val="4E957162"/>
    <w:rsid w:val="4E9E60B6"/>
    <w:rsid w:val="4EA27ACB"/>
    <w:rsid w:val="4EB379F2"/>
    <w:rsid w:val="4EB838E0"/>
    <w:rsid w:val="4EBC3167"/>
    <w:rsid w:val="4EBC6632"/>
    <w:rsid w:val="4EBD4562"/>
    <w:rsid w:val="4EBD5620"/>
    <w:rsid w:val="4EBE0F4C"/>
    <w:rsid w:val="4ECD0F14"/>
    <w:rsid w:val="4ECF332F"/>
    <w:rsid w:val="4ED017E4"/>
    <w:rsid w:val="4ED03B4F"/>
    <w:rsid w:val="4ED43AE8"/>
    <w:rsid w:val="4EDC1716"/>
    <w:rsid w:val="4EDF6F4B"/>
    <w:rsid w:val="4EE24F10"/>
    <w:rsid w:val="4EE70EC7"/>
    <w:rsid w:val="4EE77077"/>
    <w:rsid w:val="4EE8461F"/>
    <w:rsid w:val="4F0206C2"/>
    <w:rsid w:val="4F06414B"/>
    <w:rsid w:val="4F154233"/>
    <w:rsid w:val="4F1A4FD6"/>
    <w:rsid w:val="4F1C2B4C"/>
    <w:rsid w:val="4F1E1A5A"/>
    <w:rsid w:val="4F2D5479"/>
    <w:rsid w:val="4F2E4FDB"/>
    <w:rsid w:val="4F3127D8"/>
    <w:rsid w:val="4F353521"/>
    <w:rsid w:val="4F3B798B"/>
    <w:rsid w:val="4F424396"/>
    <w:rsid w:val="4F430289"/>
    <w:rsid w:val="4F461737"/>
    <w:rsid w:val="4F4E50D5"/>
    <w:rsid w:val="4F501AA5"/>
    <w:rsid w:val="4F507138"/>
    <w:rsid w:val="4F5431F2"/>
    <w:rsid w:val="4F570E0F"/>
    <w:rsid w:val="4F594949"/>
    <w:rsid w:val="4F5A315B"/>
    <w:rsid w:val="4F7041A7"/>
    <w:rsid w:val="4F7349ED"/>
    <w:rsid w:val="4F7C7D62"/>
    <w:rsid w:val="4F8444BA"/>
    <w:rsid w:val="4F88390E"/>
    <w:rsid w:val="4F8865D2"/>
    <w:rsid w:val="4F9102E3"/>
    <w:rsid w:val="4F9A400D"/>
    <w:rsid w:val="4FA11827"/>
    <w:rsid w:val="4FA57761"/>
    <w:rsid w:val="4FA654B2"/>
    <w:rsid w:val="4FA82F77"/>
    <w:rsid w:val="4FAB07C1"/>
    <w:rsid w:val="4FC12B67"/>
    <w:rsid w:val="4FD409F7"/>
    <w:rsid w:val="4FD41054"/>
    <w:rsid w:val="4FD66F8D"/>
    <w:rsid w:val="4FDB5605"/>
    <w:rsid w:val="4FDF7D08"/>
    <w:rsid w:val="4FE45662"/>
    <w:rsid w:val="4FE66728"/>
    <w:rsid w:val="4FE74DC2"/>
    <w:rsid w:val="4FE8315A"/>
    <w:rsid w:val="4FED4628"/>
    <w:rsid w:val="4FF81090"/>
    <w:rsid w:val="4FFA1BE3"/>
    <w:rsid w:val="4FFF560B"/>
    <w:rsid w:val="50033BDE"/>
    <w:rsid w:val="50036BC4"/>
    <w:rsid w:val="500B0DCA"/>
    <w:rsid w:val="500C2A95"/>
    <w:rsid w:val="50133F8A"/>
    <w:rsid w:val="50140C07"/>
    <w:rsid w:val="50176E6F"/>
    <w:rsid w:val="50200664"/>
    <w:rsid w:val="502151EE"/>
    <w:rsid w:val="5022333C"/>
    <w:rsid w:val="50241F98"/>
    <w:rsid w:val="50312196"/>
    <w:rsid w:val="503F135B"/>
    <w:rsid w:val="50417E32"/>
    <w:rsid w:val="504768E3"/>
    <w:rsid w:val="504F0FB9"/>
    <w:rsid w:val="504F769B"/>
    <w:rsid w:val="50537FDD"/>
    <w:rsid w:val="50622728"/>
    <w:rsid w:val="506674D9"/>
    <w:rsid w:val="507554C6"/>
    <w:rsid w:val="507D0063"/>
    <w:rsid w:val="508F1D63"/>
    <w:rsid w:val="508F6AC4"/>
    <w:rsid w:val="509A55F2"/>
    <w:rsid w:val="509F1EE1"/>
    <w:rsid w:val="50A36924"/>
    <w:rsid w:val="50A732FC"/>
    <w:rsid w:val="50AA341E"/>
    <w:rsid w:val="50AB4E2F"/>
    <w:rsid w:val="50AC2418"/>
    <w:rsid w:val="50B421A0"/>
    <w:rsid w:val="50B70FED"/>
    <w:rsid w:val="50BA643F"/>
    <w:rsid w:val="50BC2897"/>
    <w:rsid w:val="50DA2205"/>
    <w:rsid w:val="50DE3854"/>
    <w:rsid w:val="50E57F59"/>
    <w:rsid w:val="50EA61D3"/>
    <w:rsid w:val="50FC41E2"/>
    <w:rsid w:val="510319B4"/>
    <w:rsid w:val="510A4E7D"/>
    <w:rsid w:val="51187091"/>
    <w:rsid w:val="51205217"/>
    <w:rsid w:val="51217565"/>
    <w:rsid w:val="512D5787"/>
    <w:rsid w:val="513203DA"/>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67B2D"/>
    <w:rsid w:val="519E4C2D"/>
    <w:rsid w:val="51A15787"/>
    <w:rsid w:val="51A23180"/>
    <w:rsid w:val="51A44533"/>
    <w:rsid w:val="51B12C2B"/>
    <w:rsid w:val="51B625E5"/>
    <w:rsid w:val="51BB3190"/>
    <w:rsid w:val="51C31AB3"/>
    <w:rsid w:val="51C50057"/>
    <w:rsid w:val="51CA6470"/>
    <w:rsid w:val="51CF3752"/>
    <w:rsid w:val="51D221A2"/>
    <w:rsid w:val="51D24523"/>
    <w:rsid w:val="51DC7D4F"/>
    <w:rsid w:val="51E372D3"/>
    <w:rsid w:val="51E952C3"/>
    <w:rsid w:val="51F763C2"/>
    <w:rsid w:val="52082F0E"/>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6536B"/>
    <w:rsid w:val="528F6528"/>
    <w:rsid w:val="5294173C"/>
    <w:rsid w:val="52A573D4"/>
    <w:rsid w:val="52AE3C1C"/>
    <w:rsid w:val="52B15A0B"/>
    <w:rsid w:val="52B277B6"/>
    <w:rsid w:val="52B539F6"/>
    <w:rsid w:val="52B87EDF"/>
    <w:rsid w:val="52BF245F"/>
    <w:rsid w:val="52C2744F"/>
    <w:rsid w:val="52CF2A7E"/>
    <w:rsid w:val="52D52D8A"/>
    <w:rsid w:val="52D70C29"/>
    <w:rsid w:val="52E07E6E"/>
    <w:rsid w:val="52E2403D"/>
    <w:rsid w:val="52E87FC9"/>
    <w:rsid w:val="52EA3010"/>
    <w:rsid w:val="52EE6354"/>
    <w:rsid w:val="53035F10"/>
    <w:rsid w:val="530445BC"/>
    <w:rsid w:val="53073E74"/>
    <w:rsid w:val="53184746"/>
    <w:rsid w:val="531972CB"/>
    <w:rsid w:val="53227F73"/>
    <w:rsid w:val="532342A1"/>
    <w:rsid w:val="532E4AC7"/>
    <w:rsid w:val="533E55DF"/>
    <w:rsid w:val="5360600D"/>
    <w:rsid w:val="53656705"/>
    <w:rsid w:val="53703765"/>
    <w:rsid w:val="5376095E"/>
    <w:rsid w:val="537A04E8"/>
    <w:rsid w:val="537D7719"/>
    <w:rsid w:val="53874180"/>
    <w:rsid w:val="53991F46"/>
    <w:rsid w:val="53A16AFF"/>
    <w:rsid w:val="53A430C7"/>
    <w:rsid w:val="53B71A0D"/>
    <w:rsid w:val="53BA49C0"/>
    <w:rsid w:val="53BF11FF"/>
    <w:rsid w:val="53C2398F"/>
    <w:rsid w:val="53C92C10"/>
    <w:rsid w:val="53CF606A"/>
    <w:rsid w:val="53D111B0"/>
    <w:rsid w:val="53D73576"/>
    <w:rsid w:val="53E22364"/>
    <w:rsid w:val="53E35749"/>
    <w:rsid w:val="53EB4289"/>
    <w:rsid w:val="53F67F24"/>
    <w:rsid w:val="53FE5A9E"/>
    <w:rsid w:val="541C5A78"/>
    <w:rsid w:val="54257FE2"/>
    <w:rsid w:val="5428581F"/>
    <w:rsid w:val="542B47E5"/>
    <w:rsid w:val="54312A0A"/>
    <w:rsid w:val="54451C08"/>
    <w:rsid w:val="5450152B"/>
    <w:rsid w:val="545412A1"/>
    <w:rsid w:val="54591BCD"/>
    <w:rsid w:val="546936FE"/>
    <w:rsid w:val="546A602B"/>
    <w:rsid w:val="547034CA"/>
    <w:rsid w:val="547801F9"/>
    <w:rsid w:val="54790796"/>
    <w:rsid w:val="547A6989"/>
    <w:rsid w:val="54877824"/>
    <w:rsid w:val="54895910"/>
    <w:rsid w:val="54967702"/>
    <w:rsid w:val="549B60CA"/>
    <w:rsid w:val="54A746D1"/>
    <w:rsid w:val="54B14984"/>
    <w:rsid w:val="54B34E33"/>
    <w:rsid w:val="54BC09E2"/>
    <w:rsid w:val="54C257FC"/>
    <w:rsid w:val="54C51C65"/>
    <w:rsid w:val="54C766D3"/>
    <w:rsid w:val="54D55BD0"/>
    <w:rsid w:val="54E32310"/>
    <w:rsid w:val="54E35B83"/>
    <w:rsid w:val="54E5570D"/>
    <w:rsid w:val="54E656A9"/>
    <w:rsid w:val="54E741C0"/>
    <w:rsid w:val="54E85406"/>
    <w:rsid w:val="54EE0227"/>
    <w:rsid w:val="54EE4DEC"/>
    <w:rsid w:val="54F93AE7"/>
    <w:rsid w:val="54F97DEB"/>
    <w:rsid w:val="55012EF3"/>
    <w:rsid w:val="55022588"/>
    <w:rsid w:val="550D4E7F"/>
    <w:rsid w:val="551B3ADB"/>
    <w:rsid w:val="55252910"/>
    <w:rsid w:val="552677BE"/>
    <w:rsid w:val="552F14CC"/>
    <w:rsid w:val="55313992"/>
    <w:rsid w:val="553772EA"/>
    <w:rsid w:val="553A6D2E"/>
    <w:rsid w:val="5546635B"/>
    <w:rsid w:val="55507B46"/>
    <w:rsid w:val="55534568"/>
    <w:rsid w:val="555A0EDC"/>
    <w:rsid w:val="55677E49"/>
    <w:rsid w:val="55692EAC"/>
    <w:rsid w:val="55714147"/>
    <w:rsid w:val="557C295E"/>
    <w:rsid w:val="557C5B0B"/>
    <w:rsid w:val="55812735"/>
    <w:rsid w:val="55861EC8"/>
    <w:rsid w:val="5588140B"/>
    <w:rsid w:val="55891D85"/>
    <w:rsid w:val="55905DE0"/>
    <w:rsid w:val="5592013C"/>
    <w:rsid w:val="55A57957"/>
    <w:rsid w:val="55A74509"/>
    <w:rsid w:val="55AA469C"/>
    <w:rsid w:val="55BC12E8"/>
    <w:rsid w:val="55BD3120"/>
    <w:rsid w:val="55BF56EA"/>
    <w:rsid w:val="55C103AC"/>
    <w:rsid w:val="55C423B5"/>
    <w:rsid w:val="55C6074D"/>
    <w:rsid w:val="55C86079"/>
    <w:rsid w:val="55CC5297"/>
    <w:rsid w:val="55EE6E58"/>
    <w:rsid w:val="55F2238E"/>
    <w:rsid w:val="55F24132"/>
    <w:rsid w:val="55FB05FF"/>
    <w:rsid w:val="55FC794D"/>
    <w:rsid w:val="56012A7B"/>
    <w:rsid w:val="56172C84"/>
    <w:rsid w:val="56206259"/>
    <w:rsid w:val="562219AC"/>
    <w:rsid w:val="56230DC5"/>
    <w:rsid w:val="562B59B0"/>
    <w:rsid w:val="56387876"/>
    <w:rsid w:val="56391384"/>
    <w:rsid w:val="564C27AB"/>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463AE"/>
    <w:rsid w:val="56E90EF6"/>
    <w:rsid w:val="56F50794"/>
    <w:rsid w:val="56F82259"/>
    <w:rsid w:val="56FC12BF"/>
    <w:rsid w:val="570426CC"/>
    <w:rsid w:val="57103E85"/>
    <w:rsid w:val="571E4103"/>
    <w:rsid w:val="5724356E"/>
    <w:rsid w:val="572A2B63"/>
    <w:rsid w:val="573B396A"/>
    <w:rsid w:val="575623B0"/>
    <w:rsid w:val="576019A8"/>
    <w:rsid w:val="576E1A2E"/>
    <w:rsid w:val="576F00D0"/>
    <w:rsid w:val="57780B15"/>
    <w:rsid w:val="577C7921"/>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E359C9"/>
    <w:rsid w:val="57E8494C"/>
    <w:rsid w:val="57F75230"/>
    <w:rsid w:val="57FA5E75"/>
    <w:rsid w:val="58000E35"/>
    <w:rsid w:val="58222E9F"/>
    <w:rsid w:val="582C6290"/>
    <w:rsid w:val="582D3231"/>
    <w:rsid w:val="58316A55"/>
    <w:rsid w:val="58325A18"/>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717C2"/>
    <w:rsid w:val="58AE31F5"/>
    <w:rsid w:val="58B354B8"/>
    <w:rsid w:val="58B60FB7"/>
    <w:rsid w:val="58BB01CF"/>
    <w:rsid w:val="58BD1D42"/>
    <w:rsid w:val="58C04526"/>
    <w:rsid w:val="58C15643"/>
    <w:rsid w:val="58DE296B"/>
    <w:rsid w:val="58E05B85"/>
    <w:rsid w:val="58F141D6"/>
    <w:rsid w:val="58F9654F"/>
    <w:rsid w:val="58F979E8"/>
    <w:rsid w:val="58FB6C25"/>
    <w:rsid w:val="58FE08ED"/>
    <w:rsid w:val="59061DAE"/>
    <w:rsid w:val="5914669F"/>
    <w:rsid w:val="591557DB"/>
    <w:rsid w:val="591A5C30"/>
    <w:rsid w:val="591C4B79"/>
    <w:rsid w:val="591F2957"/>
    <w:rsid w:val="592F1CE2"/>
    <w:rsid w:val="59371CA9"/>
    <w:rsid w:val="593C5853"/>
    <w:rsid w:val="593E005D"/>
    <w:rsid w:val="5940158A"/>
    <w:rsid w:val="594606CC"/>
    <w:rsid w:val="594B6D49"/>
    <w:rsid w:val="59697600"/>
    <w:rsid w:val="596C25D4"/>
    <w:rsid w:val="597028E6"/>
    <w:rsid w:val="597D38D7"/>
    <w:rsid w:val="598A75D0"/>
    <w:rsid w:val="599057E7"/>
    <w:rsid w:val="59935094"/>
    <w:rsid w:val="5995496F"/>
    <w:rsid w:val="59A62A34"/>
    <w:rsid w:val="59AB1748"/>
    <w:rsid w:val="59B159CB"/>
    <w:rsid w:val="59B25B64"/>
    <w:rsid w:val="59B51848"/>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0740"/>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E6004"/>
    <w:rsid w:val="5AAB402B"/>
    <w:rsid w:val="5AAF46FD"/>
    <w:rsid w:val="5AB36954"/>
    <w:rsid w:val="5ABE401A"/>
    <w:rsid w:val="5ABF14EF"/>
    <w:rsid w:val="5AC526EE"/>
    <w:rsid w:val="5ACB4B14"/>
    <w:rsid w:val="5AD45224"/>
    <w:rsid w:val="5ADC6365"/>
    <w:rsid w:val="5B0A16D4"/>
    <w:rsid w:val="5B0B0FE2"/>
    <w:rsid w:val="5B1029A0"/>
    <w:rsid w:val="5B18258F"/>
    <w:rsid w:val="5B28216A"/>
    <w:rsid w:val="5B2B1ACA"/>
    <w:rsid w:val="5B33397C"/>
    <w:rsid w:val="5B35552C"/>
    <w:rsid w:val="5B356E68"/>
    <w:rsid w:val="5B3A4E8A"/>
    <w:rsid w:val="5B43203B"/>
    <w:rsid w:val="5B4E4DA1"/>
    <w:rsid w:val="5B5335BE"/>
    <w:rsid w:val="5B5D1278"/>
    <w:rsid w:val="5B613886"/>
    <w:rsid w:val="5B6A6045"/>
    <w:rsid w:val="5B6C39BD"/>
    <w:rsid w:val="5B7B1E82"/>
    <w:rsid w:val="5B862B77"/>
    <w:rsid w:val="5B8D079B"/>
    <w:rsid w:val="5B914DA9"/>
    <w:rsid w:val="5B944D80"/>
    <w:rsid w:val="5B9509FD"/>
    <w:rsid w:val="5BAB4BEE"/>
    <w:rsid w:val="5BB210AD"/>
    <w:rsid w:val="5BB47B97"/>
    <w:rsid w:val="5BB81EEF"/>
    <w:rsid w:val="5BC23198"/>
    <w:rsid w:val="5BC52C1C"/>
    <w:rsid w:val="5BCE2157"/>
    <w:rsid w:val="5BD2376F"/>
    <w:rsid w:val="5BEA06FD"/>
    <w:rsid w:val="5BEA66B7"/>
    <w:rsid w:val="5BEB4DCC"/>
    <w:rsid w:val="5BF56607"/>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067B"/>
    <w:rsid w:val="5C6B674F"/>
    <w:rsid w:val="5C6F57DC"/>
    <w:rsid w:val="5C747582"/>
    <w:rsid w:val="5C77504F"/>
    <w:rsid w:val="5C7E0DF8"/>
    <w:rsid w:val="5C7E39D8"/>
    <w:rsid w:val="5C8A31FF"/>
    <w:rsid w:val="5C9F55AA"/>
    <w:rsid w:val="5CA474D4"/>
    <w:rsid w:val="5CA700DF"/>
    <w:rsid w:val="5CA84AC1"/>
    <w:rsid w:val="5CAC4293"/>
    <w:rsid w:val="5CB64B19"/>
    <w:rsid w:val="5CBD7A62"/>
    <w:rsid w:val="5CC164AE"/>
    <w:rsid w:val="5CC22998"/>
    <w:rsid w:val="5CC5766D"/>
    <w:rsid w:val="5CC829D4"/>
    <w:rsid w:val="5CD22245"/>
    <w:rsid w:val="5CD612EC"/>
    <w:rsid w:val="5CD620EF"/>
    <w:rsid w:val="5CD63CB1"/>
    <w:rsid w:val="5CD75EB0"/>
    <w:rsid w:val="5CE00BB1"/>
    <w:rsid w:val="5CE76E4E"/>
    <w:rsid w:val="5CE97CE3"/>
    <w:rsid w:val="5CF06B97"/>
    <w:rsid w:val="5CF23D5B"/>
    <w:rsid w:val="5CF73006"/>
    <w:rsid w:val="5CF85D55"/>
    <w:rsid w:val="5CFF2C7D"/>
    <w:rsid w:val="5CFF66F4"/>
    <w:rsid w:val="5D042519"/>
    <w:rsid w:val="5D0C0E3D"/>
    <w:rsid w:val="5D10070C"/>
    <w:rsid w:val="5D1077A1"/>
    <w:rsid w:val="5D193562"/>
    <w:rsid w:val="5D1D6EE7"/>
    <w:rsid w:val="5D232DD8"/>
    <w:rsid w:val="5D2360DD"/>
    <w:rsid w:val="5D360039"/>
    <w:rsid w:val="5D3A22F4"/>
    <w:rsid w:val="5D3D681F"/>
    <w:rsid w:val="5D421B63"/>
    <w:rsid w:val="5D465419"/>
    <w:rsid w:val="5D467576"/>
    <w:rsid w:val="5D4B2525"/>
    <w:rsid w:val="5D543240"/>
    <w:rsid w:val="5D5434CB"/>
    <w:rsid w:val="5D5A25C6"/>
    <w:rsid w:val="5D645AF7"/>
    <w:rsid w:val="5D697151"/>
    <w:rsid w:val="5D7070A0"/>
    <w:rsid w:val="5D7B2BAE"/>
    <w:rsid w:val="5D893541"/>
    <w:rsid w:val="5D8C28B4"/>
    <w:rsid w:val="5D9832F3"/>
    <w:rsid w:val="5D9934EC"/>
    <w:rsid w:val="5D9C1E54"/>
    <w:rsid w:val="5DAB1E9E"/>
    <w:rsid w:val="5DB53FF3"/>
    <w:rsid w:val="5DBC3F54"/>
    <w:rsid w:val="5DC328CA"/>
    <w:rsid w:val="5DCA57DD"/>
    <w:rsid w:val="5DD74A14"/>
    <w:rsid w:val="5DDB163B"/>
    <w:rsid w:val="5DDC2477"/>
    <w:rsid w:val="5DF11D42"/>
    <w:rsid w:val="5DFA2E17"/>
    <w:rsid w:val="5DFB0C01"/>
    <w:rsid w:val="5E006537"/>
    <w:rsid w:val="5E1D2155"/>
    <w:rsid w:val="5E2374D1"/>
    <w:rsid w:val="5E401AFE"/>
    <w:rsid w:val="5E454E01"/>
    <w:rsid w:val="5E490493"/>
    <w:rsid w:val="5E4D4054"/>
    <w:rsid w:val="5E4F4CEC"/>
    <w:rsid w:val="5E517BBA"/>
    <w:rsid w:val="5E521705"/>
    <w:rsid w:val="5E632348"/>
    <w:rsid w:val="5E656142"/>
    <w:rsid w:val="5E680B19"/>
    <w:rsid w:val="5E7334F8"/>
    <w:rsid w:val="5E7805FF"/>
    <w:rsid w:val="5E7859D6"/>
    <w:rsid w:val="5E842B6A"/>
    <w:rsid w:val="5E875A07"/>
    <w:rsid w:val="5E8C1E30"/>
    <w:rsid w:val="5E911FAC"/>
    <w:rsid w:val="5E92137B"/>
    <w:rsid w:val="5E9373FC"/>
    <w:rsid w:val="5EA67DEF"/>
    <w:rsid w:val="5EAA11B3"/>
    <w:rsid w:val="5EB95510"/>
    <w:rsid w:val="5EB956EE"/>
    <w:rsid w:val="5EC57A3D"/>
    <w:rsid w:val="5ECB275F"/>
    <w:rsid w:val="5ECE2836"/>
    <w:rsid w:val="5EDB5813"/>
    <w:rsid w:val="5EE2308E"/>
    <w:rsid w:val="5EEC409E"/>
    <w:rsid w:val="5EF2448C"/>
    <w:rsid w:val="5EF442F3"/>
    <w:rsid w:val="5F051F15"/>
    <w:rsid w:val="5F222082"/>
    <w:rsid w:val="5F37319D"/>
    <w:rsid w:val="5F3A21FA"/>
    <w:rsid w:val="5F490636"/>
    <w:rsid w:val="5F4A6244"/>
    <w:rsid w:val="5F6219E5"/>
    <w:rsid w:val="5F623592"/>
    <w:rsid w:val="5F650484"/>
    <w:rsid w:val="5F7D5743"/>
    <w:rsid w:val="5F810563"/>
    <w:rsid w:val="5F824D0A"/>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A13C6"/>
    <w:rsid w:val="600A4341"/>
    <w:rsid w:val="600F241C"/>
    <w:rsid w:val="60112156"/>
    <w:rsid w:val="60195F65"/>
    <w:rsid w:val="60200E33"/>
    <w:rsid w:val="6023016C"/>
    <w:rsid w:val="60263438"/>
    <w:rsid w:val="602924AC"/>
    <w:rsid w:val="602B5AAA"/>
    <w:rsid w:val="60334B2A"/>
    <w:rsid w:val="603E7B8A"/>
    <w:rsid w:val="60420933"/>
    <w:rsid w:val="6044487A"/>
    <w:rsid w:val="6056292C"/>
    <w:rsid w:val="6063156C"/>
    <w:rsid w:val="606502AC"/>
    <w:rsid w:val="60660D11"/>
    <w:rsid w:val="606611B7"/>
    <w:rsid w:val="60687B01"/>
    <w:rsid w:val="606D5453"/>
    <w:rsid w:val="607044B9"/>
    <w:rsid w:val="60760530"/>
    <w:rsid w:val="6078579C"/>
    <w:rsid w:val="608159C3"/>
    <w:rsid w:val="60841E8A"/>
    <w:rsid w:val="608619C5"/>
    <w:rsid w:val="60904724"/>
    <w:rsid w:val="60924935"/>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ECD"/>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C2054"/>
    <w:rsid w:val="616E3976"/>
    <w:rsid w:val="617D0D60"/>
    <w:rsid w:val="618321F0"/>
    <w:rsid w:val="618563BE"/>
    <w:rsid w:val="61861C69"/>
    <w:rsid w:val="61867017"/>
    <w:rsid w:val="618B084B"/>
    <w:rsid w:val="618E1E6E"/>
    <w:rsid w:val="618F22FB"/>
    <w:rsid w:val="61B03707"/>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74FBE"/>
    <w:rsid w:val="61FA5B62"/>
    <w:rsid w:val="6203062B"/>
    <w:rsid w:val="62070260"/>
    <w:rsid w:val="620812D2"/>
    <w:rsid w:val="62095858"/>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C65A1"/>
    <w:rsid w:val="62B3642B"/>
    <w:rsid w:val="62B91CB2"/>
    <w:rsid w:val="62E05F11"/>
    <w:rsid w:val="62F00E21"/>
    <w:rsid w:val="62F06C0E"/>
    <w:rsid w:val="62F571B6"/>
    <w:rsid w:val="62F91A8D"/>
    <w:rsid w:val="62FA0118"/>
    <w:rsid w:val="62FB5ADF"/>
    <w:rsid w:val="63016DD9"/>
    <w:rsid w:val="63060DC1"/>
    <w:rsid w:val="630B0513"/>
    <w:rsid w:val="630D5FB3"/>
    <w:rsid w:val="631D12C4"/>
    <w:rsid w:val="63262F68"/>
    <w:rsid w:val="632F0EFF"/>
    <w:rsid w:val="633159CB"/>
    <w:rsid w:val="6332638D"/>
    <w:rsid w:val="633B2B0B"/>
    <w:rsid w:val="633C5BF9"/>
    <w:rsid w:val="633E36D1"/>
    <w:rsid w:val="6343466C"/>
    <w:rsid w:val="634A145E"/>
    <w:rsid w:val="634E753F"/>
    <w:rsid w:val="6358287F"/>
    <w:rsid w:val="63607ED4"/>
    <w:rsid w:val="636469BD"/>
    <w:rsid w:val="63670D77"/>
    <w:rsid w:val="63685741"/>
    <w:rsid w:val="636A3942"/>
    <w:rsid w:val="636B5C5F"/>
    <w:rsid w:val="63716369"/>
    <w:rsid w:val="63767EE6"/>
    <w:rsid w:val="637919F5"/>
    <w:rsid w:val="637A710D"/>
    <w:rsid w:val="637D2E4D"/>
    <w:rsid w:val="63802ACC"/>
    <w:rsid w:val="6388225F"/>
    <w:rsid w:val="638E0265"/>
    <w:rsid w:val="63947BA7"/>
    <w:rsid w:val="639B0E0D"/>
    <w:rsid w:val="63A70E39"/>
    <w:rsid w:val="63B253E1"/>
    <w:rsid w:val="63B26566"/>
    <w:rsid w:val="63B4415B"/>
    <w:rsid w:val="63B601D2"/>
    <w:rsid w:val="63C72B06"/>
    <w:rsid w:val="63CA2753"/>
    <w:rsid w:val="63D86821"/>
    <w:rsid w:val="63D8720B"/>
    <w:rsid w:val="63D936D2"/>
    <w:rsid w:val="63DE5881"/>
    <w:rsid w:val="63DF3F98"/>
    <w:rsid w:val="63E02D15"/>
    <w:rsid w:val="63E0457C"/>
    <w:rsid w:val="63E25AFD"/>
    <w:rsid w:val="63F00C31"/>
    <w:rsid w:val="63F03B38"/>
    <w:rsid w:val="63F731A5"/>
    <w:rsid w:val="63F851F7"/>
    <w:rsid w:val="63FC766C"/>
    <w:rsid w:val="63FE2454"/>
    <w:rsid w:val="64022F76"/>
    <w:rsid w:val="64084173"/>
    <w:rsid w:val="641269AD"/>
    <w:rsid w:val="641C56F8"/>
    <w:rsid w:val="64231408"/>
    <w:rsid w:val="643A7824"/>
    <w:rsid w:val="64553AA4"/>
    <w:rsid w:val="64564ED9"/>
    <w:rsid w:val="645A5737"/>
    <w:rsid w:val="646029D7"/>
    <w:rsid w:val="64603768"/>
    <w:rsid w:val="646270E8"/>
    <w:rsid w:val="6467123E"/>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04BC"/>
    <w:rsid w:val="64C03551"/>
    <w:rsid w:val="64C6530B"/>
    <w:rsid w:val="64D9451E"/>
    <w:rsid w:val="64DB77D5"/>
    <w:rsid w:val="64DF2FB8"/>
    <w:rsid w:val="64F31974"/>
    <w:rsid w:val="64FA5C63"/>
    <w:rsid w:val="65127100"/>
    <w:rsid w:val="65243181"/>
    <w:rsid w:val="65276850"/>
    <w:rsid w:val="6532464B"/>
    <w:rsid w:val="653A34E5"/>
    <w:rsid w:val="653C6B1D"/>
    <w:rsid w:val="65433415"/>
    <w:rsid w:val="65463750"/>
    <w:rsid w:val="654E3228"/>
    <w:rsid w:val="654F2611"/>
    <w:rsid w:val="65537C6B"/>
    <w:rsid w:val="655C685E"/>
    <w:rsid w:val="656160AB"/>
    <w:rsid w:val="65622086"/>
    <w:rsid w:val="65644A63"/>
    <w:rsid w:val="656E3321"/>
    <w:rsid w:val="65757B8D"/>
    <w:rsid w:val="65764BA6"/>
    <w:rsid w:val="658E776E"/>
    <w:rsid w:val="65907AC2"/>
    <w:rsid w:val="65A62A91"/>
    <w:rsid w:val="65A8734A"/>
    <w:rsid w:val="65A9185C"/>
    <w:rsid w:val="65AB43EF"/>
    <w:rsid w:val="65B430CC"/>
    <w:rsid w:val="65CC6A3A"/>
    <w:rsid w:val="65DB0A99"/>
    <w:rsid w:val="65E919BF"/>
    <w:rsid w:val="65ED7EEF"/>
    <w:rsid w:val="65EE3117"/>
    <w:rsid w:val="65F46CFC"/>
    <w:rsid w:val="65F73BB4"/>
    <w:rsid w:val="660658FA"/>
    <w:rsid w:val="660B1805"/>
    <w:rsid w:val="660C035C"/>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9E62DE"/>
    <w:rsid w:val="66A54376"/>
    <w:rsid w:val="66A808DA"/>
    <w:rsid w:val="66AD05F5"/>
    <w:rsid w:val="66AD1818"/>
    <w:rsid w:val="66AD4A88"/>
    <w:rsid w:val="66B4636B"/>
    <w:rsid w:val="66C2655F"/>
    <w:rsid w:val="66D01D1D"/>
    <w:rsid w:val="66D20F68"/>
    <w:rsid w:val="66D4216B"/>
    <w:rsid w:val="66D6103F"/>
    <w:rsid w:val="66DB5E51"/>
    <w:rsid w:val="66DC2051"/>
    <w:rsid w:val="66E77E06"/>
    <w:rsid w:val="66F861FA"/>
    <w:rsid w:val="66FA7E32"/>
    <w:rsid w:val="670027A0"/>
    <w:rsid w:val="67037752"/>
    <w:rsid w:val="67050D51"/>
    <w:rsid w:val="67050D97"/>
    <w:rsid w:val="67091904"/>
    <w:rsid w:val="670B28E2"/>
    <w:rsid w:val="670E178E"/>
    <w:rsid w:val="6717419C"/>
    <w:rsid w:val="67212735"/>
    <w:rsid w:val="673611CB"/>
    <w:rsid w:val="674A450B"/>
    <w:rsid w:val="674B4E59"/>
    <w:rsid w:val="675005EC"/>
    <w:rsid w:val="675B4F1D"/>
    <w:rsid w:val="675E366D"/>
    <w:rsid w:val="67635837"/>
    <w:rsid w:val="67690F3D"/>
    <w:rsid w:val="676B3A7C"/>
    <w:rsid w:val="676D52AA"/>
    <w:rsid w:val="677011BD"/>
    <w:rsid w:val="6770452E"/>
    <w:rsid w:val="67750EBE"/>
    <w:rsid w:val="67816012"/>
    <w:rsid w:val="67842D1C"/>
    <w:rsid w:val="678C278B"/>
    <w:rsid w:val="67991948"/>
    <w:rsid w:val="67996E0A"/>
    <w:rsid w:val="67A72B4E"/>
    <w:rsid w:val="67A850E1"/>
    <w:rsid w:val="67AB3E74"/>
    <w:rsid w:val="67B0438B"/>
    <w:rsid w:val="67B33BE3"/>
    <w:rsid w:val="67B71656"/>
    <w:rsid w:val="67B723B3"/>
    <w:rsid w:val="67B743E8"/>
    <w:rsid w:val="67BD43E0"/>
    <w:rsid w:val="67BD4993"/>
    <w:rsid w:val="67C0411D"/>
    <w:rsid w:val="67C95416"/>
    <w:rsid w:val="67D74048"/>
    <w:rsid w:val="67E041E2"/>
    <w:rsid w:val="67E51F56"/>
    <w:rsid w:val="67F27764"/>
    <w:rsid w:val="6802359C"/>
    <w:rsid w:val="68081463"/>
    <w:rsid w:val="680A257F"/>
    <w:rsid w:val="680E50C8"/>
    <w:rsid w:val="681541C3"/>
    <w:rsid w:val="681674DF"/>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9F6C88"/>
    <w:rsid w:val="68A01495"/>
    <w:rsid w:val="68A27905"/>
    <w:rsid w:val="68A34F17"/>
    <w:rsid w:val="68A550D0"/>
    <w:rsid w:val="68A57A2E"/>
    <w:rsid w:val="68A7533D"/>
    <w:rsid w:val="68BD6779"/>
    <w:rsid w:val="68C02111"/>
    <w:rsid w:val="68C03210"/>
    <w:rsid w:val="68C42BDC"/>
    <w:rsid w:val="68CE3102"/>
    <w:rsid w:val="68D015E0"/>
    <w:rsid w:val="68D33B58"/>
    <w:rsid w:val="68D56D69"/>
    <w:rsid w:val="68D824C6"/>
    <w:rsid w:val="68E24545"/>
    <w:rsid w:val="68E31D7A"/>
    <w:rsid w:val="68E71448"/>
    <w:rsid w:val="68E92B61"/>
    <w:rsid w:val="68F308C4"/>
    <w:rsid w:val="68F51C33"/>
    <w:rsid w:val="68FA62F0"/>
    <w:rsid w:val="68FE7853"/>
    <w:rsid w:val="68FF6668"/>
    <w:rsid w:val="6901117B"/>
    <w:rsid w:val="69021A4A"/>
    <w:rsid w:val="69052CE9"/>
    <w:rsid w:val="691D61F1"/>
    <w:rsid w:val="691E3879"/>
    <w:rsid w:val="69211467"/>
    <w:rsid w:val="69257A7E"/>
    <w:rsid w:val="69277662"/>
    <w:rsid w:val="69345F83"/>
    <w:rsid w:val="69392613"/>
    <w:rsid w:val="69392966"/>
    <w:rsid w:val="693C2B63"/>
    <w:rsid w:val="694E1147"/>
    <w:rsid w:val="69520D7A"/>
    <w:rsid w:val="69573B6E"/>
    <w:rsid w:val="696206D3"/>
    <w:rsid w:val="6967756D"/>
    <w:rsid w:val="6968644A"/>
    <w:rsid w:val="697011ED"/>
    <w:rsid w:val="69826A24"/>
    <w:rsid w:val="699B6DC8"/>
    <w:rsid w:val="69A44CF5"/>
    <w:rsid w:val="69A97058"/>
    <w:rsid w:val="69AB6F60"/>
    <w:rsid w:val="69C340F2"/>
    <w:rsid w:val="69C8002E"/>
    <w:rsid w:val="69CF04C1"/>
    <w:rsid w:val="69D32FE1"/>
    <w:rsid w:val="69D463F2"/>
    <w:rsid w:val="69D72910"/>
    <w:rsid w:val="69D94035"/>
    <w:rsid w:val="69DC26A6"/>
    <w:rsid w:val="69E37874"/>
    <w:rsid w:val="69E56B54"/>
    <w:rsid w:val="69E5704C"/>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3C0BF8"/>
    <w:rsid w:val="6A423E55"/>
    <w:rsid w:val="6A470981"/>
    <w:rsid w:val="6A4747AF"/>
    <w:rsid w:val="6A49294B"/>
    <w:rsid w:val="6A562B91"/>
    <w:rsid w:val="6A57299A"/>
    <w:rsid w:val="6A697946"/>
    <w:rsid w:val="6A6D6854"/>
    <w:rsid w:val="6A700CED"/>
    <w:rsid w:val="6A7017D7"/>
    <w:rsid w:val="6A866CBD"/>
    <w:rsid w:val="6AA235D3"/>
    <w:rsid w:val="6AA31D3D"/>
    <w:rsid w:val="6AB02B50"/>
    <w:rsid w:val="6AB14532"/>
    <w:rsid w:val="6AB7194C"/>
    <w:rsid w:val="6ABB2ED0"/>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CE127A"/>
    <w:rsid w:val="6BD0777F"/>
    <w:rsid w:val="6BD619EE"/>
    <w:rsid w:val="6BEA64E2"/>
    <w:rsid w:val="6BFA7E30"/>
    <w:rsid w:val="6BFB030F"/>
    <w:rsid w:val="6C016CAE"/>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2391B"/>
    <w:rsid w:val="6C660C8B"/>
    <w:rsid w:val="6C6A716D"/>
    <w:rsid w:val="6C71767A"/>
    <w:rsid w:val="6C7C1F44"/>
    <w:rsid w:val="6C827094"/>
    <w:rsid w:val="6C8559E0"/>
    <w:rsid w:val="6C8D26FB"/>
    <w:rsid w:val="6CC25213"/>
    <w:rsid w:val="6CD76A8F"/>
    <w:rsid w:val="6CE0702D"/>
    <w:rsid w:val="6CE83295"/>
    <w:rsid w:val="6CEE220B"/>
    <w:rsid w:val="6CEE246E"/>
    <w:rsid w:val="6CF27A30"/>
    <w:rsid w:val="6CF6067E"/>
    <w:rsid w:val="6D032BD4"/>
    <w:rsid w:val="6D050744"/>
    <w:rsid w:val="6D0535EE"/>
    <w:rsid w:val="6D077405"/>
    <w:rsid w:val="6D0A3519"/>
    <w:rsid w:val="6D0F6BF5"/>
    <w:rsid w:val="6D133D59"/>
    <w:rsid w:val="6D175B2B"/>
    <w:rsid w:val="6D264EC5"/>
    <w:rsid w:val="6D26662C"/>
    <w:rsid w:val="6D330DB7"/>
    <w:rsid w:val="6D437763"/>
    <w:rsid w:val="6D4B2385"/>
    <w:rsid w:val="6D4C07B8"/>
    <w:rsid w:val="6D671B76"/>
    <w:rsid w:val="6D6D28AF"/>
    <w:rsid w:val="6D771293"/>
    <w:rsid w:val="6D7D0954"/>
    <w:rsid w:val="6D8153B2"/>
    <w:rsid w:val="6D876AB7"/>
    <w:rsid w:val="6D8F154F"/>
    <w:rsid w:val="6D9658A3"/>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5110F"/>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318D5"/>
    <w:rsid w:val="6E6F6D88"/>
    <w:rsid w:val="6E702FE8"/>
    <w:rsid w:val="6E706B87"/>
    <w:rsid w:val="6E766C71"/>
    <w:rsid w:val="6E7926F7"/>
    <w:rsid w:val="6E7B110F"/>
    <w:rsid w:val="6E8A2A35"/>
    <w:rsid w:val="6EA04FAE"/>
    <w:rsid w:val="6EAA59A3"/>
    <w:rsid w:val="6EAA79ED"/>
    <w:rsid w:val="6EB67355"/>
    <w:rsid w:val="6EC161BE"/>
    <w:rsid w:val="6ECD08F1"/>
    <w:rsid w:val="6EDF2531"/>
    <w:rsid w:val="6EE1335D"/>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81E31"/>
    <w:rsid w:val="6F7A07E3"/>
    <w:rsid w:val="6F7D050B"/>
    <w:rsid w:val="6F806FD3"/>
    <w:rsid w:val="6F866FBD"/>
    <w:rsid w:val="6F8C33B0"/>
    <w:rsid w:val="6F8D5B36"/>
    <w:rsid w:val="6F926AD1"/>
    <w:rsid w:val="6F953750"/>
    <w:rsid w:val="6FA10B29"/>
    <w:rsid w:val="6FAA2D8A"/>
    <w:rsid w:val="6FC02217"/>
    <w:rsid w:val="6FC34E9D"/>
    <w:rsid w:val="6FC60A07"/>
    <w:rsid w:val="6FC90F86"/>
    <w:rsid w:val="6FCD3BC3"/>
    <w:rsid w:val="6FCE2BBA"/>
    <w:rsid w:val="6FDF40F5"/>
    <w:rsid w:val="6FE0165C"/>
    <w:rsid w:val="6FE05F95"/>
    <w:rsid w:val="6FF06B6B"/>
    <w:rsid w:val="6FF97C31"/>
    <w:rsid w:val="6FFC64FF"/>
    <w:rsid w:val="7001428F"/>
    <w:rsid w:val="700E7127"/>
    <w:rsid w:val="70133236"/>
    <w:rsid w:val="70156307"/>
    <w:rsid w:val="7016485B"/>
    <w:rsid w:val="701C590F"/>
    <w:rsid w:val="702033F7"/>
    <w:rsid w:val="702D10A9"/>
    <w:rsid w:val="70315D3B"/>
    <w:rsid w:val="70356E28"/>
    <w:rsid w:val="703D58C4"/>
    <w:rsid w:val="70416B1E"/>
    <w:rsid w:val="70453D87"/>
    <w:rsid w:val="704E5E48"/>
    <w:rsid w:val="7053674B"/>
    <w:rsid w:val="7055360F"/>
    <w:rsid w:val="70642BE6"/>
    <w:rsid w:val="706F497B"/>
    <w:rsid w:val="70724AB3"/>
    <w:rsid w:val="70916EF8"/>
    <w:rsid w:val="709261ED"/>
    <w:rsid w:val="70A02568"/>
    <w:rsid w:val="70AD230C"/>
    <w:rsid w:val="70B91785"/>
    <w:rsid w:val="70C41020"/>
    <w:rsid w:val="70CC1017"/>
    <w:rsid w:val="70CF255C"/>
    <w:rsid w:val="70DC2C89"/>
    <w:rsid w:val="70DD041E"/>
    <w:rsid w:val="70DD743F"/>
    <w:rsid w:val="70E209E7"/>
    <w:rsid w:val="70E3150B"/>
    <w:rsid w:val="70E67B77"/>
    <w:rsid w:val="70F323B0"/>
    <w:rsid w:val="70FD7C9B"/>
    <w:rsid w:val="710221FA"/>
    <w:rsid w:val="7108758E"/>
    <w:rsid w:val="71094431"/>
    <w:rsid w:val="710B03D1"/>
    <w:rsid w:val="710D3478"/>
    <w:rsid w:val="710F7585"/>
    <w:rsid w:val="711805A6"/>
    <w:rsid w:val="711A79AD"/>
    <w:rsid w:val="71217446"/>
    <w:rsid w:val="71224F32"/>
    <w:rsid w:val="7123463F"/>
    <w:rsid w:val="713B1ED6"/>
    <w:rsid w:val="714113C5"/>
    <w:rsid w:val="714463AC"/>
    <w:rsid w:val="7144693A"/>
    <w:rsid w:val="71525708"/>
    <w:rsid w:val="71542A3C"/>
    <w:rsid w:val="71584711"/>
    <w:rsid w:val="71595F23"/>
    <w:rsid w:val="716438F6"/>
    <w:rsid w:val="716A4C59"/>
    <w:rsid w:val="716D3AF0"/>
    <w:rsid w:val="716F5983"/>
    <w:rsid w:val="717106F9"/>
    <w:rsid w:val="7174374F"/>
    <w:rsid w:val="717D0F0A"/>
    <w:rsid w:val="71811922"/>
    <w:rsid w:val="7184567C"/>
    <w:rsid w:val="71866C06"/>
    <w:rsid w:val="718F2568"/>
    <w:rsid w:val="718F3086"/>
    <w:rsid w:val="71910B53"/>
    <w:rsid w:val="719765C2"/>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0E6729"/>
    <w:rsid w:val="722F766C"/>
    <w:rsid w:val="723256D8"/>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FE1C79"/>
    <w:rsid w:val="72FE3E8E"/>
    <w:rsid w:val="730F7885"/>
    <w:rsid w:val="731B711B"/>
    <w:rsid w:val="731C3ED2"/>
    <w:rsid w:val="731E5631"/>
    <w:rsid w:val="732009B8"/>
    <w:rsid w:val="732B0C72"/>
    <w:rsid w:val="733271A4"/>
    <w:rsid w:val="73330C63"/>
    <w:rsid w:val="733863E3"/>
    <w:rsid w:val="733A3332"/>
    <w:rsid w:val="733C1D9D"/>
    <w:rsid w:val="733E46B2"/>
    <w:rsid w:val="733E59D9"/>
    <w:rsid w:val="73597F33"/>
    <w:rsid w:val="7375490C"/>
    <w:rsid w:val="73757E63"/>
    <w:rsid w:val="737D2F4F"/>
    <w:rsid w:val="738B029F"/>
    <w:rsid w:val="73900D21"/>
    <w:rsid w:val="739815E8"/>
    <w:rsid w:val="739A7114"/>
    <w:rsid w:val="739F2349"/>
    <w:rsid w:val="739F6287"/>
    <w:rsid w:val="73A242CD"/>
    <w:rsid w:val="73A935F2"/>
    <w:rsid w:val="73AB6516"/>
    <w:rsid w:val="73AC333B"/>
    <w:rsid w:val="73B11DBC"/>
    <w:rsid w:val="73B1795C"/>
    <w:rsid w:val="73B51018"/>
    <w:rsid w:val="73C340B3"/>
    <w:rsid w:val="73C46797"/>
    <w:rsid w:val="73C72DB3"/>
    <w:rsid w:val="73C73E59"/>
    <w:rsid w:val="73C854F0"/>
    <w:rsid w:val="73CE0B05"/>
    <w:rsid w:val="73D007EE"/>
    <w:rsid w:val="73D27A00"/>
    <w:rsid w:val="73D31801"/>
    <w:rsid w:val="73D9581C"/>
    <w:rsid w:val="73DA2FBB"/>
    <w:rsid w:val="73DC2CAB"/>
    <w:rsid w:val="73DC5744"/>
    <w:rsid w:val="73E36876"/>
    <w:rsid w:val="73E72CB9"/>
    <w:rsid w:val="74014C0C"/>
    <w:rsid w:val="741B5358"/>
    <w:rsid w:val="74202F12"/>
    <w:rsid w:val="742C093F"/>
    <w:rsid w:val="742F68DF"/>
    <w:rsid w:val="7435797F"/>
    <w:rsid w:val="7442738A"/>
    <w:rsid w:val="744A0545"/>
    <w:rsid w:val="744F7C70"/>
    <w:rsid w:val="74521009"/>
    <w:rsid w:val="74632A31"/>
    <w:rsid w:val="7465205B"/>
    <w:rsid w:val="746954DB"/>
    <w:rsid w:val="74743C33"/>
    <w:rsid w:val="747640DF"/>
    <w:rsid w:val="747E6036"/>
    <w:rsid w:val="7482175B"/>
    <w:rsid w:val="74843F0D"/>
    <w:rsid w:val="748725F9"/>
    <w:rsid w:val="74A67409"/>
    <w:rsid w:val="74B37F42"/>
    <w:rsid w:val="74B94875"/>
    <w:rsid w:val="74BA4FF9"/>
    <w:rsid w:val="74BA679D"/>
    <w:rsid w:val="74C269A8"/>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C2143"/>
    <w:rsid w:val="75295853"/>
    <w:rsid w:val="752D2921"/>
    <w:rsid w:val="752F1869"/>
    <w:rsid w:val="752F2DAC"/>
    <w:rsid w:val="75631790"/>
    <w:rsid w:val="7566472C"/>
    <w:rsid w:val="756B1E1E"/>
    <w:rsid w:val="7578413D"/>
    <w:rsid w:val="757B64ED"/>
    <w:rsid w:val="757C232A"/>
    <w:rsid w:val="75851DCA"/>
    <w:rsid w:val="758F3A2A"/>
    <w:rsid w:val="7599617F"/>
    <w:rsid w:val="759D7802"/>
    <w:rsid w:val="75A011FF"/>
    <w:rsid w:val="75A70E4F"/>
    <w:rsid w:val="75AA3F51"/>
    <w:rsid w:val="75B11420"/>
    <w:rsid w:val="75B263D3"/>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C734A"/>
    <w:rsid w:val="764F7C59"/>
    <w:rsid w:val="76536622"/>
    <w:rsid w:val="765566B4"/>
    <w:rsid w:val="76605088"/>
    <w:rsid w:val="766477E2"/>
    <w:rsid w:val="7668119A"/>
    <w:rsid w:val="766966D4"/>
    <w:rsid w:val="766E17F9"/>
    <w:rsid w:val="767D3567"/>
    <w:rsid w:val="76894FB9"/>
    <w:rsid w:val="768C1EBA"/>
    <w:rsid w:val="768E260E"/>
    <w:rsid w:val="769568F8"/>
    <w:rsid w:val="76993596"/>
    <w:rsid w:val="769F0134"/>
    <w:rsid w:val="76B14AAD"/>
    <w:rsid w:val="76C02394"/>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242EB"/>
    <w:rsid w:val="7718408C"/>
    <w:rsid w:val="7723073F"/>
    <w:rsid w:val="772527B2"/>
    <w:rsid w:val="772A6A8E"/>
    <w:rsid w:val="77327BED"/>
    <w:rsid w:val="773B25F8"/>
    <w:rsid w:val="773B48CE"/>
    <w:rsid w:val="773D0C62"/>
    <w:rsid w:val="773D6230"/>
    <w:rsid w:val="7743414C"/>
    <w:rsid w:val="774551B5"/>
    <w:rsid w:val="774E40CF"/>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C926F0"/>
    <w:rsid w:val="77CA0362"/>
    <w:rsid w:val="77D17A81"/>
    <w:rsid w:val="77E40C30"/>
    <w:rsid w:val="77F63B73"/>
    <w:rsid w:val="77FC1B84"/>
    <w:rsid w:val="780752E6"/>
    <w:rsid w:val="780B6CC7"/>
    <w:rsid w:val="78153F77"/>
    <w:rsid w:val="78185315"/>
    <w:rsid w:val="781C67FA"/>
    <w:rsid w:val="782378AE"/>
    <w:rsid w:val="78296DAC"/>
    <w:rsid w:val="783267CC"/>
    <w:rsid w:val="78353805"/>
    <w:rsid w:val="783E418B"/>
    <w:rsid w:val="783F1754"/>
    <w:rsid w:val="784E3C01"/>
    <w:rsid w:val="78570849"/>
    <w:rsid w:val="78575D9F"/>
    <w:rsid w:val="78600977"/>
    <w:rsid w:val="78617AF2"/>
    <w:rsid w:val="78626899"/>
    <w:rsid w:val="786421F2"/>
    <w:rsid w:val="786616B3"/>
    <w:rsid w:val="786E5D08"/>
    <w:rsid w:val="78812F7C"/>
    <w:rsid w:val="788264DE"/>
    <w:rsid w:val="78975C7D"/>
    <w:rsid w:val="78A51B95"/>
    <w:rsid w:val="78AA6975"/>
    <w:rsid w:val="78B23198"/>
    <w:rsid w:val="78C15B1C"/>
    <w:rsid w:val="78C359B3"/>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F537B"/>
    <w:rsid w:val="79344437"/>
    <w:rsid w:val="79367982"/>
    <w:rsid w:val="793D5C2F"/>
    <w:rsid w:val="793F7F0E"/>
    <w:rsid w:val="794A336F"/>
    <w:rsid w:val="79537099"/>
    <w:rsid w:val="79552D08"/>
    <w:rsid w:val="795E7ED2"/>
    <w:rsid w:val="79672E22"/>
    <w:rsid w:val="79677010"/>
    <w:rsid w:val="796E6578"/>
    <w:rsid w:val="797121AE"/>
    <w:rsid w:val="797B090E"/>
    <w:rsid w:val="797E1825"/>
    <w:rsid w:val="79A7288D"/>
    <w:rsid w:val="79AA3C4E"/>
    <w:rsid w:val="79AE312A"/>
    <w:rsid w:val="79B07A23"/>
    <w:rsid w:val="79B3208C"/>
    <w:rsid w:val="79B70130"/>
    <w:rsid w:val="79BD5598"/>
    <w:rsid w:val="79C8453B"/>
    <w:rsid w:val="79CB0706"/>
    <w:rsid w:val="79CB0751"/>
    <w:rsid w:val="79CE66ED"/>
    <w:rsid w:val="79CF6E25"/>
    <w:rsid w:val="79D42664"/>
    <w:rsid w:val="79D51250"/>
    <w:rsid w:val="79DB4236"/>
    <w:rsid w:val="79E66C93"/>
    <w:rsid w:val="79F16E80"/>
    <w:rsid w:val="79F842C2"/>
    <w:rsid w:val="79FA0A29"/>
    <w:rsid w:val="79FC6E04"/>
    <w:rsid w:val="79FE2A4E"/>
    <w:rsid w:val="7A064DE1"/>
    <w:rsid w:val="7A081D42"/>
    <w:rsid w:val="7A0A6E0F"/>
    <w:rsid w:val="7A0A7223"/>
    <w:rsid w:val="7A0C4EA7"/>
    <w:rsid w:val="7A12552F"/>
    <w:rsid w:val="7A1524DD"/>
    <w:rsid w:val="7A1A1772"/>
    <w:rsid w:val="7A1E1DC3"/>
    <w:rsid w:val="7A2751AD"/>
    <w:rsid w:val="7A276994"/>
    <w:rsid w:val="7A345B9A"/>
    <w:rsid w:val="7A3B034D"/>
    <w:rsid w:val="7A3F158B"/>
    <w:rsid w:val="7A4A132A"/>
    <w:rsid w:val="7A535840"/>
    <w:rsid w:val="7A6736BC"/>
    <w:rsid w:val="7A6A7B3B"/>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5682B"/>
    <w:rsid w:val="7AEE60EE"/>
    <w:rsid w:val="7B0E060E"/>
    <w:rsid w:val="7B0F5219"/>
    <w:rsid w:val="7B177A77"/>
    <w:rsid w:val="7B193032"/>
    <w:rsid w:val="7B1B1CF8"/>
    <w:rsid w:val="7B26484C"/>
    <w:rsid w:val="7B2B13FD"/>
    <w:rsid w:val="7B2D6397"/>
    <w:rsid w:val="7B3339FA"/>
    <w:rsid w:val="7B346599"/>
    <w:rsid w:val="7B44094D"/>
    <w:rsid w:val="7B460BFD"/>
    <w:rsid w:val="7B4910BE"/>
    <w:rsid w:val="7B4A7A19"/>
    <w:rsid w:val="7B5D3226"/>
    <w:rsid w:val="7B5E4EEC"/>
    <w:rsid w:val="7B674BD7"/>
    <w:rsid w:val="7B722498"/>
    <w:rsid w:val="7B782690"/>
    <w:rsid w:val="7B7F3966"/>
    <w:rsid w:val="7B80148D"/>
    <w:rsid w:val="7B821ADA"/>
    <w:rsid w:val="7B856522"/>
    <w:rsid w:val="7B8F5DA2"/>
    <w:rsid w:val="7B926883"/>
    <w:rsid w:val="7BA4369C"/>
    <w:rsid w:val="7BA71440"/>
    <w:rsid w:val="7BAE696E"/>
    <w:rsid w:val="7BAF3C86"/>
    <w:rsid w:val="7BC23E12"/>
    <w:rsid w:val="7BC92A6F"/>
    <w:rsid w:val="7BD36780"/>
    <w:rsid w:val="7BD4048E"/>
    <w:rsid w:val="7BD968AC"/>
    <w:rsid w:val="7BDE524C"/>
    <w:rsid w:val="7BEA5E74"/>
    <w:rsid w:val="7BF577C1"/>
    <w:rsid w:val="7BF9001B"/>
    <w:rsid w:val="7BFE0389"/>
    <w:rsid w:val="7BFE08FA"/>
    <w:rsid w:val="7C091716"/>
    <w:rsid w:val="7C126AEB"/>
    <w:rsid w:val="7C15336B"/>
    <w:rsid w:val="7C1F2070"/>
    <w:rsid w:val="7C1F3110"/>
    <w:rsid w:val="7C260105"/>
    <w:rsid w:val="7C2900A2"/>
    <w:rsid w:val="7C295D17"/>
    <w:rsid w:val="7C2A10CD"/>
    <w:rsid w:val="7C2D2AE7"/>
    <w:rsid w:val="7C4A5A50"/>
    <w:rsid w:val="7C4B681D"/>
    <w:rsid w:val="7C4C575E"/>
    <w:rsid w:val="7C632511"/>
    <w:rsid w:val="7C640974"/>
    <w:rsid w:val="7C643EF7"/>
    <w:rsid w:val="7C690B20"/>
    <w:rsid w:val="7C724EAE"/>
    <w:rsid w:val="7C780AD5"/>
    <w:rsid w:val="7C7A14F2"/>
    <w:rsid w:val="7C7E2FFC"/>
    <w:rsid w:val="7C867154"/>
    <w:rsid w:val="7C9427B3"/>
    <w:rsid w:val="7C9E5A77"/>
    <w:rsid w:val="7CA2570E"/>
    <w:rsid w:val="7CAD3D08"/>
    <w:rsid w:val="7CB74F4A"/>
    <w:rsid w:val="7CB80138"/>
    <w:rsid w:val="7CB838AF"/>
    <w:rsid w:val="7CBE6F50"/>
    <w:rsid w:val="7CC639C6"/>
    <w:rsid w:val="7CC96839"/>
    <w:rsid w:val="7CCC3CFE"/>
    <w:rsid w:val="7CCD12D3"/>
    <w:rsid w:val="7CD40480"/>
    <w:rsid w:val="7CD505D1"/>
    <w:rsid w:val="7CD6692A"/>
    <w:rsid w:val="7CE215AC"/>
    <w:rsid w:val="7CE25B4A"/>
    <w:rsid w:val="7CE3422B"/>
    <w:rsid w:val="7CE5443B"/>
    <w:rsid w:val="7CE76B7F"/>
    <w:rsid w:val="7CEA2559"/>
    <w:rsid w:val="7CED09D9"/>
    <w:rsid w:val="7CF87323"/>
    <w:rsid w:val="7CFF2442"/>
    <w:rsid w:val="7D0115A5"/>
    <w:rsid w:val="7D017D9A"/>
    <w:rsid w:val="7D080205"/>
    <w:rsid w:val="7D0A432A"/>
    <w:rsid w:val="7D0F2DDE"/>
    <w:rsid w:val="7D144B3C"/>
    <w:rsid w:val="7D167BA2"/>
    <w:rsid w:val="7D177687"/>
    <w:rsid w:val="7D1846AF"/>
    <w:rsid w:val="7D1F5883"/>
    <w:rsid w:val="7D242066"/>
    <w:rsid w:val="7D282F0F"/>
    <w:rsid w:val="7D286550"/>
    <w:rsid w:val="7D3140B5"/>
    <w:rsid w:val="7D3874D2"/>
    <w:rsid w:val="7D4241A1"/>
    <w:rsid w:val="7D452B7F"/>
    <w:rsid w:val="7D526E71"/>
    <w:rsid w:val="7D532432"/>
    <w:rsid w:val="7D5A5BFC"/>
    <w:rsid w:val="7D612C40"/>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E15A0"/>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749F2"/>
    <w:rsid w:val="7E1C2B95"/>
    <w:rsid w:val="7E1E3CF4"/>
    <w:rsid w:val="7E212526"/>
    <w:rsid w:val="7E262B03"/>
    <w:rsid w:val="7E2E765A"/>
    <w:rsid w:val="7E324C10"/>
    <w:rsid w:val="7E3B7336"/>
    <w:rsid w:val="7E3D35D7"/>
    <w:rsid w:val="7E466A84"/>
    <w:rsid w:val="7E472FFE"/>
    <w:rsid w:val="7E4A6379"/>
    <w:rsid w:val="7E4C628B"/>
    <w:rsid w:val="7E5248E3"/>
    <w:rsid w:val="7E66305F"/>
    <w:rsid w:val="7E6854DB"/>
    <w:rsid w:val="7E6C43B3"/>
    <w:rsid w:val="7E731EAA"/>
    <w:rsid w:val="7E77762F"/>
    <w:rsid w:val="7E793E63"/>
    <w:rsid w:val="7E7A4C6B"/>
    <w:rsid w:val="7E7B1715"/>
    <w:rsid w:val="7E8031F2"/>
    <w:rsid w:val="7E860496"/>
    <w:rsid w:val="7E956D81"/>
    <w:rsid w:val="7E9611E7"/>
    <w:rsid w:val="7E9963F8"/>
    <w:rsid w:val="7E9D0633"/>
    <w:rsid w:val="7EA82B9C"/>
    <w:rsid w:val="7EB13A3E"/>
    <w:rsid w:val="7EB16AB6"/>
    <w:rsid w:val="7EBD651F"/>
    <w:rsid w:val="7EC07C28"/>
    <w:rsid w:val="7ECB3BBC"/>
    <w:rsid w:val="7ED83896"/>
    <w:rsid w:val="7EDC2729"/>
    <w:rsid w:val="7EDD5F44"/>
    <w:rsid w:val="7EE15DD1"/>
    <w:rsid w:val="7EEB46E8"/>
    <w:rsid w:val="7EEE3759"/>
    <w:rsid w:val="7EF04016"/>
    <w:rsid w:val="7EF94F98"/>
    <w:rsid w:val="7EFB200E"/>
    <w:rsid w:val="7EFF0830"/>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 w:val="7FFD5C5F"/>
    <w:rsid w:val="7FFE5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7</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2024-07-02T07:32:00Z</cp:lastPrinted>
  <dcterms:modified xsi:type="dcterms:W3CDTF">2024-07-12T01:55:12Z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