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color w:val="FF0000"/>
          <w:spacing w:val="-119"/>
          <w:kern w:val="36"/>
          <w:sz w:val="144"/>
          <w:szCs w:val="144"/>
        </w:rPr>
      </w:pPr>
      <w:r>
        <w:rPr>
          <w:rFonts w:hint="default" w:ascii="Times New Roman" w:hAnsi="Times New Roman" w:eastAsia="经典行楷简" w:cs="Times New Roman"/>
          <w:b/>
          <w:color w:val="1F497D"/>
          <w:spacing w:val="-119"/>
          <w:kern w:val="36"/>
          <w:sz w:val="144"/>
          <w:szCs w:val="144"/>
          <w14:textFill>
            <w14:solidFill>
              <w14:srgbClr w14:val="1F497D">
                <w14:lumMod w14:val="60000"/>
                <w14:lumOff w14:val="40000"/>
              </w14:srgbClr>
            </w14:solidFill>
          </w14:textFill>
        </w:rPr>
        <w:t>江苏贸促周讯</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6" w:themeColor="accent1" w:themeShade="BF"/>
          <w:kern w:val="36"/>
          <w:sz w:val="44"/>
          <w:szCs w:val="44"/>
        </w:rPr>
      </w:pPr>
      <w:r>
        <w:rPr>
          <w:rFonts w:hint="default" w:ascii="Times New Roman" w:hAnsi="Times New Roman" w:eastAsia="经典行楷简" w:cs="Times New Roman"/>
          <w:b w:val="0"/>
          <w:bCs/>
          <w:color w:val="2E75B6" w:themeColor="accent1" w:themeShade="BF"/>
          <w:kern w:val="36"/>
          <w:sz w:val="44"/>
          <w:szCs w:val="44"/>
        </w:rPr>
        <w:t>202</w:t>
      </w:r>
      <w:r>
        <w:rPr>
          <w:rFonts w:hint="default" w:ascii="Times New Roman" w:hAnsi="Times New Roman" w:eastAsia="经典行楷简" w:cs="Times New Roman"/>
          <w:b w:val="0"/>
          <w:bCs/>
          <w:color w:val="2E75B6" w:themeColor="accent1" w:themeShade="BF"/>
          <w:kern w:val="36"/>
          <w:sz w:val="44"/>
          <w:szCs w:val="44"/>
          <w:lang w:val="en-US" w:eastAsia="zh-CN"/>
        </w:rPr>
        <w:t>4</w:t>
      </w:r>
      <w:r>
        <w:rPr>
          <w:rFonts w:hint="default" w:ascii="Times New Roman" w:hAnsi="Times New Roman" w:eastAsia="经典行楷简" w:cs="Times New Roman"/>
          <w:b w:val="0"/>
          <w:bCs/>
          <w:color w:val="2E75B6" w:themeColor="accent1" w:themeShade="BF"/>
          <w:kern w:val="36"/>
          <w:sz w:val="44"/>
          <w:szCs w:val="44"/>
        </w:rPr>
        <w:t>年第</w:t>
      </w:r>
      <w:r>
        <w:rPr>
          <w:rFonts w:hint="eastAsia" w:ascii="Times New Roman" w:hAnsi="Times New Roman" w:eastAsia="经典行楷简" w:cs="Times New Roman"/>
          <w:b w:val="0"/>
          <w:bCs/>
          <w:color w:val="2E75B6" w:themeColor="accent1" w:themeShade="BF"/>
          <w:kern w:val="36"/>
          <w:sz w:val="44"/>
          <w:szCs w:val="44"/>
          <w:lang w:val="en-US" w:eastAsia="zh-CN"/>
        </w:rPr>
        <w:t>28</w:t>
      </w:r>
      <w:r>
        <w:rPr>
          <w:rFonts w:hint="default" w:ascii="Times New Roman" w:hAnsi="Times New Roman" w:eastAsia="经典行楷简" w:cs="Times New Roman"/>
          <w:b w:val="0"/>
          <w:bCs/>
          <w:color w:val="2E75B6" w:themeColor="accent1" w:themeShade="BF"/>
          <w:kern w:val="36"/>
          <w:sz w:val="44"/>
          <w:szCs w:val="44"/>
        </w:rPr>
        <w:t>期</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pP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总第</w:t>
      </w:r>
      <w:r>
        <w:rPr>
          <w:rFonts w:hint="default"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scaled="0"/>
            </w14:gradFill>
          </w14:textFill>
        </w:rPr>
        <w:t>2</w:t>
      </w:r>
      <w:r>
        <w:rPr>
          <w:rFonts w:hint="eastAsia"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scaled="0"/>
            </w14:gradFill>
          </w14:textFill>
        </w:rPr>
        <w:t>74</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期</w:t>
      </w: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28" w:firstLineChars="200"/>
        <w:jc w:val="both"/>
        <w:textAlignment w:val="auto"/>
        <w:outlineLvl w:val="1"/>
        <w:rPr>
          <w:rFonts w:hint="default" w:ascii="Times New Roman" w:hAnsi="Times New Roman" w:eastAsia="方正楷体_GBK" w:cs="Times New Roman"/>
          <w:b w:val="0"/>
          <w:bCs/>
          <w:color w:val="000000"/>
          <w:kern w:val="36"/>
          <w:sz w:val="36"/>
          <w:szCs w:val="36"/>
          <w:highlight w:val="none"/>
        </w:rPr>
      </w:pPr>
      <w:r>
        <w:rPr>
          <w:rFonts w:hint="default" w:ascii="Times New Roman" w:hAnsi="Times New Roman" w:eastAsia="方正黑体_GBK" w:cs="Times New Roman"/>
          <w:b w:val="0"/>
          <w:bCs/>
          <w:color w:val="1F497D"/>
          <w:kern w:val="36"/>
          <w:sz w:val="28"/>
          <w:szCs w:val="28"/>
          <w:highlight w:val="none"/>
          <w14:textFill>
            <w14:solidFill>
              <w14:srgbClr w14:val="1F497D">
                <w14:lumMod w14:val="60000"/>
                <w14:lumOff w14:val="40000"/>
              </w14:srgbClr>
            </w14:solidFill>
          </w14:textFill>
        </w:rPr>
        <w:t>江苏省贸促会发展研究部</w:t>
      </w:r>
      <w:r>
        <w:rPr>
          <w:rFonts w:hint="default" w:ascii="Times New Roman" w:hAnsi="Times New Roman" w:eastAsia="宋体" w:cs="Times New Roman"/>
          <w:b/>
          <w:color w:val="00B0F0"/>
          <w:kern w:val="36"/>
          <w:sz w:val="28"/>
          <w:szCs w:val="28"/>
          <w:highlight w:val="none"/>
        </w:rPr>
        <w:t xml:space="preserve"> </w:t>
      </w:r>
      <w:r>
        <w:rPr>
          <w:rFonts w:hint="default" w:ascii="Times New Roman" w:hAnsi="Times New Roman" w:eastAsia="宋体" w:cs="Times New Roman"/>
          <w:b/>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lang w:val="en-US"/>
        </w:rPr>
        <w:t xml:space="preserve">     </w:t>
      </w:r>
      <w:r>
        <w:rPr>
          <w:rFonts w:hint="default" w:ascii="Times New Roman" w:hAnsi="Times New Roman" w:eastAsia="方正楷体_GBK" w:cs="Times New Roman"/>
          <w:b w:val="0"/>
          <w:bCs/>
          <w:color w:val="000000"/>
          <w:kern w:val="36"/>
          <w:sz w:val="32"/>
          <w:szCs w:val="32"/>
          <w:highlight w:val="none"/>
          <w:lang w:val="en-US"/>
        </w:rPr>
        <w:t xml:space="preserve"> </w:t>
      </w:r>
      <w:r>
        <w:rPr>
          <w:rFonts w:hint="default" w:ascii="Times New Roman" w:hAnsi="Times New Roman" w:eastAsia="方正楷体_GBK" w:cs="Times New Roman"/>
          <w:b w:val="0"/>
          <w:bCs/>
          <w:color w:val="000000"/>
          <w:kern w:val="36"/>
          <w:sz w:val="32"/>
          <w:szCs w:val="32"/>
          <w:highlight w:val="none"/>
        </w:rPr>
        <w:t>202</w:t>
      </w:r>
      <w:r>
        <w:rPr>
          <w:rFonts w:hint="default" w:ascii="Times New Roman" w:hAnsi="Times New Roman" w:eastAsia="方正楷体_GBK" w:cs="Times New Roman"/>
          <w:b w:val="0"/>
          <w:bCs/>
          <w:color w:val="000000"/>
          <w:kern w:val="36"/>
          <w:sz w:val="32"/>
          <w:szCs w:val="32"/>
          <w:highlight w:val="none"/>
          <w:lang w:val="en-US" w:eastAsia="zh-CN"/>
        </w:rPr>
        <w:t>4</w:t>
      </w:r>
      <w:r>
        <w:rPr>
          <w:rFonts w:hint="default" w:ascii="Times New Roman" w:hAnsi="Times New Roman" w:eastAsia="方正楷体_GBK" w:cs="Times New Roman"/>
          <w:b w:val="0"/>
          <w:bCs/>
          <w:color w:val="000000"/>
          <w:kern w:val="36"/>
          <w:sz w:val="32"/>
          <w:szCs w:val="32"/>
          <w:highlight w:val="none"/>
        </w:rPr>
        <w:t>年</w:t>
      </w:r>
      <w:r>
        <w:rPr>
          <w:rFonts w:hint="eastAsia" w:ascii="Times New Roman" w:hAnsi="Times New Roman" w:eastAsia="方正楷体_GBK" w:cs="Times New Roman"/>
          <w:b w:val="0"/>
          <w:bCs/>
          <w:color w:val="000000"/>
          <w:kern w:val="36"/>
          <w:sz w:val="32"/>
          <w:szCs w:val="32"/>
          <w:highlight w:val="none"/>
          <w:lang w:val="en-US" w:eastAsia="zh-CN"/>
        </w:rPr>
        <w:t>7</w:t>
      </w:r>
      <w:r>
        <w:rPr>
          <w:rFonts w:hint="default" w:ascii="Times New Roman" w:hAnsi="Times New Roman" w:eastAsia="方正楷体_GBK" w:cs="Times New Roman"/>
          <w:b w:val="0"/>
          <w:bCs/>
          <w:color w:val="000000"/>
          <w:kern w:val="36"/>
          <w:sz w:val="32"/>
          <w:szCs w:val="32"/>
          <w:highlight w:val="none"/>
        </w:rPr>
        <w:t>月</w:t>
      </w:r>
      <w:r>
        <w:rPr>
          <w:rFonts w:hint="eastAsia" w:ascii="Times New Roman" w:hAnsi="Times New Roman" w:eastAsia="方正楷体_GBK" w:cs="Times New Roman"/>
          <w:b w:val="0"/>
          <w:bCs/>
          <w:color w:val="000000"/>
          <w:kern w:val="36"/>
          <w:sz w:val="32"/>
          <w:szCs w:val="32"/>
          <w:highlight w:val="none"/>
          <w:lang w:val="en-US" w:eastAsia="zh-CN"/>
        </w:rPr>
        <w:t>12</w:t>
      </w:r>
      <w:r>
        <w:rPr>
          <w:rFonts w:hint="default" w:ascii="Times New Roman" w:hAnsi="Times New Roman" w:eastAsia="方正楷体_GBK" w:cs="Times New Roman"/>
          <w:b w:val="0"/>
          <w:bCs/>
          <w:color w:val="000000"/>
          <w:kern w:val="36"/>
          <w:sz w:val="32"/>
          <w:szCs w:val="32"/>
          <w:highlight w:val="none"/>
        </w:rPr>
        <w:t>日</w:t>
      </w:r>
    </w:p>
    <w:p>
      <w:pPr>
        <w:keepNext w:val="0"/>
        <w:keepLines w:val="0"/>
        <w:pageBreakBefore w:val="0"/>
        <w:widowControl/>
        <w:shd w:val="clear" w:color="auto" w:fill="FFFFFF"/>
        <w:kinsoku/>
        <w:wordWrap/>
        <w:overflowPunct/>
        <w:topLinePunct w:val="0"/>
        <w:autoSpaceDE/>
        <w:autoSpaceDN/>
        <w:bidi w:val="0"/>
        <w:adjustRightInd/>
        <w:snapToGrid/>
        <w:spacing w:before="435" w:beforeLines="150" w:after="210" w:line="240" w:lineRule="auto"/>
        <w:ind w:firstLine="424" w:firstLineChars="100"/>
        <w:jc w:val="both"/>
        <w:textAlignment w:val="auto"/>
        <w:outlineLvl w:val="1"/>
        <w:rPr>
          <w:rFonts w:hint="default" w:ascii="Times New Roman" w:hAnsi="Times New Roman" w:eastAsia="方正黑体_GBK" w:cs="Times New Roman"/>
          <w:b w:val="0"/>
          <w:bCs/>
          <w:color w:val="000000"/>
          <w:kern w:val="36"/>
          <w:sz w:val="44"/>
          <w:szCs w:val="44"/>
          <w:lang w:val="en-US" w:eastAsia="zh-CN"/>
        </w:rPr>
      </w:pPr>
      <w:r>
        <w:rPr>
          <w:rFonts w:hint="default" w:ascii="Times New Roman" w:hAnsi="Times New Roman" w:eastAsia="方正黑体_GBK" w:cs="Times New Roman"/>
          <w:b w:val="0"/>
          <w:bCs/>
          <w:color w:val="000000"/>
          <w:kern w:val="36"/>
          <w:sz w:val="44"/>
          <w:szCs w:val="44"/>
        </w:rPr>
        <w:t>目录</w:t>
      </w:r>
      <w:r>
        <w:rPr>
          <w:rFonts w:hint="default" w:ascii="Times New Roman" w:hAnsi="Times New Roman" w:eastAsia="方正黑体_GBK" w:cs="Times New Roman"/>
          <w:b w:val="0"/>
          <w:bCs/>
          <w:color w:val="000000"/>
          <w:kern w:val="36"/>
          <w:sz w:val="28"/>
          <w:szCs w:val="28"/>
          <w:lang w:val="en-US"/>
        </w:rPr>
        <w:t>CONTENTS</w:t>
      </w:r>
      <w:r>
        <w:rPr>
          <w:rFonts w:hint="default" w:ascii="Times New Roman" w:hAnsi="Times New Roman" w:eastAsia="方正黑体_GBK" w:cs="Times New Roman"/>
          <w:b w:val="0"/>
          <w:bCs/>
          <w:color w:val="000000"/>
          <w:kern w:val="36"/>
          <w:sz w:val="32"/>
          <w:szCs w:val="32"/>
          <w:lang w:val="en-US"/>
        </w:rPr>
        <w:t xml:space="preserve">  </w:t>
      </w:r>
      <w:r>
        <w:rPr>
          <w:rFonts w:hint="default" w:ascii="Times New Roman" w:hAnsi="Times New Roman" w:eastAsia="方正黑体_GBK" w:cs="Times New Roman"/>
          <w:b w:val="0"/>
          <w:bCs/>
          <w:color w:val="000000"/>
          <w:kern w:val="36"/>
          <w:sz w:val="24"/>
          <w:szCs w:val="24"/>
          <w:lang w:val="en-US" w:eastAsia="zh-CN"/>
        </w:rPr>
        <w:t>——————————————内部资料 免费赠阅</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pPr>
      <w:bookmarkStart w:id="0" w:name="_GoBack"/>
      <w:bookmarkEnd w:id="0"/>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FF0000"/>
          <w:kern w:val="36"/>
          <w:sz w:val="24"/>
          <w:szCs w:val="24"/>
          <w:lang w:val="en-US" w:eastAsia="zh-CN"/>
        </w:rPr>
      </w:pP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全球</w:t>
      </w:r>
      <w:r>
        <w:rPr>
          <w:rFonts w:hint="eastAsia"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经贸分析</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w:t>
      </w: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w:t>
      </w:r>
      <w:r>
        <w:rPr>
          <w:rFonts w:hint="default" w:ascii="Times New Roman" w:hAnsi="Times New Roman" w:eastAsia="宋体" w:cs="Times New Roman"/>
          <w:b/>
          <w:color w:val="00B0F0"/>
          <w:kern w:val="36"/>
          <w:sz w:val="36"/>
          <w:szCs w:val="36"/>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7</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6</w:t>
      </w:r>
      <w:r>
        <w:rPr>
          <w:rFonts w:hint="default" w:ascii="Times New Roman" w:hAnsi="Times New Roman" w:eastAsia="方正楷体_GBK" w:cs="Times New Roman"/>
          <w:b/>
          <w:bCs w:val="0"/>
          <w:color w:val="auto"/>
          <w:spacing w:val="0"/>
          <w:kern w:val="36"/>
          <w:sz w:val="30"/>
          <w:szCs w:val="30"/>
          <w:lang w:val="en-US" w:eastAsia="zh-CN"/>
        </w:rPr>
        <w:t>日（周</w:t>
      </w:r>
      <w:r>
        <w:rPr>
          <w:rFonts w:hint="eastAsia" w:ascii="Times New Roman" w:hAnsi="Times New Roman" w:eastAsia="方正楷体_GBK" w:cs="Times New Roman"/>
          <w:b/>
          <w:bCs w:val="0"/>
          <w:color w:val="auto"/>
          <w:spacing w:val="0"/>
          <w:kern w:val="36"/>
          <w:sz w:val="30"/>
          <w:szCs w:val="30"/>
          <w:lang w:val="en-US" w:eastAsia="zh-CN"/>
        </w:rPr>
        <w:t>六</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bCs w:val="0"/>
          <w:color w:val="auto"/>
          <w:spacing w:val="0"/>
          <w:kern w:val="36"/>
          <w:sz w:val="30"/>
          <w:szCs w:val="30"/>
          <w:lang w:val="en-US" w:eastAsia="zh-CN"/>
        </w:rPr>
        <w:t>“大非农”数据公布，统计结果的分歧与降息</w:t>
      </w:r>
      <w:r>
        <w:rPr>
          <w:rFonts w:hint="default" w:ascii="Times New Roman" w:hAnsi="Times New Roman" w:eastAsia="方正楷体_GBK" w:cs="Times New Roman"/>
          <w:b/>
          <w:bCs w:val="0"/>
          <w:color w:val="auto"/>
          <w:spacing w:val="-23"/>
          <w:kern w:val="36"/>
          <w:sz w:val="30"/>
          <w:szCs w:val="30"/>
          <w:lang w:val="en-US" w:eastAsia="zh-CN"/>
        </w:rPr>
        <w:t xml:space="preserve"> </w:t>
      </w:r>
      <w:r>
        <w:rPr>
          <w:rFonts w:hint="default" w:ascii="Times New Roman" w:hAnsi="Times New Roman" w:eastAsia="方正楷体_GBK" w:cs="Times New Roman"/>
          <w:b/>
          <w:bCs w:val="0"/>
          <w:color w:val="auto"/>
          <w:spacing w:val="0"/>
          <w:kern w:val="36"/>
          <w:sz w:val="30"/>
          <w:szCs w:val="30"/>
          <w:lang w:val="en-US" w:eastAsia="zh-CN"/>
        </w:rPr>
        <w:t xml:space="preserve">/ </w:t>
      </w:r>
      <w:r>
        <w:rPr>
          <w:rFonts w:hint="eastAsia" w:ascii="Times New Roman" w:hAnsi="Times New Roman" w:eastAsia="方正楷体_GBK" w:cs="Times New Roman"/>
          <w:b/>
          <w:bCs w:val="0"/>
          <w:color w:val="auto"/>
          <w:spacing w:val="0"/>
          <w:kern w:val="36"/>
          <w:sz w:val="30"/>
          <w:szCs w:val="30"/>
          <w:lang w:val="en-US" w:eastAsia="zh-CN"/>
        </w:rPr>
        <w:t>01</w:t>
      </w:r>
    </w:p>
    <w:p>
      <w:pPr>
        <w:keepNext w:val="0"/>
        <w:keepLines w:val="0"/>
        <w:pageBreakBefore w:val="0"/>
        <w:kinsoku/>
        <w:wordWrap/>
        <w:overflowPunct/>
        <w:topLinePunct w:val="0"/>
        <w:autoSpaceDE/>
        <w:autoSpaceDN/>
        <w:bidi w:val="0"/>
        <w:adjustRightInd/>
        <w:snapToGrid/>
        <w:ind w:left="550" w:leftChars="284" w:firstLine="0" w:firstLineChars="0"/>
        <w:textAlignment w:val="auto"/>
        <w:rPr>
          <w:rFonts w:hint="default" w:ascii="Times New Roman" w:hAnsi="Times New Roman" w:eastAsia="方正楷体_GBK" w:cs="Times New Roman"/>
          <w:b/>
          <w:bCs w:val="0"/>
          <w:color w:val="auto"/>
          <w:spacing w:val="-6"/>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7</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7日</w:t>
      </w:r>
      <w:r>
        <w:rPr>
          <w:rFonts w:hint="default" w:ascii="Times New Roman" w:hAnsi="Times New Roman" w:eastAsia="方正楷体_GBK" w:cs="Times New Roman"/>
          <w:b/>
          <w:bCs w:val="0"/>
          <w:color w:val="auto"/>
          <w:spacing w:val="0"/>
          <w:kern w:val="36"/>
          <w:sz w:val="30"/>
          <w:szCs w:val="30"/>
          <w:lang w:val="en-US" w:eastAsia="zh-CN"/>
        </w:rPr>
        <w:t>（周</w:t>
      </w:r>
      <w:r>
        <w:rPr>
          <w:rFonts w:hint="eastAsia" w:ascii="Times New Roman" w:hAnsi="Times New Roman" w:eastAsia="方正楷体_GBK" w:cs="Times New Roman"/>
          <w:b/>
          <w:bCs w:val="0"/>
          <w:color w:val="auto"/>
          <w:spacing w:val="0"/>
          <w:kern w:val="36"/>
          <w:sz w:val="30"/>
          <w:szCs w:val="30"/>
          <w:lang w:val="en-US" w:eastAsia="zh-CN"/>
        </w:rPr>
        <w:t>日</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bCs w:val="0"/>
          <w:color w:val="auto"/>
          <w:spacing w:val="0"/>
          <w:kern w:val="36"/>
          <w:sz w:val="30"/>
          <w:szCs w:val="30"/>
          <w:lang w:val="en-US" w:eastAsia="zh-CN"/>
        </w:rPr>
        <w:t>热浪袭扰北半球，能源革命必加速</w:t>
      </w:r>
      <w:r>
        <w:rPr>
          <w:rFonts w:hint="eastAsia" w:ascii="Times New Roman" w:hAnsi="Times New Roman" w:eastAsia="方正楷体_GBK" w:cs="Times New Roman"/>
          <w:b/>
          <w:bCs w:val="0"/>
          <w:color w:val="auto"/>
          <w:spacing w:val="-6"/>
          <w:kern w:val="36"/>
          <w:sz w:val="30"/>
          <w:szCs w:val="30"/>
          <w:lang w:val="en-US" w:eastAsia="zh-CN"/>
        </w:rPr>
        <w:t xml:space="preserve"> </w:t>
      </w:r>
      <w:r>
        <w:rPr>
          <w:rFonts w:hint="default" w:ascii="Times New Roman" w:hAnsi="Times New Roman" w:eastAsia="方正楷体_GBK" w:cs="Times New Roman"/>
          <w:b/>
          <w:bCs w:val="0"/>
          <w:color w:val="auto"/>
          <w:spacing w:val="-6"/>
          <w:kern w:val="36"/>
          <w:sz w:val="30"/>
          <w:szCs w:val="30"/>
          <w:lang w:val="en-US" w:eastAsia="zh-CN"/>
        </w:rPr>
        <w:t>/</w:t>
      </w:r>
      <w:r>
        <w:rPr>
          <w:rFonts w:hint="eastAsia" w:ascii="Times New Roman" w:hAnsi="Times New Roman" w:eastAsia="方正楷体_GBK" w:cs="Times New Roman"/>
          <w:b/>
          <w:bCs w:val="0"/>
          <w:color w:val="auto"/>
          <w:spacing w:val="-6"/>
          <w:kern w:val="36"/>
          <w:sz w:val="30"/>
          <w:szCs w:val="30"/>
          <w:lang w:val="en-US" w:eastAsia="zh-CN"/>
        </w:rPr>
        <w:t xml:space="preserve"> 05</w:t>
      </w:r>
    </w:p>
    <w:p>
      <w:pPr>
        <w:keepNext w:val="0"/>
        <w:keepLines w:val="0"/>
        <w:pageBreakBefore w:val="0"/>
        <w:kinsoku/>
        <w:wordWrap/>
        <w:overflowPunct/>
        <w:topLinePunct w:val="0"/>
        <w:autoSpaceDE/>
        <w:autoSpaceDN/>
        <w:bidi w:val="0"/>
        <w:adjustRightInd/>
        <w:snapToGrid/>
        <w:ind w:left="550" w:leftChars="284" w:firstLine="0" w:firstLineChars="0"/>
        <w:textAlignment w:val="auto"/>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7</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8</w:t>
      </w:r>
      <w:r>
        <w:rPr>
          <w:rFonts w:hint="default" w:ascii="Times New Roman" w:hAnsi="Times New Roman" w:eastAsia="方正楷体_GBK" w:cs="Times New Roman"/>
          <w:b/>
          <w:bCs w:val="0"/>
          <w:color w:val="auto"/>
          <w:spacing w:val="0"/>
          <w:kern w:val="36"/>
          <w:sz w:val="30"/>
          <w:szCs w:val="30"/>
          <w:lang w:val="en-US" w:eastAsia="zh-CN"/>
        </w:rPr>
        <w:t>日（周</w:t>
      </w:r>
      <w:r>
        <w:rPr>
          <w:rFonts w:hint="eastAsia" w:ascii="Times New Roman" w:hAnsi="Times New Roman" w:eastAsia="方正楷体_GBK" w:cs="Times New Roman"/>
          <w:b/>
          <w:bCs w:val="0"/>
          <w:color w:val="auto"/>
          <w:spacing w:val="0"/>
          <w:kern w:val="36"/>
          <w:sz w:val="30"/>
          <w:szCs w:val="30"/>
          <w:lang w:val="en-US" w:eastAsia="zh-CN"/>
        </w:rPr>
        <w:t>一</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bCs w:val="0"/>
          <w:color w:val="auto"/>
          <w:spacing w:val="0"/>
          <w:kern w:val="36"/>
          <w:sz w:val="30"/>
          <w:szCs w:val="30"/>
          <w:lang w:val="en-US" w:eastAsia="zh-CN"/>
        </w:rPr>
        <w:t xml:space="preserve">《孤独星球》离开，旅游方兴未艾 / 07  </w:t>
      </w:r>
    </w:p>
    <w:p>
      <w:pPr>
        <w:keepNext w:val="0"/>
        <w:keepLines w:val="0"/>
        <w:pageBreakBefore w:val="0"/>
        <w:kinsoku/>
        <w:wordWrap/>
        <w:overflowPunct/>
        <w:topLinePunct w:val="0"/>
        <w:autoSpaceDE/>
        <w:autoSpaceDN/>
        <w:bidi w:val="0"/>
        <w:adjustRightInd/>
        <w:snapToGrid/>
        <w:ind w:left="550" w:leftChars="284" w:firstLine="0" w:firstLineChars="0"/>
        <w:textAlignment w:val="auto"/>
        <w:rPr>
          <w:rFonts w:hint="eastAsia"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6"/>
          <w:kern w:val="36"/>
          <w:sz w:val="30"/>
          <w:szCs w:val="30"/>
          <w:lang w:val="en-US" w:eastAsia="zh-CN"/>
        </w:rPr>
        <w:t xml:space="preserve">7月9日（周二）英国大选工党回归，经济增长仍是难题 </w:t>
      </w:r>
      <w:r>
        <w:rPr>
          <w:rFonts w:hint="eastAsia" w:ascii="Times New Roman" w:hAnsi="Times New Roman" w:eastAsia="方正楷体_GBK" w:cs="Times New Roman"/>
          <w:b/>
          <w:bCs w:val="0"/>
          <w:color w:val="auto"/>
          <w:spacing w:val="0"/>
          <w:kern w:val="36"/>
          <w:sz w:val="30"/>
          <w:szCs w:val="30"/>
          <w:lang w:val="en-US" w:eastAsia="zh-CN"/>
        </w:rPr>
        <w:t xml:space="preserve">/ 11 </w:t>
      </w:r>
    </w:p>
    <w:p>
      <w:pPr>
        <w:keepNext w:val="0"/>
        <w:keepLines w:val="0"/>
        <w:pageBreakBefore w:val="0"/>
        <w:kinsoku/>
        <w:wordWrap/>
        <w:overflowPunct/>
        <w:topLinePunct w:val="0"/>
        <w:autoSpaceDE/>
        <w:autoSpaceDN/>
        <w:bidi w:val="0"/>
        <w:adjustRightInd/>
        <w:snapToGrid/>
        <w:ind w:left="550" w:leftChars="284" w:firstLine="0" w:firstLineChars="0"/>
        <w:textAlignment w:val="auto"/>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6"/>
          <w:kern w:val="36"/>
          <w:sz w:val="30"/>
          <w:szCs w:val="30"/>
          <w:lang w:val="en-US" w:eastAsia="zh-CN"/>
        </w:rPr>
        <w:t xml:space="preserve">7月10日（周三）鲍威尔国会证词中性，紧盯通胀就业两数据 </w:t>
      </w:r>
      <w:r>
        <w:rPr>
          <w:rFonts w:hint="eastAsia" w:ascii="Times New Roman" w:hAnsi="Times New Roman" w:eastAsia="方正楷体_GBK" w:cs="Times New Roman"/>
          <w:b/>
          <w:bCs w:val="0"/>
          <w:color w:val="auto"/>
          <w:spacing w:val="0"/>
          <w:kern w:val="36"/>
          <w:sz w:val="30"/>
          <w:szCs w:val="30"/>
          <w:lang w:val="en-US" w:eastAsia="zh-CN"/>
        </w:rPr>
        <w:t>/ 16</w:t>
      </w:r>
    </w:p>
    <w:p>
      <w:pPr>
        <w:keepNext w:val="0"/>
        <w:keepLines w:val="0"/>
        <w:pageBreakBefore w:val="0"/>
        <w:kinsoku/>
        <w:wordWrap/>
        <w:overflowPunct/>
        <w:topLinePunct w:val="0"/>
        <w:autoSpaceDE/>
        <w:autoSpaceDN/>
        <w:bidi w:val="0"/>
        <w:adjustRightInd/>
        <w:snapToGrid/>
        <w:ind w:left="550" w:leftChars="284" w:firstLine="0" w:firstLineChars="0"/>
        <w:textAlignment w:val="auto"/>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6"/>
          <w:kern w:val="36"/>
          <w:sz w:val="30"/>
          <w:szCs w:val="30"/>
          <w:lang w:val="en-US" w:eastAsia="zh-CN"/>
        </w:rPr>
        <w:t xml:space="preserve">7月11日（周四）发达经济体的生育率，如何提高？ </w:t>
      </w:r>
      <w:r>
        <w:rPr>
          <w:rFonts w:hint="eastAsia" w:ascii="Times New Roman" w:hAnsi="Times New Roman" w:eastAsia="方正楷体_GBK" w:cs="Times New Roman"/>
          <w:b/>
          <w:bCs w:val="0"/>
          <w:color w:val="auto"/>
          <w:spacing w:val="0"/>
          <w:kern w:val="36"/>
          <w:sz w:val="30"/>
          <w:szCs w:val="30"/>
          <w:lang w:val="en-US" w:eastAsia="zh-CN"/>
        </w:rPr>
        <w:t xml:space="preserve">/ 17 </w:t>
      </w:r>
    </w:p>
    <w:p>
      <w:pPr>
        <w:keepNext w:val="0"/>
        <w:keepLines w:val="0"/>
        <w:pageBreakBefore w:val="0"/>
        <w:widowControl/>
        <w:numPr>
          <w:ilvl w:val="0"/>
          <w:numId w:val="0"/>
        </w:numPr>
        <w:shd w:val="clear" w:color="auto" w:fill="FFFFFF"/>
        <w:tabs>
          <w:tab w:val="left" w:pos="7915"/>
        </w:tabs>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pPr>
    </w:p>
    <w:p>
      <w:pPr>
        <w:keepNext w:val="0"/>
        <w:keepLines w:val="0"/>
        <w:pageBreakBefore w:val="0"/>
        <w:widowControl/>
        <w:numPr>
          <w:ilvl w:val="0"/>
          <w:numId w:val="0"/>
        </w:numPr>
        <w:shd w:val="clear" w:color="auto" w:fill="FFFFFF"/>
        <w:tabs>
          <w:tab w:val="left" w:pos="7915"/>
        </w:tabs>
        <w:kinsoku/>
        <w:wordWrap/>
        <w:overflowPunct/>
        <w:topLinePunct w:val="0"/>
        <w:autoSpaceDE/>
        <w:autoSpaceDN/>
        <w:bidi w:val="0"/>
        <w:adjustRightInd/>
        <w:snapToGrid/>
        <w:spacing w:line="240" w:lineRule="auto"/>
        <w:ind w:left="550" w:leftChars="284" w:firstLine="0" w:firstLineChars="0"/>
        <w:contextualSpacing/>
        <w:jc w:val="left"/>
        <w:textAlignment w:val="auto"/>
        <w:outlineLvl w:val="1"/>
        <w:rPr>
          <w:rFonts w:hint="default" w:ascii="Times New Roman" w:hAnsi="Times New Roman" w:eastAsia="方正黑体_GBK" w:cs="Times New Roman"/>
          <w:b/>
          <w:color w:val="FFC000"/>
          <w:kern w:val="36"/>
          <w:sz w:val="28"/>
          <w:szCs w:val="28"/>
          <w:lang w:val="en-US" w:eastAsia="zh-CN"/>
        </w:rPr>
      </w:pPr>
      <w:r>
        <w:rPr>
          <w:rFonts w:hint="eastAsia" w:ascii="Times New Roman" w:hAnsi="Times New Roman" w:eastAsia="方正楷体_GBK" w:cs="Times New Roman"/>
          <w:b/>
          <w:color w:val="auto"/>
          <w:kern w:val="36"/>
          <w:sz w:val="30"/>
          <w:szCs w:val="30"/>
          <w:lang w:val="en-US" w:eastAsia="zh-CN"/>
        </w:rPr>
        <w:t xml:space="preserve"> </w:t>
      </w: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江苏贸促动态</w:t>
      </w: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00B0F0"/>
          <w:kern w:val="36"/>
          <w:sz w:val="28"/>
          <w:szCs w:val="28"/>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eastAsia"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 xml:space="preserve">日本国际贸易促进协会第47届访华团访问江苏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21</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南京市贸促会组织市国际商会成立会展专业委员会 / 23</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 xml:space="preserve">美中企业家商会一行访问无锡市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25</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 xml:space="preserve">荷兰智能绿色航运代表团访问镇江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25 </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default" w:ascii="Times New Roman" w:hAnsi="Times New Roman" w:eastAsia="方正楷体_GBK" w:cs="Times New Roman"/>
          <w:b/>
          <w:color w:val="auto"/>
          <w:spacing w:val="-11"/>
          <w:kern w:val="36"/>
          <w:sz w:val="30"/>
          <w:szCs w:val="30"/>
          <w:lang w:val="en-US" w:eastAsia="zh-CN"/>
        </w:rPr>
      </w:pPr>
      <w:r>
        <w:rPr>
          <w:rFonts w:hint="eastAsia" w:ascii="Times New Roman" w:hAnsi="Times New Roman" w:eastAsia="方正楷体_GBK" w:cs="Times New Roman"/>
          <w:b/>
          <w:color w:val="auto"/>
          <w:spacing w:val="-6"/>
          <w:kern w:val="36"/>
          <w:sz w:val="30"/>
          <w:szCs w:val="30"/>
          <w:lang w:val="en-US" w:eastAsia="zh-CN"/>
        </w:rPr>
        <w:t xml:space="preserve"> </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default" w:ascii="Times New Roman" w:hAnsi="Times New Roman" w:eastAsia="方正黑体_GBK" w:cs="Times New Roman"/>
          <w:b/>
          <w:color w:val="FFC000"/>
          <w:kern w:val="36"/>
          <w:sz w:val="32"/>
          <w:szCs w:val="32"/>
          <w:lang w:val="en-US" w:eastAsia="zh-CN"/>
        </w:rPr>
      </w:pP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会员企业风采 • </w:t>
      </w:r>
      <w:r>
        <w:rPr>
          <w:rFonts w:hint="default" w:ascii="Times New Roman" w:hAnsi="Times New Roman" w:eastAsia="宋体" w:cs="Times New Roman"/>
          <w:b/>
          <w:color w:val="FF0000"/>
          <w:kern w:val="36"/>
          <w:sz w:val="32"/>
          <w:szCs w:val="32"/>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left="589" w:leftChars="304" w:firstLine="0" w:firstLineChars="0"/>
        <w:contextualSpacing/>
        <w:textAlignment w:val="auto"/>
        <w:outlineLvl w:val="1"/>
        <w:rPr>
          <w:rFonts w:hint="default" w:ascii="Times New Roman" w:hAnsi="Times New Roman" w:eastAsia="方正楷体_GBK" w:cs="Times New Roman"/>
          <w:b/>
          <w:color w:val="auto"/>
          <w:kern w:val="36"/>
          <w:sz w:val="30"/>
          <w:szCs w:val="30"/>
          <w:lang w:val="en-US" w:eastAsia="zh-CN"/>
        </w:rPr>
      </w:pPr>
      <w:r>
        <w:rPr>
          <w:rFonts w:hint="eastAsia" w:ascii="Times New Roman" w:hAnsi="Times New Roman" w:eastAsia="方正楷体_GBK" w:cs="Times New Roman"/>
          <w:b/>
          <w:bCs w:val="0"/>
          <w:kern w:val="0"/>
          <w:sz w:val="32"/>
          <w:szCs w:val="32"/>
          <w:lang w:val="en-US" w:eastAsia="zh-CN" w:bidi="ar-SA"/>
        </w:rPr>
        <w:t>南钢上榜央视“中国ESG上市公司先锋100（2024）”</w:t>
      </w:r>
      <w:r>
        <w:rPr>
          <w:rFonts w:hint="eastAsia" w:ascii="Times New Roman" w:hAnsi="Times New Roman" w:eastAsia="方正楷体_GBK" w:cs="Times New Roman"/>
          <w:b w:val="0"/>
          <w:bCs/>
          <w:kern w:val="0"/>
          <w:sz w:val="32"/>
          <w:szCs w:val="32"/>
          <w:lang w:val="en-US" w:eastAsia="zh-CN" w:bidi="ar-SA"/>
        </w:rPr>
        <w:t xml:space="preserve"> </w:t>
      </w:r>
      <w:r>
        <w:rPr>
          <w:rFonts w:hint="default" w:ascii="Times New Roman" w:hAnsi="Times New Roman" w:eastAsia="方正楷体_GBK" w:cs="Times New Roman"/>
          <w:b/>
          <w:color w:val="auto"/>
          <w:kern w:val="36"/>
          <w:sz w:val="30"/>
          <w:szCs w:val="30"/>
          <w:lang w:val="en-US" w:eastAsia="zh-CN"/>
        </w:rPr>
        <w:t>/</w:t>
      </w:r>
      <w:r>
        <w:rPr>
          <w:rFonts w:hint="eastAsia" w:ascii="Times New Roman" w:hAnsi="Times New Roman" w:eastAsia="方正楷体_GBK" w:cs="Times New Roman"/>
          <w:b/>
          <w:color w:val="auto"/>
          <w:kern w:val="36"/>
          <w:sz w:val="30"/>
          <w:szCs w:val="30"/>
          <w:lang w:val="en-US" w:eastAsia="zh-CN"/>
        </w:rPr>
        <w:t xml:space="preserve"> 27  </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left="550" w:leftChars="284" w:firstLine="0" w:firstLineChars="0"/>
        <w:contextualSpacing/>
        <w:textAlignment w:val="auto"/>
        <w:outlineLvl w:val="1"/>
        <w:rPr>
          <w:rFonts w:hint="default" w:ascii="Times New Roman" w:hAnsi="Times New Roman" w:eastAsia="方正楷体_GBK" w:cs="Times New Roman"/>
          <w:b/>
          <w:color w:val="auto"/>
          <w:spacing w:val="-11"/>
          <w:kern w:val="36"/>
          <w:sz w:val="30"/>
          <w:szCs w:val="30"/>
          <w:lang w:val="en-US" w:eastAsia="zh-CN"/>
        </w:rPr>
      </w:pPr>
      <w:r>
        <w:rPr>
          <w:rFonts w:hint="eastAsia" w:ascii="Times New Roman" w:hAnsi="Times New Roman" w:eastAsia="方正楷体_GBK" w:cs="Times New Roman"/>
          <w:b/>
          <w:color w:val="auto"/>
          <w:spacing w:val="-11"/>
          <w:kern w:val="36"/>
          <w:sz w:val="30"/>
          <w:szCs w:val="30"/>
          <w:lang w:val="en-US" w:eastAsia="zh-CN"/>
        </w:rPr>
        <w:t xml:space="preserve">雅迪安全科技与公益行动双轮驱动，共筑安全出行新生态 </w:t>
      </w:r>
      <w:r>
        <w:rPr>
          <w:rFonts w:hint="default" w:ascii="Times New Roman" w:hAnsi="Times New Roman" w:eastAsia="方正楷体_GBK" w:cs="Times New Roman"/>
          <w:b/>
          <w:color w:val="auto"/>
          <w:spacing w:val="-11"/>
          <w:kern w:val="36"/>
          <w:sz w:val="30"/>
          <w:szCs w:val="30"/>
          <w:lang w:val="en-US" w:eastAsia="zh-CN"/>
        </w:rPr>
        <w:t>/</w:t>
      </w:r>
      <w:r>
        <w:rPr>
          <w:rFonts w:hint="eastAsia" w:ascii="Times New Roman" w:hAnsi="Times New Roman" w:eastAsia="方正楷体_GBK" w:cs="Times New Roman"/>
          <w:b/>
          <w:color w:val="auto"/>
          <w:spacing w:val="-11"/>
          <w:kern w:val="36"/>
          <w:sz w:val="30"/>
          <w:szCs w:val="30"/>
          <w:lang w:val="en-US" w:eastAsia="zh-CN"/>
        </w:rPr>
        <w:t xml:space="preserve"> 28</w:t>
      </w:r>
      <w:r>
        <w:rPr>
          <w:rFonts w:hint="default" w:ascii="Times New Roman" w:hAnsi="Times New Roman" w:eastAsia="方正楷体_GBK" w:cs="Times New Roman"/>
          <w:b/>
          <w:color w:val="auto"/>
          <w:spacing w:val="-11"/>
          <w:kern w:val="36"/>
          <w:sz w:val="30"/>
          <w:szCs w:val="30"/>
          <w:lang w:val="en-US" w:eastAsia="zh-CN"/>
        </w:rPr>
        <w:t xml:space="preserve"> </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left="550" w:leftChars="284" w:firstLine="0" w:firstLineChars="0"/>
        <w:contextualSpacing/>
        <w:textAlignment w:val="auto"/>
        <w:outlineLvl w:val="1"/>
        <w:rPr>
          <w:rFonts w:hint="default" w:ascii="Times New Roman" w:hAnsi="Times New Roman" w:eastAsia="方正楷体_GBK" w:cs="Times New Roman"/>
          <w:b/>
          <w:color w:val="auto"/>
          <w:kern w:val="36"/>
          <w:sz w:val="30"/>
          <w:szCs w:val="30"/>
          <w:lang w:val="en-US" w:eastAsia="zh-CN"/>
        </w:rPr>
        <w:sectPr>
          <w:footerReference r:id="rId3"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pPr>
      <w:r>
        <w:rPr>
          <w:rFonts w:hint="eastAsia" w:ascii="Times New Roman" w:hAnsi="Times New Roman" w:eastAsia="方正楷体_GBK" w:cs="Times New Roman"/>
          <w:b/>
          <w:color w:val="auto"/>
          <w:spacing w:val="0"/>
          <w:kern w:val="36"/>
          <w:sz w:val="30"/>
          <w:szCs w:val="30"/>
          <w:lang w:val="en-US" w:eastAsia="zh-CN"/>
        </w:rPr>
        <w:t xml:space="preserve">党建共建聚合力，携手并进促发展——洋河股份党委举行党校揭牌仪式 </w:t>
      </w:r>
      <w:r>
        <w:rPr>
          <w:rFonts w:hint="default" w:ascii="Times New Roman" w:hAnsi="Times New Roman" w:eastAsia="方正楷体_GBK" w:cs="Times New Roman"/>
          <w:b/>
          <w:color w:val="auto"/>
          <w:kern w:val="36"/>
          <w:sz w:val="30"/>
          <w:szCs w:val="30"/>
          <w:lang w:val="en-US" w:eastAsia="zh-CN"/>
        </w:rPr>
        <w:t>/</w:t>
      </w:r>
      <w:r>
        <w:rPr>
          <w:rFonts w:hint="eastAsia" w:ascii="Times New Roman" w:hAnsi="Times New Roman" w:eastAsia="方正楷体_GBK" w:cs="Times New Roman"/>
          <w:b/>
          <w:color w:val="auto"/>
          <w:kern w:val="36"/>
          <w:sz w:val="30"/>
          <w:szCs w:val="30"/>
          <w:lang w:val="en-US" w:eastAsia="zh-CN"/>
        </w:rPr>
        <w:t xml:space="preserve"> 29  </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全球</w:t>
      </w:r>
      <w:r>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经贸分析</w:t>
      </w:r>
    </w:p>
    <w:p>
      <w:pPr>
        <w:keepNext w:val="0"/>
        <w:keepLines w:val="0"/>
        <w:pageBreakBefore w:val="0"/>
        <w:widowControl w:val="0"/>
        <w:kinsoku/>
        <w:wordWrap/>
        <w:overflowPunct/>
        <w:topLinePunct w:val="0"/>
        <w:autoSpaceDE/>
        <w:autoSpaceDN/>
        <w:bidi w:val="0"/>
        <w:adjustRightInd/>
        <w:snapToGrid/>
        <w:jc w:val="left"/>
        <w:textAlignment w:val="auto"/>
        <w:rPr>
          <w:rFonts w:hint="default"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7月6日（周六）</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“大非农”数据公布，统计结果的分歧与降息</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7月5日，美国劳工部发布最新的就业市场相关数据，其中包括就业数据（见表格一）和薪酬数据（见表格二）。</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lang w:val="en-US" w:eastAsia="zh-CN"/>
        </w:rPr>
      </w:pPr>
      <w:r>
        <w:rPr>
          <w:rFonts w:hint="eastAsia" w:asciiTheme="minorEastAsia" w:hAnsiTheme="minorEastAsia" w:eastAsiaTheme="minorEastAsia" w:cstheme="minorEastAsia"/>
          <w:sz w:val="32"/>
          <w:szCs w:val="32"/>
          <w:lang w:val="en-US" w:eastAsia="zh-CN"/>
        </w:rPr>
        <w:t>数据显示，劳动力市场出现了疲软迹象。上个月美国增加了20.6万个工作岗位，比过去半年的月均水平降低了大约五分之一，而且制造业出现负增长，数值为8个月来最低。而且，前两个月的就业数字也被向下修正。失业率上升至4.1%，按历史标准来看不错，但与去年3.4%的低点相比，显著上升了。</w:t>
      </w:r>
    </w:p>
    <w:p>
      <w:pPr>
        <w:keepNext w:val="0"/>
        <w:keepLines w:val="0"/>
        <w:pageBreakBefore w:val="0"/>
        <w:widowControl w:val="0"/>
        <w:kinsoku/>
        <w:wordWrap/>
        <w:overflowPunct/>
        <w:topLinePunct w:val="0"/>
        <w:autoSpaceDE/>
        <w:autoSpaceDN/>
        <w:bidi w:val="0"/>
        <w:adjustRightInd/>
        <w:snapToGrid/>
        <w:spacing w:line="300" w:lineRule="exact"/>
        <w:ind w:firstLine="448" w:firstLineChars="200"/>
        <w:jc w:val="both"/>
        <w:textAlignment w:val="auto"/>
        <w:outlineLvl w:val="9"/>
        <w:rPr>
          <w:rFonts w:hint="eastAsia" w:ascii="方正楷体_GBK" w:hAnsi="方正楷体_GBK" w:eastAsia="方正楷体_GBK" w:cs="方正楷体_GBK"/>
          <w:sz w:val="24"/>
          <w:szCs w:val="24"/>
          <w:lang w:val="en-US" w:eastAsia="zh-CN"/>
        </w:rPr>
      </w:pPr>
      <w:r>
        <w:rPr>
          <w:rFonts w:hint="eastAsia" w:ascii="方正楷体_GBK" w:hAnsi="方正楷体_GBK" w:eastAsia="方正楷体_GBK" w:cs="方正楷体_GBK"/>
          <w:sz w:val="24"/>
          <w:szCs w:val="24"/>
          <w:lang w:val="en-US" w:eastAsia="zh-CN"/>
        </w:rPr>
        <w:t>（</w:t>
      </w:r>
      <w:r>
        <w:rPr>
          <w:rFonts w:hint="eastAsia" w:ascii="方正黑体_GBK" w:hAnsi="方正黑体_GBK" w:eastAsia="方正黑体_GBK" w:cs="方正黑体_GBK"/>
          <w:b/>
          <w:bCs/>
          <w:sz w:val="24"/>
          <w:szCs w:val="24"/>
          <w:highlight w:val="none"/>
          <w:lang w:val="en-US" w:eastAsia="zh-CN"/>
        </w:rPr>
        <w:t>注</w:t>
      </w:r>
      <w:r>
        <w:rPr>
          <w:rFonts w:hint="eastAsia" w:ascii="方正楷体_GBK" w:hAnsi="方正楷体_GBK" w:eastAsia="方正楷体_GBK" w:cs="方正楷体_GBK"/>
          <w:sz w:val="24"/>
          <w:szCs w:val="24"/>
          <w:lang w:val="en-US" w:eastAsia="zh-CN"/>
        </w:rPr>
        <w:t>：“</w:t>
      </w:r>
      <w:r>
        <w:rPr>
          <w:rFonts w:hint="eastAsia" w:ascii="方正楷体_GBK" w:hAnsi="方正楷体_GBK" w:eastAsia="方正楷体_GBK" w:cs="方正楷体_GBK"/>
          <w:b/>
          <w:bCs/>
          <w:sz w:val="24"/>
          <w:szCs w:val="24"/>
          <w:lang w:val="en-US" w:eastAsia="zh-CN"/>
        </w:rPr>
        <w:t>劳动参与率</w:t>
      </w:r>
      <w:r>
        <w:rPr>
          <w:rFonts w:hint="eastAsia" w:ascii="方正楷体_GBK" w:hAnsi="方正楷体_GBK" w:eastAsia="方正楷体_GBK" w:cs="方正楷体_GBK"/>
          <w:sz w:val="24"/>
          <w:szCs w:val="24"/>
          <w:lang w:val="en-US" w:eastAsia="zh-CN"/>
        </w:rPr>
        <w:t>”，是衡量某个特定人口群体中劳动力参与就业或寻求就业的比例。“</w:t>
      </w:r>
      <w:r>
        <w:rPr>
          <w:rFonts w:hint="eastAsia" w:ascii="方正楷体_GBK" w:hAnsi="方正楷体_GBK" w:eastAsia="方正楷体_GBK" w:cs="方正楷体_GBK"/>
          <w:b/>
          <w:bCs/>
          <w:sz w:val="24"/>
          <w:szCs w:val="24"/>
          <w:lang w:val="en-US" w:eastAsia="zh-CN"/>
        </w:rPr>
        <w:t>失业率</w:t>
      </w:r>
      <w:r>
        <w:rPr>
          <w:rFonts w:hint="eastAsia" w:ascii="方正楷体_GBK" w:hAnsi="方正楷体_GBK" w:eastAsia="方正楷体_GBK" w:cs="方正楷体_GBK"/>
          <w:sz w:val="24"/>
          <w:szCs w:val="24"/>
          <w:lang w:val="en-US" w:eastAsia="zh-CN"/>
        </w:rPr>
        <w:t>”，是指一定时期内，失业人口占劳动人口的比率。“失业人口”，特指有工作意愿而仍未有工作的劳动者人数。该指标反映一个国家或地区失业状况，旨在衡量处于闲置状态的劳动产能。）</w:t>
      </w:r>
    </w:p>
    <w:p>
      <w:pPr>
        <w:keepNext w:val="0"/>
        <w:keepLines w:val="0"/>
        <w:pageBreakBefore w:val="0"/>
        <w:widowControl w:val="0"/>
        <w:kinsoku/>
        <w:wordWrap/>
        <w:overflowPunct/>
        <w:topLinePunct w:val="0"/>
        <w:autoSpaceDE/>
        <w:autoSpaceDN/>
        <w:bidi w:val="0"/>
        <w:adjustRightInd/>
        <w:snapToGrid/>
        <w:spacing w:line="300" w:lineRule="exact"/>
        <w:ind w:firstLine="448" w:firstLineChars="200"/>
        <w:jc w:val="both"/>
        <w:textAlignment w:val="auto"/>
        <w:outlineLvl w:val="9"/>
        <w:rPr>
          <w:rFonts w:hint="eastAsia" w:ascii="方正楷体_GBK" w:hAnsi="方正楷体_GBK" w:eastAsia="方正楷体_GBK" w:cs="方正楷体_GBK"/>
          <w:sz w:val="24"/>
          <w:szCs w:val="24"/>
          <w:lang w:val="en-US" w:eastAsia="zh-CN"/>
        </w:rPr>
      </w:pPr>
      <w:r>
        <w:rPr>
          <w:rFonts w:hint="eastAsia" w:ascii="方正楷体_GBK" w:hAnsi="方正楷体_GBK" w:eastAsia="方正楷体_GBK" w:cs="方正楷体_GBK"/>
          <w:sz w:val="24"/>
          <w:szCs w:val="24"/>
          <w:lang w:val="en-US" w:eastAsia="zh-CN"/>
        </w:rPr>
        <w:drawing>
          <wp:anchor distT="0" distB="0" distL="114300" distR="114300" simplePos="0" relativeHeight="251658240" behindDoc="0" locked="0" layoutInCell="1" allowOverlap="1">
            <wp:simplePos x="0" y="0"/>
            <wp:positionH relativeFrom="column">
              <wp:posOffset>-2540</wp:posOffset>
            </wp:positionH>
            <wp:positionV relativeFrom="page">
              <wp:posOffset>6362065</wp:posOffset>
            </wp:positionV>
            <wp:extent cx="5614670" cy="1911350"/>
            <wp:effectExtent l="0" t="0" r="5080" b="12700"/>
            <wp:wrapTopAndBottom/>
            <wp:docPr id="3" name="图片 3" descr="7月6日-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月6日-图片1"/>
                    <pic:cNvPicPr>
                      <a:picLocks noChangeAspect="1"/>
                    </pic:cNvPicPr>
                  </pic:nvPicPr>
                  <pic:blipFill>
                    <a:blip r:embed="rId6"/>
                    <a:stretch>
                      <a:fillRect/>
                    </a:stretch>
                  </pic:blipFill>
                  <pic:spPr>
                    <a:xfrm>
                      <a:off x="0" y="0"/>
                      <a:ext cx="5614670" cy="1911350"/>
                    </a:xfrm>
                    <a:prstGeom prst="rect">
                      <a:avLst/>
                    </a:prstGeom>
                  </pic:spPr>
                </pic:pic>
              </a:graphicData>
            </a:graphic>
          </wp:anchor>
        </w:drawing>
      </w:r>
      <w:r>
        <w:rPr>
          <w:rFonts w:hint="eastAsia" w:ascii="方正楷体_GBK" w:hAnsi="方正楷体_GBK" w:eastAsia="方正楷体_GBK" w:cs="方正楷体_GBK"/>
          <w:sz w:val="24"/>
          <w:szCs w:val="24"/>
          <w:lang w:val="en-US" w:eastAsia="zh-CN"/>
        </w:rPr>
        <w:t>（</w:t>
      </w:r>
      <w:r>
        <w:rPr>
          <w:rFonts w:hint="eastAsia" w:ascii="方正黑体_GBK" w:hAnsi="方正黑体_GBK" w:eastAsia="方正黑体_GBK" w:cs="方正黑体_GBK"/>
          <w:b/>
          <w:bCs/>
          <w:sz w:val="24"/>
          <w:szCs w:val="24"/>
          <w:highlight w:val="none"/>
          <w:lang w:val="en-US" w:eastAsia="zh-CN"/>
        </w:rPr>
        <w:t>注</w:t>
      </w:r>
      <w:r>
        <w:rPr>
          <w:rFonts w:hint="eastAsia" w:ascii="方正楷体_GBK" w:hAnsi="方正楷体_GBK" w:eastAsia="方正楷体_GBK" w:cs="方正楷体_GBK"/>
          <w:sz w:val="24"/>
          <w:szCs w:val="24"/>
          <w:lang w:val="en-US" w:eastAsia="zh-CN"/>
        </w:rPr>
        <w:t>：“</w:t>
      </w:r>
      <w:r>
        <w:rPr>
          <w:rFonts w:hint="eastAsia" w:ascii="方正楷体_GBK" w:hAnsi="方正楷体_GBK" w:eastAsia="方正楷体_GBK" w:cs="方正楷体_GBK"/>
          <w:b/>
          <w:bCs/>
          <w:sz w:val="24"/>
          <w:szCs w:val="24"/>
          <w:lang w:val="en-US" w:eastAsia="zh-CN"/>
        </w:rPr>
        <w:t>美国非农就业人口变动</w:t>
      </w:r>
      <w:r>
        <w:rPr>
          <w:rFonts w:hint="eastAsia" w:ascii="方正楷体_GBK" w:hAnsi="方正楷体_GBK" w:eastAsia="方正楷体_GBK" w:cs="方正楷体_GBK"/>
          <w:sz w:val="24"/>
          <w:szCs w:val="24"/>
          <w:lang w:val="en-US" w:eastAsia="zh-CN"/>
        </w:rPr>
        <w:t>”（Nonfarm Payrolls），是美国劳工部每月公布的一个重要经济指标，衡量美国非农部门（不包括农业部门）在特定月份内新增的就业岗位数量，因此也称为“</w:t>
      </w:r>
      <w:r>
        <w:rPr>
          <w:rFonts w:hint="eastAsia" w:ascii="方正楷体_GBK" w:hAnsi="方正楷体_GBK" w:eastAsia="方正楷体_GBK" w:cs="方正楷体_GBK"/>
          <w:b/>
          <w:bCs/>
          <w:sz w:val="24"/>
          <w:szCs w:val="24"/>
          <w:lang w:val="en-US" w:eastAsia="zh-CN"/>
        </w:rPr>
        <w:t>新增非农就业岗位</w:t>
      </w:r>
      <w:r>
        <w:rPr>
          <w:rFonts w:hint="eastAsia" w:ascii="方正楷体_GBK" w:hAnsi="方正楷体_GBK" w:eastAsia="方正楷体_GBK" w:cs="方正楷体_GBK"/>
          <w:sz w:val="24"/>
          <w:szCs w:val="24"/>
          <w:lang w:val="en-US" w:eastAsia="zh-CN"/>
        </w:rPr>
        <w:t>”。同时，市场亦称之为“</w:t>
      </w:r>
      <w:r>
        <w:rPr>
          <w:rFonts w:hint="eastAsia" w:ascii="方正楷体_GBK" w:hAnsi="方正楷体_GBK" w:eastAsia="方正楷体_GBK" w:cs="方正楷体_GBK"/>
          <w:b/>
          <w:bCs/>
          <w:sz w:val="24"/>
          <w:szCs w:val="24"/>
          <w:lang w:val="en-US" w:eastAsia="zh-CN"/>
        </w:rPr>
        <w:t>大非农数据</w:t>
      </w:r>
      <w:r>
        <w:rPr>
          <w:rFonts w:hint="eastAsia" w:ascii="方正楷体_GBK" w:hAnsi="方正楷体_GBK" w:eastAsia="方正楷体_GBK" w:cs="方正楷体_GBK"/>
          <w:sz w:val="24"/>
          <w:szCs w:val="24"/>
          <w:lang w:val="en-US" w:eastAsia="zh-CN"/>
        </w:rPr>
        <w:t>”，以区别ADP编制发布的非农数据（即“小非农数据”）。</w:t>
      </w:r>
    </w:p>
    <w:p>
      <w:pPr>
        <w:keepNext w:val="0"/>
        <w:keepLines w:val="0"/>
        <w:pageBreakBefore w:val="0"/>
        <w:widowControl w:val="0"/>
        <w:kinsoku/>
        <w:wordWrap/>
        <w:overflowPunct/>
        <w:topLinePunct w:val="0"/>
        <w:autoSpaceDE/>
        <w:autoSpaceDN/>
        <w:bidi w:val="0"/>
        <w:adjustRightInd/>
        <w:snapToGrid/>
        <w:spacing w:line="300" w:lineRule="exact"/>
        <w:ind w:firstLine="448" w:firstLineChars="200"/>
        <w:jc w:val="both"/>
        <w:textAlignment w:val="auto"/>
        <w:outlineLvl w:val="9"/>
        <w:rPr>
          <w:rFonts w:hint="eastAsia" w:ascii="方正楷体_GBK" w:hAnsi="方正楷体_GBK" w:eastAsia="方正楷体_GBK" w:cs="方正楷体_GBK"/>
          <w:sz w:val="24"/>
          <w:szCs w:val="24"/>
          <w:lang w:val="en-US" w:eastAsia="zh-CN"/>
        </w:rPr>
      </w:pPr>
      <w:r>
        <w:rPr>
          <w:rFonts w:hint="eastAsia" w:ascii="方正楷体_GBK" w:hAnsi="方正楷体_GBK" w:eastAsia="方正楷体_GBK" w:cs="方正楷体_GBK"/>
          <w:sz w:val="24"/>
          <w:szCs w:val="24"/>
          <w:lang w:val="en-US" w:eastAsia="zh-CN"/>
        </w:rPr>
        <w:t>“非农就业人口变动”反映一个国家的就业情况和经济增长的强度。通常情况下，就业岗位增加，意味着更多的人获得了工作机会和收入来源，是经济增长和繁荣的标志。）</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default" w:ascii="Calibri" w:hAnsi="Calibri" w:eastAsia="宋体" w:cs="Calibri"/>
          <w:i w:val="0"/>
          <w:iCs w:val="0"/>
          <w:lang w:val="en-US" w:eastAsia="zh-CN"/>
        </w:rPr>
      </w:pPr>
      <w:r>
        <w:rPr>
          <w:rFonts w:hint="eastAsia" w:asciiTheme="minorEastAsia" w:hAnsiTheme="minorEastAsia" w:eastAsiaTheme="minorEastAsia" w:cstheme="minorEastAsia"/>
          <w:i w:val="0"/>
          <w:iCs w:val="0"/>
          <w:sz w:val="32"/>
          <w:szCs w:val="32"/>
          <w:lang w:val="en-US" w:eastAsia="zh-CN"/>
        </w:rPr>
        <w:t>美国劳工部在前几日公布的数据显示同样迹象：“续领失业金人数”已连续9周上升，是自2018年以来最长的连续增长，表明在就业市场上重新找到工作变得困难。服务业是用工的主要部门，目前也在收缩。</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388" w:firstLineChars="200"/>
        <w:jc w:val="left"/>
        <w:textAlignment w:val="auto"/>
        <w:rPr>
          <w:rFonts w:hint="default" w:ascii="Calibri" w:hAnsi="Calibri" w:eastAsia="宋体" w:cs="Calibri"/>
          <w:i w:val="0"/>
          <w:iCs w:val="0"/>
          <w:lang w:val="en-US" w:eastAsia="zh-CN"/>
        </w:rPr>
      </w:pPr>
      <w:r>
        <w:drawing>
          <wp:anchor distT="0" distB="0" distL="114300" distR="114300" simplePos="0" relativeHeight="251659264" behindDoc="0" locked="0" layoutInCell="1" allowOverlap="1">
            <wp:simplePos x="0" y="0"/>
            <wp:positionH relativeFrom="column">
              <wp:posOffset>245110</wp:posOffset>
            </wp:positionH>
            <wp:positionV relativeFrom="page">
              <wp:posOffset>2891155</wp:posOffset>
            </wp:positionV>
            <wp:extent cx="4792980" cy="3342005"/>
            <wp:effectExtent l="0" t="0" r="7620" b="10795"/>
            <wp:wrapTopAndBottom/>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7"/>
                    <a:stretch>
                      <a:fillRect/>
                    </a:stretch>
                  </pic:blipFill>
                  <pic:spPr>
                    <a:xfrm>
                      <a:off x="0" y="0"/>
                      <a:ext cx="4792980" cy="3342005"/>
                    </a:xfrm>
                    <a:prstGeom prst="rect">
                      <a:avLst/>
                    </a:prstGeom>
                    <a:noFill/>
                    <a:ln>
                      <a:noFill/>
                    </a:ln>
                  </pic:spPr>
                </pic:pic>
              </a:graphicData>
            </a:graphic>
          </wp:anchor>
        </w:drawing>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i w:val="0"/>
          <w:iCs w:val="0"/>
          <w:sz w:val="32"/>
          <w:szCs w:val="32"/>
          <w:lang w:val="en-US" w:eastAsia="zh-CN"/>
        </w:rPr>
      </w:pPr>
      <w:r>
        <w:rPr>
          <w:rFonts w:hint="eastAsia" w:asciiTheme="minorEastAsia" w:hAnsiTheme="minorEastAsia" w:eastAsiaTheme="minorEastAsia" w:cstheme="minorEastAsia"/>
          <w:i w:val="0"/>
          <w:iCs w:val="0"/>
          <w:sz w:val="32"/>
          <w:szCs w:val="32"/>
          <w:lang w:val="en-US" w:eastAsia="zh-CN"/>
        </w:rPr>
        <w:t>从数据上看，目前美国的劳动力市场仅是降温而已；但不同就业数据之间存在巨大分歧，这才是需要密切关注的重点。</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i w:val="0"/>
          <w:iCs w:val="0"/>
          <w:sz w:val="32"/>
          <w:szCs w:val="32"/>
          <w:lang w:val="en-US" w:eastAsia="zh-CN"/>
        </w:rPr>
      </w:pPr>
      <w:r>
        <w:rPr>
          <w:rFonts w:hint="eastAsia" w:asciiTheme="minorEastAsia" w:hAnsiTheme="minorEastAsia" w:eastAsiaTheme="minorEastAsia" w:cstheme="minorEastAsia"/>
          <w:i w:val="0"/>
          <w:iCs w:val="0"/>
          <w:sz w:val="32"/>
          <w:szCs w:val="32"/>
          <w:lang w:val="en-US" w:eastAsia="zh-CN"/>
        </w:rPr>
        <w:t>根据美国劳工部对企业的调查（CES），自今年年初以来，美国整个经济体净增加了120万个工作岗位。但另一项针对家庭的调查（CPS），却显示了完全不同的情况，即，同一时期，美国实际上减少了约10万个工作岗位。</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i w:val="0"/>
          <w:iCs w:val="0"/>
          <w:sz w:val="32"/>
          <w:szCs w:val="32"/>
          <w:lang w:val="en-US" w:eastAsia="zh-CN"/>
        </w:rPr>
      </w:pPr>
      <w:r>
        <w:rPr>
          <w:rFonts w:hint="eastAsia" w:asciiTheme="minorEastAsia" w:hAnsiTheme="minorEastAsia" w:eastAsiaTheme="minorEastAsia" w:cstheme="minorEastAsia"/>
          <w:i w:val="0"/>
          <w:iCs w:val="0"/>
          <w:sz w:val="32"/>
          <w:szCs w:val="32"/>
          <w:lang w:val="en-US" w:eastAsia="zh-CN"/>
        </w:rPr>
        <w:t>这两项调查之间，通常存在着细微的差别，这是正常的；历史上，极少出现如此大的分歧。前一项调查结果表明，美国经济强劲，能够很好地应对美联储设定的高利率环境；而后一项调查则表明，美国经济增长正在飞快地降速。</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i w:val="0"/>
          <w:iCs w:val="0"/>
          <w:sz w:val="32"/>
          <w:szCs w:val="32"/>
          <w:lang w:val="en-US" w:eastAsia="zh-CN"/>
        </w:rPr>
      </w:pPr>
      <w:r>
        <w:rPr>
          <w:rFonts w:hint="eastAsia" w:asciiTheme="minorEastAsia" w:hAnsiTheme="minorEastAsia" w:eastAsiaTheme="minorEastAsia" w:cstheme="minorEastAsia"/>
          <w:i w:val="0"/>
          <w:iCs w:val="0"/>
          <w:sz w:val="32"/>
          <w:szCs w:val="32"/>
          <w:lang w:val="en-US" w:eastAsia="zh-CN"/>
        </w:rPr>
        <w:t>在6月12日的议息会议上，美联储参考的是比较乐观的“企业调查”（CES）结果。CES的结果，又可被劳动力成本数据支持：6月，美国劳动力市场的薪酬数据，同比和环比都在上涨（见表格二）。</w:t>
      </w:r>
    </w:p>
    <w:p>
      <w:pPr>
        <w:keepNext w:val="0"/>
        <w:keepLines w:val="0"/>
        <w:pageBreakBefore w:val="0"/>
        <w:widowControl w:val="0"/>
        <w:kinsoku/>
        <w:wordWrap/>
        <w:overflowPunct/>
        <w:topLinePunct w:val="0"/>
        <w:autoSpaceDE/>
        <w:autoSpaceDN/>
        <w:bidi w:val="0"/>
        <w:adjustRightInd/>
        <w:snapToGrid/>
        <w:spacing w:line="300" w:lineRule="exact"/>
        <w:ind w:firstLine="448" w:firstLineChars="200"/>
        <w:jc w:val="both"/>
        <w:textAlignment w:val="auto"/>
        <w:outlineLvl w:val="9"/>
        <w:rPr>
          <w:rFonts w:hint="eastAsia" w:ascii="方正楷体_GBK" w:hAnsi="方正楷体_GBK" w:eastAsia="方正楷体_GBK" w:cs="方正楷体_GBK"/>
          <w:sz w:val="24"/>
          <w:szCs w:val="24"/>
          <w:lang w:val="en-US" w:eastAsia="zh-CN"/>
        </w:rPr>
      </w:pPr>
      <w:r>
        <w:rPr>
          <w:rFonts w:hint="eastAsia" w:ascii="方正楷体_GBK" w:hAnsi="方正楷体_GBK" w:eastAsia="方正楷体_GBK" w:cs="方正楷体_GBK"/>
          <w:sz w:val="24"/>
          <w:szCs w:val="24"/>
          <w:lang w:val="en-US" w:eastAsia="zh-CN"/>
        </w:rPr>
        <w:drawing>
          <wp:anchor distT="0" distB="0" distL="114300" distR="114300" simplePos="0" relativeHeight="251660288" behindDoc="0" locked="0" layoutInCell="1" allowOverlap="1">
            <wp:simplePos x="0" y="0"/>
            <wp:positionH relativeFrom="column">
              <wp:posOffset>12065</wp:posOffset>
            </wp:positionH>
            <wp:positionV relativeFrom="paragraph">
              <wp:posOffset>73660</wp:posOffset>
            </wp:positionV>
            <wp:extent cx="5616575" cy="1077595"/>
            <wp:effectExtent l="0" t="0" r="3175" b="8255"/>
            <wp:wrapTopAndBottom/>
            <wp:docPr id="5" name="图片 5" descr="7月6日-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月6日-图片2"/>
                    <pic:cNvPicPr>
                      <a:picLocks noChangeAspect="1"/>
                    </pic:cNvPicPr>
                  </pic:nvPicPr>
                  <pic:blipFill>
                    <a:blip r:embed="rId8"/>
                    <a:stretch>
                      <a:fillRect/>
                    </a:stretch>
                  </pic:blipFill>
                  <pic:spPr>
                    <a:xfrm>
                      <a:off x="0" y="0"/>
                      <a:ext cx="5616575" cy="1077595"/>
                    </a:xfrm>
                    <a:prstGeom prst="rect">
                      <a:avLst/>
                    </a:prstGeom>
                  </pic:spPr>
                </pic:pic>
              </a:graphicData>
            </a:graphic>
          </wp:anchor>
        </w:drawing>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iCs w:val="0"/>
          <w:sz w:val="32"/>
          <w:szCs w:val="32"/>
          <w:lang w:val="en-US" w:eastAsia="zh-CN"/>
        </w:rPr>
      </w:pPr>
      <w:r>
        <w:rPr>
          <w:rFonts w:hint="eastAsia" w:asciiTheme="minorEastAsia" w:hAnsiTheme="minorEastAsia" w:eastAsiaTheme="minorEastAsia" w:cstheme="minorEastAsia"/>
          <w:i w:val="0"/>
          <w:iCs w:val="0"/>
          <w:sz w:val="32"/>
          <w:szCs w:val="32"/>
          <w:lang w:val="en-US" w:eastAsia="zh-CN"/>
        </w:rPr>
        <w:t>因此，会后，当美联储主席鲍威尔向媒体解释，“为何对降息持保留意见（即仍不急于降息）”时，他说：“总体而言，我们看到的仍然是一个非常强劲的劳动力市场。”换言之，美联储认为，就业市场的火热将持续下去，从而有时间等待通胀更明显地放缓，而不必担忧降息太迟导致经济衰退。</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iCs w:val="0"/>
          <w:sz w:val="32"/>
          <w:szCs w:val="32"/>
          <w:lang w:val="en-US" w:eastAsia="zh-CN"/>
        </w:rPr>
      </w:pPr>
      <w:r>
        <w:rPr>
          <w:rFonts w:hint="eastAsia" w:asciiTheme="minorEastAsia" w:hAnsiTheme="minorEastAsia" w:eastAsiaTheme="minorEastAsia" w:cstheme="minorEastAsia"/>
          <w:i w:val="0"/>
          <w:iCs w:val="0"/>
          <w:sz w:val="32"/>
          <w:szCs w:val="32"/>
          <w:lang w:val="en-US" w:eastAsia="zh-CN"/>
        </w:rPr>
        <w:t>就在6月12日，美联储做出利率决议前几小时，美国劳工统计局公布了5月份消费者价格指数CPI，结果显示5月通胀率低于预期，说明通胀正朝着有利的方向发展。而在此之前的几个月里，通胀率一直居高不下，令美联储都感到不安，于是调降了对今年降息的预期——由降息3次降为只降息1次。。</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iCs w:val="0"/>
          <w:sz w:val="32"/>
          <w:szCs w:val="32"/>
          <w:lang w:val="en-US" w:eastAsia="zh-CN"/>
        </w:rPr>
      </w:pPr>
      <w:r>
        <w:rPr>
          <w:rFonts w:hint="eastAsia" w:asciiTheme="minorEastAsia" w:hAnsiTheme="minorEastAsia" w:eastAsiaTheme="minorEastAsia" w:cstheme="minorEastAsia"/>
          <w:i w:val="0"/>
          <w:iCs w:val="0"/>
          <w:sz w:val="32"/>
          <w:szCs w:val="32"/>
          <w:lang w:val="en-US" w:eastAsia="zh-CN"/>
        </w:rPr>
        <w:t>可以看出，到目前为止，美联储的决策，都是基于劳动力市场持续强劲所作出的。有机构质疑，如果“家庭调查”（CPS）中更为疲弱的数字是正确的，那怎么办？那说明美联储就可能已经犯下了过分偏鹰的错误，将对经济造成伤害。</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left"/>
        <w:textAlignment w:val="auto"/>
        <w:outlineLvl w:val="9"/>
        <w:rPr>
          <w:rFonts w:hint="eastAsia" w:asciiTheme="minorEastAsia" w:hAnsiTheme="minorEastAsia" w:eastAsiaTheme="minorEastAsia" w:cstheme="minorEastAsia"/>
          <w:i w:val="0"/>
          <w:iCs w:val="0"/>
          <w:sz w:val="32"/>
          <w:szCs w:val="32"/>
          <w:lang w:val="en-US" w:eastAsia="zh-CN"/>
        </w:rPr>
      </w:pPr>
      <w:r>
        <w:rPr>
          <w:rFonts w:hint="eastAsia" w:asciiTheme="minorEastAsia" w:hAnsiTheme="minorEastAsia" w:eastAsiaTheme="minorEastAsia" w:cstheme="minorEastAsia"/>
          <w:i w:val="0"/>
          <w:iCs w:val="0"/>
          <w:sz w:val="32"/>
          <w:szCs w:val="32"/>
          <w:lang w:val="en-US" w:eastAsia="zh-CN"/>
        </w:rPr>
        <w:t>因此</w:t>
      </w:r>
      <w:r>
        <w:rPr>
          <w:rFonts w:hint="eastAsia" w:asciiTheme="minorEastAsia" w:hAnsiTheme="minorEastAsia" w:eastAsiaTheme="minorEastAsia" w:cstheme="minorEastAsia"/>
          <w:b/>
          <w:bCs/>
          <w:i w:val="0"/>
          <w:iCs w:val="0"/>
          <w:sz w:val="32"/>
          <w:szCs w:val="32"/>
          <w:lang w:val="en-US" w:eastAsia="zh-CN"/>
        </w:rPr>
        <w:t>，当务之急是找到分歧的根源</w:t>
      </w:r>
      <w:r>
        <w:rPr>
          <w:rFonts w:hint="eastAsia" w:asciiTheme="minorEastAsia" w:hAnsiTheme="minorEastAsia" w:eastAsiaTheme="minorEastAsia" w:cstheme="minorEastAsia"/>
          <w:i w:val="0"/>
          <w:iCs w:val="0"/>
          <w:sz w:val="32"/>
          <w:szCs w:val="32"/>
          <w:lang w:val="en-US" w:eastAsia="zh-CN"/>
        </w:rPr>
        <w:t>：“企业调查”对60多万个工作场所进行了抽样调查；“家庭调查”则对约6万户家庭进行了抽样调查。两者都依靠既定的模型算出结果，这就是造成误差的原因。</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left"/>
        <w:textAlignment w:val="auto"/>
        <w:outlineLvl w:val="9"/>
        <w:rPr>
          <w:rFonts w:hint="eastAsia" w:asciiTheme="minorEastAsia" w:hAnsiTheme="minorEastAsia" w:eastAsiaTheme="minorEastAsia" w:cstheme="minorEastAsia"/>
          <w:i w:val="0"/>
          <w:iCs w:val="0"/>
          <w:sz w:val="32"/>
          <w:szCs w:val="32"/>
          <w:lang w:val="en-US" w:eastAsia="zh-CN"/>
        </w:rPr>
      </w:pPr>
      <w:r>
        <w:rPr>
          <w:rFonts w:hint="eastAsia" w:asciiTheme="minorEastAsia" w:hAnsiTheme="minorEastAsia" w:eastAsiaTheme="minorEastAsia" w:cstheme="minorEastAsia"/>
          <w:i w:val="0"/>
          <w:iCs w:val="0"/>
          <w:sz w:val="32"/>
          <w:szCs w:val="32"/>
          <w:lang w:val="en-US" w:eastAsia="zh-CN"/>
        </w:rPr>
        <w:t>“企业调查”必须考虑到企业数量的变化，即企业创建与消失；“家庭调查”，则不得不依靠对总人口的估计。在过去几年中，这两项调查的不确定性都有所上升，后疫情时代，经济的上下波动相当剧烈，影响了对企业数量的估计，而非法移民人数的激增，也影响了对人口数量的估计。</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left"/>
        <w:textAlignment w:val="auto"/>
        <w:outlineLvl w:val="9"/>
        <w:rPr>
          <w:rFonts w:hint="eastAsia" w:asciiTheme="minorEastAsia" w:hAnsiTheme="minorEastAsia" w:eastAsiaTheme="minorEastAsia" w:cstheme="minorEastAsia"/>
          <w:i w:val="0"/>
          <w:iCs w:val="0"/>
          <w:sz w:val="32"/>
          <w:szCs w:val="32"/>
          <w:lang w:val="en-US" w:eastAsia="zh-CN"/>
        </w:rPr>
      </w:pPr>
      <w:r>
        <w:rPr>
          <w:rFonts w:hint="eastAsia" w:asciiTheme="minorEastAsia" w:hAnsiTheme="minorEastAsia" w:eastAsiaTheme="minorEastAsia" w:cstheme="minorEastAsia"/>
          <w:i w:val="0"/>
          <w:iCs w:val="0"/>
          <w:sz w:val="32"/>
          <w:szCs w:val="32"/>
          <w:lang w:val="en-US" w:eastAsia="zh-CN"/>
        </w:rPr>
        <w:t>那么，哪种调查可能更准确呢？针对企业的调查，每年都会重新调整基准，以便与“失业保险记录”保持一致。调整时，可能会从统计数据中减少每月大约几万个工作岗位——确实，劳工统计局已经对前两个月的数据进行下修（见表一）。与此同时，人口普查也可能低估了从南方进入美国的移民人数，从而低估了整个家庭的就业人数。</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left"/>
        <w:textAlignment w:val="auto"/>
        <w:outlineLvl w:val="9"/>
        <w:rPr>
          <w:rFonts w:hint="eastAsia" w:asciiTheme="minorEastAsia" w:hAnsiTheme="minorEastAsia" w:eastAsiaTheme="minorEastAsia" w:cstheme="minorEastAsia"/>
          <w:i w:val="0"/>
          <w:iCs w:val="0"/>
          <w:sz w:val="32"/>
          <w:szCs w:val="32"/>
          <w:lang w:val="en-US" w:eastAsia="zh-CN"/>
        </w:rPr>
      </w:pPr>
      <w:r>
        <w:rPr>
          <w:rFonts w:hint="eastAsia" w:asciiTheme="minorEastAsia" w:hAnsiTheme="minorEastAsia" w:eastAsiaTheme="minorEastAsia" w:cstheme="minorEastAsia"/>
          <w:i w:val="0"/>
          <w:iCs w:val="0"/>
          <w:sz w:val="32"/>
          <w:szCs w:val="32"/>
          <w:lang w:val="en-US" w:eastAsia="zh-CN"/>
        </w:rPr>
        <w:t>因此，摩根大通的分析师认为：“正确答案，可能是两个调查统计结果的平均值。”如果其结果正确，这意味着就业市场正在疲软，且超过了美联储的认知。</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i w:val="0"/>
          <w:iCs w:val="0"/>
          <w:sz w:val="32"/>
          <w:szCs w:val="32"/>
          <w:lang w:val="en-US" w:eastAsia="zh-CN"/>
        </w:rPr>
      </w:pPr>
      <w:r>
        <w:rPr>
          <w:rFonts w:hint="eastAsia" w:asciiTheme="minorEastAsia" w:hAnsiTheme="minorEastAsia" w:eastAsiaTheme="minorEastAsia" w:cstheme="minorEastAsia"/>
          <w:i w:val="0"/>
          <w:iCs w:val="0"/>
          <w:sz w:val="32"/>
          <w:szCs w:val="32"/>
          <w:lang w:val="en-US" w:eastAsia="zh-CN"/>
        </w:rPr>
        <w:t>服务业中最典型的用工大户是餐馆。根据全美餐馆协会的月度调查，餐馆老板们现在更担心的不是人手，</w:t>
      </w:r>
      <w:r>
        <w:rPr>
          <w:rFonts w:hint="eastAsia" w:asciiTheme="minorEastAsia" w:hAnsiTheme="minorEastAsia" w:eastAsiaTheme="minorEastAsia" w:cstheme="minorEastAsia"/>
          <w:b/>
          <w:bCs/>
          <w:i w:val="0"/>
          <w:iCs w:val="0"/>
          <w:sz w:val="32"/>
          <w:szCs w:val="32"/>
          <w:lang w:val="en-US" w:eastAsia="zh-CN"/>
        </w:rPr>
        <w:t>而是销售</w:t>
      </w:r>
      <w:r>
        <w:rPr>
          <w:rFonts w:hint="eastAsia" w:asciiTheme="minorEastAsia" w:hAnsiTheme="minorEastAsia" w:eastAsiaTheme="minorEastAsia" w:cstheme="minorEastAsia"/>
          <w:i w:val="0"/>
          <w:iCs w:val="0"/>
          <w:sz w:val="32"/>
          <w:szCs w:val="32"/>
          <w:lang w:val="en-US" w:eastAsia="zh-CN"/>
        </w:rPr>
        <w:t>。随着越来越多的就业市场数据浮出水面，美联储的货币政策可能还会发生变化——降息可能会提上日程。</w:t>
      </w:r>
    </w:p>
    <w:p>
      <w:pPr>
        <w:keepNext w:val="0"/>
        <w:keepLines w:val="0"/>
        <w:pageBreakBefore w:val="0"/>
        <w:widowControl w:val="0"/>
        <w:kinsoku/>
        <w:wordWrap/>
        <w:overflowPunct/>
        <w:topLinePunct w:val="0"/>
        <w:autoSpaceDE/>
        <w:autoSpaceDN/>
        <w:bidi w:val="0"/>
        <w:adjustRightInd/>
        <w:snapToGrid/>
        <w:ind w:firstLine="388" w:firstLineChars="200"/>
        <w:jc w:val="left"/>
        <w:textAlignment w:val="auto"/>
        <w:rPr>
          <w:rFonts w:hint="eastAsia" w:ascii="Calibri" w:hAnsi="Calibri" w:eastAsia="宋体" w:cs="Calibri"/>
          <w:b/>
          <w:bCs/>
          <w:color w:val="0000FF"/>
          <w:highlight w:val="yellow"/>
          <w:lang w:val="en-US" w:eastAsia="zh-CN"/>
        </w:rPr>
      </w:pPr>
    </w:p>
    <w:p>
      <w:pPr>
        <w:keepNext w:val="0"/>
        <w:keepLines w:val="0"/>
        <w:pageBreakBefore w:val="0"/>
        <w:widowControl w:val="0"/>
        <w:kinsoku/>
        <w:wordWrap/>
        <w:overflowPunct/>
        <w:topLinePunct w:val="0"/>
        <w:autoSpaceDE/>
        <w:autoSpaceDN/>
        <w:bidi w:val="0"/>
        <w:adjustRightInd/>
        <w:snapToGrid/>
        <w:ind w:firstLine="388" w:firstLineChars="200"/>
        <w:jc w:val="left"/>
        <w:textAlignment w:val="auto"/>
        <w:rPr>
          <w:rFonts w:hint="eastAsia" w:ascii="Calibri" w:hAnsi="Calibri" w:eastAsia="宋体" w:cs="Calibri"/>
          <w:b/>
          <w:bCs/>
          <w:color w:val="0000FF"/>
          <w:highlight w:val="yellow"/>
          <w:lang w:val="en-US" w:eastAsia="zh-CN"/>
        </w:rPr>
      </w:pPr>
    </w:p>
    <w:p>
      <w:pPr>
        <w:keepNext w:val="0"/>
        <w:keepLines w:val="0"/>
        <w:pageBreakBefore w:val="0"/>
        <w:widowControl w:val="0"/>
        <w:kinsoku/>
        <w:wordWrap/>
        <w:overflowPunct/>
        <w:topLinePunct w:val="0"/>
        <w:autoSpaceDE/>
        <w:autoSpaceDN/>
        <w:bidi w:val="0"/>
        <w:adjustRightInd/>
        <w:snapToGrid/>
        <w:ind w:firstLine="388" w:firstLineChars="200"/>
        <w:jc w:val="left"/>
        <w:textAlignment w:val="auto"/>
        <w:rPr>
          <w:rFonts w:hint="eastAsia" w:ascii="Calibri" w:hAnsi="Calibri" w:eastAsia="宋体" w:cs="Calibri"/>
          <w:b/>
          <w:bCs/>
          <w:color w:val="0000FF"/>
          <w:highlight w:val="yellow"/>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default"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7月7日（周日）</w:t>
      </w:r>
    </w:p>
    <w:p>
      <w:pPr>
        <w:keepNext w:val="0"/>
        <w:keepLines w:val="0"/>
        <w:pageBreakBefore w:val="0"/>
        <w:widowControl w:val="0"/>
        <w:kinsoku/>
        <w:wordWrap/>
        <w:overflowPunct/>
        <w:topLinePunct w:val="0"/>
        <w:autoSpaceDE/>
        <w:autoSpaceDN/>
        <w:bidi w:val="0"/>
        <w:adjustRightInd/>
        <w:snapToGrid/>
        <w:jc w:val="left"/>
        <w:textAlignment w:val="auto"/>
        <w:rPr>
          <w:rFonts w:hint="default" w:ascii="宋体" w:hAnsi="宋体" w:eastAsia="宋体" w:cs="宋体"/>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热浪袭扰北半球，能源革命必加速</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i w:val="0"/>
          <w:iCs w:val="0"/>
          <w:sz w:val="32"/>
          <w:szCs w:val="32"/>
          <w:lang w:val="en-US" w:eastAsia="zh-CN"/>
        </w:rPr>
      </w:pPr>
      <w:r>
        <w:rPr>
          <w:rFonts w:hint="eastAsia" w:asciiTheme="minorEastAsia" w:hAnsiTheme="minorEastAsia" w:eastAsiaTheme="minorEastAsia" w:cstheme="minorEastAsia"/>
          <w:i w:val="0"/>
          <w:iCs w:val="0"/>
          <w:sz w:val="32"/>
          <w:szCs w:val="32"/>
          <w:lang w:val="en-US" w:eastAsia="zh-CN"/>
        </w:rPr>
        <w:t>在加州东部的“死亡谷”国家公园，有一支著名的温度计。游客们不惧该地区的酷热，必须要跑去它前面打卡拍照（见图）。本周末至下周初的拍照留念可能是历史性。周日到周二，表显温度计可能达到54.4°C（130°F），这是地球上可靠记录的最高气温。</w:t>
      </w:r>
    </w:p>
    <w:p>
      <w:pPr>
        <w:keepNext w:val="0"/>
        <w:keepLines w:val="0"/>
        <w:pageBreakBefore w:val="0"/>
        <w:widowControl w:val="0"/>
        <w:kinsoku/>
        <w:wordWrap/>
        <w:overflowPunct/>
        <w:topLinePunct w:val="0"/>
        <w:autoSpaceDE/>
        <w:autoSpaceDN/>
        <w:bidi w:val="0"/>
        <w:adjustRightInd/>
        <w:snapToGrid/>
        <w:ind w:firstLine="388" w:firstLineChars="200"/>
        <w:jc w:val="left"/>
        <w:textAlignment w:val="auto"/>
        <w:rPr>
          <w:rFonts w:hint="eastAsia" w:asciiTheme="minorEastAsia" w:hAnsiTheme="minorEastAsia" w:eastAsiaTheme="minorEastAsia" w:cstheme="minorEastAsia"/>
          <w:i w:val="0"/>
          <w:iCs w:val="0"/>
          <w:sz w:val="32"/>
          <w:szCs w:val="32"/>
          <w:lang w:val="en-US" w:eastAsia="zh-CN"/>
        </w:rPr>
      </w:pPr>
      <w:r>
        <w:drawing>
          <wp:anchor distT="0" distB="0" distL="114300" distR="114300" simplePos="0" relativeHeight="251661312" behindDoc="0" locked="0" layoutInCell="1" allowOverlap="1">
            <wp:simplePos x="0" y="0"/>
            <wp:positionH relativeFrom="column">
              <wp:posOffset>164465</wp:posOffset>
            </wp:positionH>
            <wp:positionV relativeFrom="paragraph">
              <wp:posOffset>168910</wp:posOffset>
            </wp:positionV>
            <wp:extent cx="2832735" cy="1593850"/>
            <wp:effectExtent l="0" t="0" r="5715" b="6350"/>
            <wp:wrapSquare wrapText="bothSides"/>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9"/>
                    <a:stretch>
                      <a:fillRect/>
                    </a:stretch>
                  </pic:blipFill>
                  <pic:spPr>
                    <a:xfrm>
                      <a:off x="0" y="0"/>
                      <a:ext cx="2832735" cy="1593850"/>
                    </a:xfrm>
                    <a:prstGeom prst="rect">
                      <a:avLst/>
                    </a:prstGeom>
                    <a:noFill/>
                    <a:ln>
                      <a:noFill/>
                    </a:ln>
                  </pic:spPr>
                </pic:pic>
              </a:graphicData>
            </a:graphic>
          </wp:anchor>
        </w:drawing>
      </w:r>
      <w:r>
        <w:rPr>
          <w:rFonts w:hint="eastAsia" w:asciiTheme="minorEastAsia" w:hAnsiTheme="minorEastAsia" w:eastAsiaTheme="minorEastAsia" w:cstheme="minorEastAsia"/>
          <w:i w:val="0"/>
          <w:iCs w:val="0"/>
          <w:sz w:val="32"/>
          <w:szCs w:val="32"/>
          <w:lang w:val="en-US" w:eastAsia="zh-CN"/>
        </w:rPr>
        <w:t>死亡谷的极端高温并非个案。热浪正在北半球肆虐，由温室气体排放引起的气候变化，已经导致自19世纪以来全球平均气温上升了1.45°C。热浪是全球气候变暖最致命的后果之一，它使弱势群体，特别是老年人和贫困人口面临极大风险。</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i w:val="0"/>
          <w:iCs w:val="0"/>
          <w:sz w:val="32"/>
          <w:szCs w:val="32"/>
          <w:lang w:val="en-US" w:eastAsia="zh-CN"/>
        </w:rPr>
      </w:pPr>
      <w:r>
        <w:rPr>
          <w:rFonts w:hint="eastAsia" w:asciiTheme="minorEastAsia" w:hAnsiTheme="minorEastAsia" w:eastAsiaTheme="minorEastAsia" w:cstheme="minorEastAsia"/>
          <w:i w:val="0"/>
          <w:iCs w:val="0"/>
          <w:sz w:val="32"/>
          <w:szCs w:val="32"/>
          <w:lang w:val="en-US" w:eastAsia="zh-CN"/>
        </w:rPr>
        <w:t>北半球居住着世界上超过85%的人口，随着酷热的夏天成为常态，各国政府必须采取更多措施来保护弱势群体。</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i w:val="0"/>
          <w:iCs w:val="0"/>
          <w:sz w:val="32"/>
          <w:szCs w:val="32"/>
          <w:lang w:val="en-US" w:eastAsia="zh-CN"/>
        </w:rPr>
      </w:pPr>
      <w:r>
        <w:rPr>
          <w:rFonts w:hint="eastAsia" w:asciiTheme="minorEastAsia" w:hAnsiTheme="minorEastAsia" w:eastAsiaTheme="minorEastAsia" w:cstheme="minorEastAsia"/>
          <w:i w:val="0"/>
          <w:iCs w:val="0"/>
          <w:sz w:val="32"/>
          <w:szCs w:val="32"/>
          <w:lang w:val="en-US" w:eastAsia="zh-CN"/>
        </w:rPr>
        <w:t>缓解热浪的所有措施，都离不开电力的生产、传输、存储和使用，在这个方面，可再生能源、智能电网、离网发电……都面临着巨大的需求。</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i w:val="0"/>
          <w:iCs w:val="0"/>
          <w:sz w:val="32"/>
          <w:szCs w:val="32"/>
          <w:lang w:val="en-US" w:eastAsia="zh-CN"/>
        </w:rPr>
      </w:pPr>
      <w:r>
        <w:rPr>
          <w:rFonts w:hint="eastAsia" w:asciiTheme="minorEastAsia" w:hAnsiTheme="minorEastAsia" w:eastAsiaTheme="minorEastAsia" w:cstheme="minorEastAsia"/>
          <w:i w:val="0"/>
          <w:iCs w:val="0"/>
          <w:sz w:val="32"/>
          <w:szCs w:val="32"/>
          <w:lang w:val="en-US" w:eastAsia="zh-CN"/>
        </w:rPr>
        <w:t>而且，2024年的高温只是2023年的延续，未来的形势可能会愈发严峻。</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i w:val="0"/>
          <w:iCs w:val="0"/>
          <w:sz w:val="32"/>
          <w:szCs w:val="32"/>
          <w:lang w:val="en-US" w:eastAsia="zh-CN"/>
        </w:rPr>
      </w:pPr>
      <w:r>
        <w:rPr>
          <w:rFonts w:hint="eastAsia" w:asciiTheme="minorEastAsia" w:hAnsiTheme="minorEastAsia" w:eastAsiaTheme="minorEastAsia" w:cstheme="minorEastAsia"/>
          <w:i w:val="0"/>
          <w:iCs w:val="0"/>
          <w:sz w:val="32"/>
          <w:szCs w:val="32"/>
          <w:lang w:val="en-US" w:eastAsia="zh-CN"/>
        </w:rPr>
        <w:t>2023年是有记录以来最热的一年，自2023年5月以来，全球平均气温每天都在打破记录。气候科学家们说，去年他们已经用尽了描述天气异常的形容词，但今年可能会更热：2024年的前4个月每个月都比历史上同一月份要热得多。</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i w:val="0"/>
          <w:iCs w:val="0"/>
          <w:sz w:val="32"/>
          <w:szCs w:val="32"/>
          <w:lang w:val="en-US" w:eastAsia="zh-CN"/>
        </w:rPr>
      </w:pPr>
      <w:r>
        <w:rPr>
          <w:rFonts w:hint="eastAsia" w:asciiTheme="minorEastAsia" w:hAnsiTheme="minorEastAsia" w:eastAsiaTheme="minorEastAsia" w:cstheme="minorEastAsia"/>
          <w:i w:val="0"/>
          <w:iCs w:val="0"/>
          <w:sz w:val="32"/>
          <w:szCs w:val="32"/>
          <w:lang w:val="en-US" w:eastAsia="zh-CN"/>
        </w:rPr>
        <w:t>从去年开始世界海洋变暖，表层温度急剧上升，部分原因可以归因于厄尔尼诺现象。如果厄尔尼诺现象是去年创纪录的大气温度和海水温度的主要因素，那么2024年可能会更加极端。有气象数据显示，（至少）从1951年以来，厄尔尼诺开始后的一年，气温将明显更暖，今年恰是如此。</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2024年是否会打破2023年创下的各项记录，还取决于下一个气候周期的展开情况。今年4月，澳大利亚气象局宣布太平洋正在大幅降温，这通常是厄尔尼诺即将结束的迹象。预测模型指向，气候周期即将过渡到中性阶段，并预测全球可能在7月至9月之间进入拉尼娜（较冷的模式）周期。如果此预测准确，温度应该会在年底前降低。</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i w:val="0"/>
          <w:iCs w:val="0"/>
          <w:sz w:val="32"/>
          <w:szCs w:val="32"/>
          <w:lang w:val="en-US" w:eastAsia="zh-CN"/>
        </w:rPr>
      </w:pPr>
      <w:r>
        <w:rPr>
          <w:rFonts w:hint="eastAsia" w:asciiTheme="minorEastAsia" w:hAnsiTheme="minorEastAsia" w:eastAsiaTheme="minorEastAsia" w:cstheme="minorEastAsia"/>
          <w:i w:val="0"/>
          <w:iCs w:val="0"/>
          <w:sz w:val="32"/>
          <w:szCs w:val="32"/>
          <w:lang w:val="en-US" w:eastAsia="zh-CN"/>
        </w:rPr>
        <w:t>推动气温上升的主要力量，是工业化对化石燃料的需求和大气中温室气体的持续积累。如果今年年底温度下降的幅度没有预期的那么多，这可能表明全球变暖的速度正在发生重要变化。</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i w:val="0"/>
          <w:iCs w:val="0"/>
          <w:sz w:val="32"/>
          <w:szCs w:val="32"/>
          <w:lang w:val="en-US" w:eastAsia="zh-CN"/>
        </w:rPr>
      </w:pPr>
      <w:r>
        <w:rPr>
          <w:rFonts w:hint="eastAsia" w:asciiTheme="minorEastAsia" w:hAnsiTheme="minorEastAsia" w:eastAsiaTheme="minorEastAsia" w:cstheme="minorEastAsia"/>
          <w:i w:val="0"/>
          <w:iCs w:val="0"/>
          <w:sz w:val="32"/>
          <w:szCs w:val="32"/>
          <w:lang w:val="en-US" w:eastAsia="zh-CN"/>
        </w:rPr>
        <w:t>因此，不论是保护人类本身，还是延缓气候变化，全球能源结构转型都将全面且加速展开——这既是挑战，也是机遇。</w:t>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7月8日（周一）</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方正小标宋_GBK" w:hAnsi="方正小标宋_GBK" w:eastAsia="方正小标宋_GBK" w:cs="方正小标宋_GBK"/>
          <w:b/>
          <w:bCs/>
          <w:color w:val="0000FF"/>
          <w:sz w:val="36"/>
          <w:szCs w:val="36"/>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《孤独星球》离开，旅游方兴未艾</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《孤独星球》（Lonely Planet）是世界知名的旅行内容提供者，由惠勒夫妇（Wheeler’s）于1973年在澳大利亚墨尔本创立。这个品牌以其全面的旅行指南而闻名，约占全球英文旅行指南销售量的四分之一，在世界各国的自助旅行者中享有极高的声誉。《孤独星球》提供的内容以纸质版书籍为主，旨在激励旅行者探索世界的不同角落。</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《孤独星球》的旅行指南以其实用性、深度和细节丰富而著称，通常是由深入目的地实地调研的作者撰写，提供包括历史、文化、美食、住宿和交通等在内的全面信息，且持续更新。</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default" w:ascii="Calibri" w:hAnsi="Calibri" w:eastAsia="宋体" w:cs="Calibri"/>
          <w:lang w:val="en-US" w:eastAsia="zh-CN"/>
        </w:rPr>
      </w:pPr>
      <w:r>
        <w:rPr>
          <w:rFonts w:hint="eastAsia" w:asciiTheme="minorEastAsia" w:hAnsiTheme="minorEastAsia" w:eastAsiaTheme="minorEastAsia" w:cstheme="minorEastAsia"/>
          <w:sz w:val="32"/>
          <w:szCs w:val="32"/>
          <w:lang w:val="en-US" w:eastAsia="zh-CN"/>
        </w:rPr>
        <w:t>然而，受到疫情的影响以及公司战略调整，6月26日，《孤独星球》宣布关闭中国办公室，并停止在中国的出版业务，同时在中国的所有官方社交媒体账号也已停止更新。</w:t>
      </w:r>
    </w:p>
    <w:p>
      <w:pPr>
        <w:rPr>
          <w:rFonts w:hint="default" w:ascii="Calibri" w:hAnsi="Calibri" w:eastAsia="宋体" w:cs="Calibri"/>
          <w:lang w:val="en-US" w:eastAsia="zh-CN"/>
        </w:rPr>
      </w:pPr>
      <w:r>
        <w:drawing>
          <wp:anchor distT="0" distB="0" distL="114300" distR="114300" simplePos="0" relativeHeight="251662336" behindDoc="0" locked="0" layoutInCell="1" allowOverlap="1">
            <wp:simplePos x="0" y="0"/>
            <wp:positionH relativeFrom="column">
              <wp:posOffset>511175</wp:posOffset>
            </wp:positionH>
            <wp:positionV relativeFrom="paragraph">
              <wp:posOffset>100330</wp:posOffset>
            </wp:positionV>
            <wp:extent cx="4421505" cy="1871345"/>
            <wp:effectExtent l="0" t="0" r="17145" b="14605"/>
            <wp:wrapTopAndBottom/>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0"/>
                    <a:stretch>
                      <a:fillRect/>
                    </a:stretch>
                  </pic:blipFill>
                  <pic:spPr>
                    <a:xfrm>
                      <a:off x="0" y="0"/>
                      <a:ext cx="4421505" cy="187134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早在10多年前，就有国外研究机构宣称，《孤独星球》已经消亡，或者很快就会消亡。原因是其竞争者——网络媒体的病毒式传播，能量巨大：首先是博客上的大V，然后是Instagram和TikTok上的网红们。然而，这些预言并不靠谱，印刷版旅游指南仍然安在。2014-2019年间，全球纸质的旅游指南销量基本持平，在此期间，智能手机变得无处不在，且功能更加强大。</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但影响绝非没有。《弗洛莫》（Frommer’s）是美国旅游指南的鼻祖，2012年以2200万美元的价格卖给了谷歌，据传谷歌计划终止该系列的印刷版。次年，公司创始人又将公司买了回来。《孤独星球》是该领域最著名的出版商，也经历多次易手，而且交易价格还越来越低。2020年，该公司最终落入Red Ventures手中，这是一家由私募股权投资的媒体公司。</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新冠疫情几乎使所有的《旅游指南》消失殆尽，各大出版商的收入几乎归零。现在，美国和英国市场上，旅游指南类书籍的销售额已接近新冠疫情前的水平，说明全球的旅游市场正在全面复苏。</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outlineLvl w:val="9"/>
        <w:rPr>
          <w:rFonts w:hint="eastAsia" w:asciiTheme="minorEastAsia" w:hAnsiTheme="minorEastAsia" w:eastAsiaTheme="minorEastAsia" w:cstheme="minorEastAsia"/>
          <w:i w:val="0"/>
          <w:iCs w:val="0"/>
          <w:sz w:val="32"/>
          <w:szCs w:val="32"/>
          <w:lang w:val="en-US" w:eastAsia="zh-CN"/>
        </w:rPr>
      </w:pPr>
      <w:r>
        <w:rPr>
          <w:rFonts w:hint="eastAsia" w:asciiTheme="minorEastAsia" w:hAnsiTheme="minorEastAsia" w:eastAsiaTheme="minorEastAsia" w:cstheme="minorEastAsia"/>
          <w:i w:val="0"/>
          <w:iCs w:val="0"/>
          <w:sz w:val="32"/>
          <w:szCs w:val="32"/>
          <w:lang w:val="en-US" w:eastAsia="zh-CN"/>
        </w:rPr>
        <w:t>随着智能手机、在线地图、社交媒体的飞速普及，印刷版的旅游指南为何没有消失呢？对此有人解释说，印刷的指南有其独特的魅力，它既能在旅途中获取有效信息，还可以随手作笔记，随意折角作记号，也不需要充电或上网。与社交媒体、网站或电子书相比，其阅读更方便；与智能手机相比，它不容易丢失或被窃。</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此外，即使是印刷品，纸质版的旅游指南一样能与时俱进。美国市场最畅销的《欧洲旅游指南》，其第一版是44年前出版的，历经岁月，该书仍常编常新。其出版商看到指南广受欢迎，又推出了袖珍版。即用同一个核心内容，赚双倍的利润。</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同时，出版商们也开始根据市场变化改版自己的刊物，新版的《孤独星球》将餐厅和酒店列表设置为小字，且降至页边不重要的位置。其执行主编解释，市场调研显示，读者在饮食和住宿方面“拥有比以往更多的信息”，这说明订房、点餐、购票等手机应用软件普及后，旅行者在餐饮住宿方面的信息需求，已经得到了充分的满足，不再需要旅游指南来推荐了。</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销售数据也支持《孤独星球》的见解，以食宿为重点的旅游指南在各国逐渐被冷落。新编写出版的指南，</w:t>
      </w:r>
      <w:r>
        <w:rPr>
          <w:rFonts w:hint="eastAsia" w:asciiTheme="minorEastAsia" w:hAnsiTheme="minorEastAsia" w:eastAsiaTheme="minorEastAsia" w:cstheme="minorEastAsia"/>
          <w:b/>
          <w:bCs/>
          <w:sz w:val="32"/>
          <w:szCs w:val="32"/>
          <w:lang w:val="en-US" w:eastAsia="zh-CN"/>
        </w:rPr>
        <w:t>必须找到旅游者们新的刚需</w:t>
      </w:r>
      <w:r>
        <w:rPr>
          <w:rFonts w:hint="eastAsia" w:asciiTheme="minorEastAsia" w:hAnsiTheme="minorEastAsia" w:eastAsia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信息的全面性，是最大的刚需。</w:t>
      </w:r>
      <w:r>
        <w:rPr>
          <w:rFonts w:hint="eastAsia" w:asciiTheme="minorEastAsia" w:hAnsiTheme="minorEastAsia" w:eastAsiaTheme="minorEastAsia" w:cstheme="minorEastAsia"/>
          <w:sz w:val="32"/>
          <w:szCs w:val="32"/>
          <w:lang w:val="en-US" w:eastAsia="zh-CN"/>
        </w:rPr>
        <w:t>社交媒体中的旅游板块，通常由网红博主担纲，其粉丝们会仔细阅读他们的攻略，追随他们的路线和推荐，而社交媒体的算法，又会将他们的文章或视频推荐给更多具体相同背景或爱好的人。</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如此一来，会形成旅游的“信息茧房”，少数的网红景点会吸引绝大多数旅客，而一个地方旅游文化的多样性得不到展现和欣赏。更糟糕的是，即使到达同一个目的地，来自不同国家或地区的游客会扎堆在同一个地方，而与其他地方的旅游者不相往来。</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旅游的一个魅力在于，在旅途中结识不同文化背景的同行者，交流分享人生的经历和见解，这能促进理解与包容。结果，网红路线、打卡景点、必吃美食之类的旅游快餐，让这个美好的功能化为乌有。</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所以，手握一本内容全面的指南，是非常享受的一件事，它对所有文化背景、经济能力、饮食习惯的旅行者们提供的内容是一样的，你可以尝试网红们没有推荐过的美景和经历。</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中国是全球最大的出境旅游消费国，2023年出境旅游的人数超过了8700万人次（还远没有恢复到疫情前的水平）。不过，全球知名的旅游指南出版商，在中国运营的却不尽如人意。</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他们认为，中国的中老年人群，习惯于参加有组织的旅行团，因此不需要旅游指南的帮助；年轻人们，虽然倾向于自己安排行程，但依赖的是社交媒体而非书籍。最受中国青年旅行者欢迎的，是应用程序“小红书”，它是集论坛、攻略、视频于一身的混合体，给予年轻人出游极大的帮助。高德地图，本是一款地图应用程序，现在也在推荐用户生成的“必游景点”。</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其实，中国游客也非常喜欢《孤独星球》，它曾是世界上销量最大、知名度最高的旅行指南。现在，它不仅在中国市场遭遇失败，在国外也是一样。与无处不在的移动通信相比，纸质书的信息更迭速度太慢，中国有读者抱怨，纸质的指南久不更新，跟不上时代的步伐。</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适应了时代的需求，是《孤独星球》丛书发展壮大的历史原因。丛书从澳大利亚起步，而得到全球推崇，则是其《印度篇》的出炉，该书给《孤独星球》带来了数不清的荣誉，使之一举成为同类图书中的翘楚。</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印度是一个旅游资源大国，有着许许多多细碎的游览点，旅行信息多而杂，能有一个旅游指南来做一个整理，是许多人需要。而且，印度的旅行偏人文历史，纸质媒体有条件将其娓娓道来。最后，去印度的游客的背包客居多，很多人不愿意也没有预算请个导游服务自己，于是，手捧一本别人整理好的旅行手册边走边看，是性价比最高的选择。</w:t>
      </w:r>
    </w:p>
    <w:p>
      <w:pPr>
        <w:keepNext w:val="0"/>
        <w:keepLines w:val="0"/>
        <w:pageBreakBefore w:val="0"/>
        <w:widowControl w:val="0"/>
        <w:kinsoku/>
        <w:wordWrap/>
        <w:overflowPunct/>
        <w:topLinePunct w:val="0"/>
        <w:autoSpaceDE/>
        <w:autoSpaceDN/>
        <w:bidi w:val="0"/>
        <w:adjustRightInd/>
        <w:snapToGrid/>
        <w:ind w:firstLine="388" w:firstLineChars="200"/>
        <w:jc w:val="left"/>
        <w:textAlignment w:val="auto"/>
        <w:rPr>
          <w:rFonts w:hint="eastAsia" w:asciiTheme="minorEastAsia" w:hAnsiTheme="minorEastAsia" w:eastAsiaTheme="minorEastAsia" w:cstheme="minorEastAsia"/>
          <w:sz w:val="32"/>
          <w:szCs w:val="32"/>
          <w:lang w:val="en-US" w:eastAsia="zh-CN"/>
        </w:rPr>
      </w:pPr>
      <w:r>
        <w:drawing>
          <wp:anchor distT="0" distB="0" distL="114300" distR="114300" simplePos="0" relativeHeight="251663360" behindDoc="0" locked="0" layoutInCell="1" allowOverlap="1">
            <wp:simplePos x="0" y="0"/>
            <wp:positionH relativeFrom="column">
              <wp:posOffset>2760980</wp:posOffset>
            </wp:positionH>
            <wp:positionV relativeFrom="paragraph">
              <wp:posOffset>110490</wp:posOffset>
            </wp:positionV>
            <wp:extent cx="2680335" cy="3355340"/>
            <wp:effectExtent l="0" t="0" r="5715" b="16510"/>
            <wp:wrapSquare wrapText="bothSides"/>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1"/>
                    <a:stretch>
                      <a:fillRect/>
                    </a:stretch>
                  </pic:blipFill>
                  <pic:spPr>
                    <a:xfrm>
                      <a:off x="0" y="0"/>
                      <a:ext cx="2680335" cy="335534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所以说，当年《孤独星球·印度篇》大获成功并不是一个偶然。在移动通信全面5G的今天，面对内容免费的网络媒体，受限于纸媒自身的瓶颈，也是必然。</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那么，网媒的瓶颈是什么？恰恰是免费、是算法、是趋同。解决这个难题，可能纸质的旅游指南依然有存在的价值——内容，永远是最重要的。</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方正小标宋_GBK" w:hAnsi="方正小标宋_GBK" w:eastAsia="方正小标宋_GBK" w:cs="方正小标宋_GBK"/>
          <w:b/>
          <w:bCs/>
          <w:color w:val="0000FF"/>
          <w:sz w:val="32"/>
          <w:szCs w:val="32"/>
          <w:highlight w:val="yellow"/>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default"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7月9日（周二）</w:t>
      </w:r>
    </w:p>
    <w:p>
      <w:pPr>
        <w:keepNext w:val="0"/>
        <w:keepLines w:val="0"/>
        <w:pageBreakBefore w:val="0"/>
        <w:widowControl w:val="0"/>
        <w:kinsoku/>
        <w:wordWrap/>
        <w:overflowPunct/>
        <w:topLinePunct w:val="0"/>
        <w:autoSpaceDE/>
        <w:autoSpaceDN/>
        <w:bidi w:val="0"/>
        <w:adjustRightInd/>
        <w:snapToGrid/>
        <w:jc w:val="left"/>
        <w:textAlignment w:val="auto"/>
        <w:rPr>
          <w:rFonts w:hint="default" w:ascii="宋体" w:hAnsi="宋体" w:eastAsia="宋体" w:cs="宋体"/>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英国大选工党回归，经济增长仍是难题</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2024年7月4日，英国举行大选。英国大选通常被称为“议会选举”，通过议会下议院的选举，决定哪个政党或政党联盟组建政府。</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工党在这次选举中取得了压倒性胜利，预计赢得议会650个席位中的484个，远超保守党的64席。这是工党历史上赢得席位最多的一次，也是保守党自1834年成立以来赢得席位最少的一次。</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这次大选是英国政治格局的重大转折点，工党的胜利为未来几年政策方向的转变奠定了基础。目前，工党的新政府面临英国经济复苏、公共服务提升和气候变化应对等挑战。工党领袖基尔·斯塔默提出了一系列政策，包括振兴经济、改善公共服务和应对气候变化等，但实现的难度相当大。</w:t>
      </w:r>
    </w:p>
    <w:p>
      <w:pPr>
        <w:rPr>
          <w:rFonts w:hint="eastAsia" w:ascii="仿宋_GB2312" w:hAnsi="仿宋_GB2312" w:eastAsia="仿宋_GB2312" w:cs="仿宋_GB2312"/>
          <w:sz w:val="21"/>
          <w:szCs w:val="21"/>
          <w:lang w:val="en-US" w:eastAsia="zh-CN"/>
        </w:rPr>
      </w:pPr>
      <w:r>
        <w:drawing>
          <wp:anchor distT="0" distB="0" distL="114300" distR="114300" simplePos="0" relativeHeight="251664384" behindDoc="0" locked="0" layoutInCell="1" allowOverlap="1">
            <wp:simplePos x="0" y="0"/>
            <wp:positionH relativeFrom="column">
              <wp:posOffset>942975</wp:posOffset>
            </wp:positionH>
            <wp:positionV relativeFrom="paragraph">
              <wp:posOffset>114300</wp:posOffset>
            </wp:positionV>
            <wp:extent cx="3498215" cy="1968500"/>
            <wp:effectExtent l="0" t="0" r="6985" b="12700"/>
            <wp:wrapTopAndBottom/>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2"/>
                    <a:stretch>
                      <a:fillRect/>
                    </a:stretch>
                  </pic:blipFill>
                  <pic:spPr>
                    <a:xfrm>
                      <a:off x="0" y="0"/>
                      <a:ext cx="3498215" cy="1968500"/>
                    </a:xfrm>
                    <a:prstGeom prst="rect">
                      <a:avLst/>
                    </a:prstGeom>
                    <a:noFill/>
                    <a:ln>
                      <a:noFill/>
                    </a:ln>
                  </pic:spPr>
                </pic:pic>
              </a:graphicData>
            </a:graphic>
          </wp:anchor>
        </w:drawing>
      </w:r>
    </w:p>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（图：现任英国首相及工党党魁基尔·斯塔默）</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1960年代，英国社会笼罩在担忧之中，因为法国和德国的经济将很快超过它。如今，英国民众又开始忧心忡忡，担心10年内英国的人均收入可能会被波兰超过。如果两国保持过去十年的增长速度，波兰将在2031年超过英国，因此波兰国内已将超越英国作为一个明确的增长目标。</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近年来，英国经济经受了两次巨大的外部冲击：一是新冠疫情，二是俄乌冲突引发的能源危机。未来五年，英国还将遭受类似的打击。</w:t>
      </w:r>
    </w:p>
    <w:p>
      <w:pPr>
        <w:keepNext w:val="0"/>
        <w:keepLines w:val="0"/>
        <w:pageBreakBefore w:val="0"/>
        <w:widowControl w:val="0"/>
        <w:kinsoku/>
        <w:wordWrap/>
        <w:overflowPunct/>
        <w:topLinePunct w:val="0"/>
        <w:autoSpaceDE/>
        <w:autoSpaceDN/>
        <w:bidi w:val="0"/>
        <w:adjustRightInd/>
        <w:snapToGrid/>
        <w:ind w:firstLine="388" w:firstLineChars="200"/>
        <w:jc w:val="both"/>
        <w:textAlignment w:val="auto"/>
        <w:outlineLvl w:val="9"/>
        <w:rPr>
          <w:rFonts w:hint="default" w:ascii="Calibri" w:hAnsi="Calibri" w:eastAsia="宋体" w:cs="Calibri"/>
          <w:sz w:val="21"/>
          <w:szCs w:val="21"/>
          <w:lang w:val="en-US" w:eastAsia="zh-CN"/>
        </w:rPr>
      </w:pPr>
      <w:r>
        <w:drawing>
          <wp:anchor distT="0" distB="0" distL="114300" distR="114300" simplePos="0" relativeHeight="251665408" behindDoc="0" locked="0" layoutInCell="1" allowOverlap="1">
            <wp:simplePos x="0" y="0"/>
            <wp:positionH relativeFrom="column">
              <wp:posOffset>596265</wp:posOffset>
            </wp:positionH>
            <wp:positionV relativeFrom="paragraph">
              <wp:posOffset>1981200</wp:posOffset>
            </wp:positionV>
            <wp:extent cx="4302125" cy="3510280"/>
            <wp:effectExtent l="0" t="0" r="3175" b="13970"/>
            <wp:wrapTopAndBottom/>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3"/>
                    <a:stretch>
                      <a:fillRect/>
                    </a:stretch>
                  </pic:blipFill>
                  <pic:spPr>
                    <a:xfrm>
                      <a:off x="0" y="0"/>
                      <a:ext cx="4302125" cy="351028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令人担忧的是，英国经济增长乏力的根源，并非这些一次性事件。英国生产率的增长，在2008年金融危机后急剧下降，至今仍未恢复。生产率增长，简单讲就是用同样的劳动力生产出更多产品的能力。只有生产率的增长，才能推动经济健康、持续的增长；而经济增长，则是保持生活水平提高的唯一途径。</w:t>
      </w:r>
    </w:p>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（图：新冠疫情以来加、法、德、日、美、英的经济增长率，其中黑线代表英国）</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其他发达经济体的生产率也出现了下降，但英国的下降尤为明显。英国经济学家们的研究表明，</w:t>
      </w:r>
      <w:r>
        <w:rPr>
          <w:rFonts w:hint="eastAsia" w:asciiTheme="minorEastAsia" w:hAnsiTheme="minorEastAsia" w:eastAsiaTheme="minorEastAsia" w:cstheme="minorEastAsia"/>
          <w:b/>
          <w:bCs/>
          <w:sz w:val="32"/>
          <w:szCs w:val="32"/>
          <w:lang w:val="en-US" w:eastAsia="zh-CN"/>
        </w:rPr>
        <w:t>对资本的投资过低，是英国生产率衰退的主要原因</w:t>
      </w:r>
      <w:r>
        <w:rPr>
          <w:rFonts w:hint="eastAsia" w:asciiTheme="minorEastAsia" w:hAnsiTheme="minorEastAsia" w:eastAsia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资本投资不足，有以下几个原因。</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highlight w:val="none"/>
          <w:lang w:val="en-US" w:eastAsia="zh-CN"/>
        </w:rPr>
        <w:t>其一</w:t>
      </w:r>
      <w:r>
        <w:rPr>
          <w:rFonts w:hint="eastAsia" w:asciiTheme="minorEastAsia" w:hAnsiTheme="minorEastAsia" w:eastAsiaTheme="minorEastAsia" w:cstheme="minorEastAsia"/>
          <w:b/>
          <w:bCs/>
          <w:sz w:val="32"/>
          <w:szCs w:val="32"/>
          <w:lang w:val="en-US" w:eastAsia="zh-CN"/>
        </w:rPr>
        <w:t>是僵化的规划系统</w:t>
      </w:r>
      <w:r>
        <w:rPr>
          <w:rFonts w:hint="eastAsia" w:asciiTheme="minorEastAsia" w:hAnsiTheme="minorEastAsia" w:eastAsiaTheme="minorEastAsia" w:cstheme="minorEastAsia"/>
          <w:sz w:val="32"/>
          <w:szCs w:val="32"/>
          <w:lang w:val="en-US" w:eastAsia="zh-CN"/>
        </w:rPr>
        <w:t>。受制于规划，几十年来英国一直无法建造出足够的住房和基础设施。自1990年代以来，其人均建设用地一直停滞不前，几乎是发达经济体中最低的一个。多年的建设不足，抑制了经济：住房短缺将工人挤出了英国最具生产力的地区，而其他地区又因落后的基础设施，无法增长。</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其二，企业缺乏活力</w:t>
      </w:r>
      <w:r>
        <w:rPr>
          <w:rFonts w:hint="eastAsia" w:asciiTheme="minorEastAsia" w:hAnsiTheme="minorEastAsia" w:eastAsiaTheme="minorEastAsia" w:cstheme="minorEastAsia"/>
          <w:sz w:val="32"/>
          <w:szCs w:val="32"/>
          <w:lang w:val="en-US" w:eastAsia="zh-CN"/>
        </w:rPr>
        <w:t>。经济健康成长的标志，是“创造性破坏”，即成功的企业壮大，失败的企业消亡。它能使工人和资本流向最具生产力的产业和地区。但在英国，这一动力几乎停滞不前。有数据显示，与1990年代相比，工人转换行业的可能性降低了一半。</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造成“企业缺乏活力”的部分原因，在于英国不合逻辑的税法。例如，它无形中在补贴低效率的小企业，如果这些企业的收入低于9万英镑，就可以免交增值税。这样，一大批没有收益、生产效率不高的企业，占有了大量的经济资源，阻碍了新兴企业的诞生。</w:t>
      </w:r>
    </w:p>
    <w:p>
      <w:pPr>
        <w:keepNext w:val="0"/>
        <w:keepLines w:val="0"/>
        <w:pageBreakBefore w:val="0"/>
        <w:widowControl w:val="0"/>
        <w:kinsoku/>
        <w:wordWrap/>
        <w:overflowPunct/>
        <w:topLinePunct w:val="0"/>
        <w:autoSpaceDE/>
        <w:autoSpaceDN/>
        <w:bidi w:val="0"/>
        <w:adjustRightInd/>
        <w:snapToGrid/>
        <w:ind w:firstLine="388" w:firstLineChars="200"/>
        <w:jc w:val="both"/>
        <w:textAlignment w:val="auto"/>
        <w:outlineLvl w:val="9"/>
        <w:rPr>
          <w:rFonts w:hint="eastAsia" w:asciiTheme="minorEastAsia" w:hAnsiTheme="minorEastAsia" w:eastAsiaTheme="minorEastAsia" w:cstheme="minorEastAsia"/>
          <w:sz w:val="32"/>
          <w:szCs w:val="32"/>
          <w:lang w:val="en-US" w:eastAsia="zh-CN"/>
        </w:rPr>
      </w:pPr>
      <w:r>
        <w:drawing>
          <wp:anchor distT="0" distB="0" distL="114300" distR="114300" simplePos="0" relativeHeight="251666432" behindDoc="0" locked="0" layoutInCell="1" allowOverlap="1">
            <wp:simplePos x="0" y="0"/>
            <wp:positionH relativeFrom="column">
              <wp:posOffset>2295525</wp:posOffset>
            </wp:positionH>
            <wp:positionV relativeFrom="paragraph">
              <wp:posOffset>142240</wp:posOffset>
            </wp:positionV>
            <wp:extent cx="3307715" cy="2204085"/>
            <wp:effectExtent l="0" t="0" r="6985" b="5715"/>
            <wp:wrapSquare wrapText="bothSides"/>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4"/>
                    <a:stretch>
                      <a:fillRect/>
                    </a:stretch>
                  </pic:blipFill>
                  <pic:spPr>
                    <a:xfrm>
                      <a:off x="0" y="0"/>
                      <a:ext cx="3307715" cy="2204085"/>
                    </a:xfrm>
                    <a:prstGeom prst="rect">
                      <a:avLst/>
                    </a:prstGeom>
                    <a:noFill/>
                    <a:ln>
                      <a:noFill/>
                    </a:ln>
                  </pic:spPr>
                </pic:pic>
              </a:graphicData>
            </a:graphic>
          </wp:anchor>
        </w:drawing>
      </w:r>
      <w:r>
        <w:rPr>
          <w:rFonts w:hint="eastAsia" w:asciiTheme="minorEastAsia" w:hAnsiTheme="minorEastAsia" w:eastAsiaTheme="minorEastAsia" w:cstheme="minorEastAsia"/>
          <w:b/>
          <w:bCs/>
          <w:sz w:val="32"/>
          <w:szCs w:val="32"/>
          <w:lang w:val="en-US" w:eastAsia="zh-CN"/>
        </w:rPr>
        <w:t>其三，英国脱欧</w:t>
      </w:r>
      <w:r>
        <w:rPr>
          <w:rFonts w:hint="eastAsia" w:asciiTheme="minorEastAsia" w:hAnsiTheme="minorEastAsia" w:eastAsiaTheme="minorEastAsia" w:cstheme="minorEastAsia"/>
          <w:sz w:val="32"/>
          <w:szCs w:val="32"/>
          <w:lang w:val="en-US" w:eastAsia="zh-CN"/>
        </w:rPr>
        <w:t>。大多数经济学家认为，脱欧使英国经济的潜在产出规模减少了几个百分点。原因一是直接来自更高的贸易壁垒：自2019年以来，货物出口下降了10%。二是因此政治不稳定。保守党花了五年时间才确定英国脱欧的首选方案。在此期间，约有一半的企业在调查中表示，英国脱欧的不确定性是他们最担心的问题。2016 年公投后，企业投资立即陷入停滞，直到 2023 年才再次回升。</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经济表现可能会有所改善。当前，通胀率下降，英格兰银行将降低利率——市场预计英格兰银行将在8月或9月首次降息。能源批发价格在很大程度上已恢复正常。英国脱欧后的调整所带来的直接冲击已基本结束。</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与保守党相比，</w:t>
      </w:r>
      <w:r>
        <w:rPr>
          <w:rFonts w:hint="eastAsia" w:asciiTheme="minorEastAsia" w:hAnsiTheme="minorEastAsia" w:eastAsiaTheme="minorEastAsia" w:cstheme="minorEastAsia"/>
          <w:sz w:val="32"/>
          <w:szCs w:val="32"/>
          <w:highlight w:val="none"/>
          <w:lang w:val="en-US" w:eastAsia="zh-CN"/>
        </w:rPr>
        <w:t>工党在</w:t>
      </w:r>
      <w:r>
        <w:rPr>
          <w:rFonts w:hint="eastAsia" w:asciiTheme="minorEastAsia" w:hAnsiTheme="minorEastAsia" w:eastAsiaTheme="minorEastAsia" w:cstheme="minorEastAsia"/>
          <w:b/>
          <w:bCs/>
          <w:sz w:val="32"/>
          <w:szCs w:val="32"/>
          <w:highlight w:val="none"/>
          <w:lang w:val="en-US" w:eastAsia="zh-CN"/>
        </w:rPr>
        <w:t>两大</w:t>
      </w:r>
      <w:r>
        <w:rPr>
          <w:rFonts w:hint="eastAsia" w:asciiTheme="minorEastAsia" w:hAnsiTheme="minorEastAsia" w:eastAsiaTheme="minorEastAsia" w:cstheme="minorEastAsia"/>
          <w:sz w:val="32"/>
          <w:szCs w:val="32"/>
          <w:highlight w:val="none"/>
          <w:lang w:val="en-US" w:eastAsia="zh-CN"/>
        </w:rPr>
        <w:t>经济</w:t>
      </w:r>
      <w:r>
        <w:rPr>
          <w:rFonts w:hint="eastAsia" w:asciiTheme="minorEastAsia" w:hAnsiTheme="minorEastAsia" w:eastAsiaTheme="minorEastAsia" w:cstheme="minorEastAsia"/>
          <w:b/>
          <w:bCs/>
          <w:sz w:val="32"/>
          <w:szCs w:val="32"/>
          <w:highlight w:val="none"/>
          <w:lang w:val="en-US" w:eastAsia="zh-CN"/>
        </w:rPr>
        <w:t>问题上</w:t>
      </w:r>
      <w:r>
        <w:rPr>
          <w:rFonts w:hint="eastAsia" w:asciiTheme="minorEastAsia" w:hAnsiTheme="minorEastAsia" w:eastAsiaTheme="minorEastAsia" w:cstheme="minorEastAsia"/>
          <w:sz w:val="32"/>
          <w:szCs w:val="32"/>
          <w:highlight w:val="none"/>
          <w:lang w:val="en-US" w:eastAsia="zh-CN"/>
        </w:rPr>
        <w:t>的立场更具建设性</w:t>
      </w:r>
      <w:r>
        <w:rPr>
          <w:rFonts w:hint="eastAsia" w:asciiTheme="minorEastAsia" w:hAnsiTheme="minorEastAsia" w:eastAsia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首先，其坚信规划改革至关重要。工党称规划是英国“增长和投资的最大障碍”。由于规划规则的倒退，在过去10年中，英格兰只建成了3个陆上风电场。原则上，大量建设可以迅速促进经济增长。但在实践中进展如何，仍有待观察。</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其次，工党寻求与欧盟逐步改善关系。但目前只是工党的表态，欧盟是否会接招，具体如何展开经济合作，仍属未知。</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也有经济学家对生产率的提高持悲观态度，其认为，英国的金融服务业过强，制造业基础已然薄弱，新经济（绿色经济）占总产出的比重太小，短期内很难看到积极的变化。</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此外，劳动力市场的趋势对英国也愈发不利。在整个2010年代，人口红利掩盖了生产力增长疲软的事实，当时，很多女性和移民加入了劳动力大军，支撑了整体增长，即使生产率有所下滑，也被遮掩过去。但现在，英国人口老龄化问题已经开始影响GDP的增长，预期到2028年，劳动力市场增长放缓将使GDP增长率下降0.5个百分点。</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英国的人均GDP被波兰超过，不一定会在10年内实现，但可能性是存在的。</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Calibri" w:hAnsi="Calibri" w:eastAsia="宋体" w:cs="Calibri"/>
          <w:b/>
          <w:bCs/>
          <w:i w:val="0"/>
          <w:iCs w:val="0"/>
          <w:color w:val="0000FF"/>
          <w:highlight w:val="yellow"/>
          <w:lang w:val="en-US" w:eastAsia="zh-CN"/>
        </w:rPr>
      </w:pPr>
      <w:r>
        <w:rPr>
          <w:rFonts w:hint="eastAsia" w:ascii="方正小标宋_GBK" w:hAnsi="方正小标宋_GBK" w:eastAsia="方正小标宋_GBK" w:cs="方正小标宋_GBK"/>
          <w:b/>
          <w:bCs/>
          <w:i w:val="0"/>
          <w:iCs w:val="0"/>
          <w:color w:val="0000FF"/>
          <w:sz w:val="32"/>
          <w:szCs w:val="32"/>
          <w:highlight w:val="yellow"/>
          <w:lang w:val="en-US" w:eastAsia="zh-CN"/>
        </w:rPr>
        <w:t>7月10日（周三）</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Calibri" w:hAnsi="Calibri" w:eastAsia="宋体" w:cs="Calibri"/>
          <w:b/>
          <w:bCs/>
          <w:i w:val="0"/>
          <w:iCs w:val="0"/>
          <w:color w:val="0000FF"/>
          <w:highlight w:val="yellow"/>
          <w:lang w:val="en-US" w:eastAsia="zh-CN"/>
        </w:rPr>
      </w:pPr>
      <w:r>
        <w:rPr>
          <w:rFonts w:hint="eastAsia" w:ascii="方正小标宋_GBK" w:hAnsi="方正小标宋_GBK" w:eastAsia="方正小标宋_GBK" w:cs="方正小标宋_GBK"/>
          <w:b/>
          <w:bCs/>
          <w:i w:val="0"/>
          <w:iCs w:val="0"/>
          <w:color w:val="0000FF"/>
          <w:sz w:val="36"/>
          <w:szCs w:val="36"/>
          <w:highlight w:val="yellow"/>
          <w:lang w:val="en-US" w:eastAsia="zh-CN"/>
        </w:rPr>
        <w:t>鲍威尔国会证词中性，紧盯通胀就业两数据</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i w:val="0"/>
          <w:iCs w:val="0"/>
          <w:sz w:val="32"/>
          <w:szCs w:val="32"/>
          <w:lang w:val="en-US" w:eastAsia="zh-CN"/>
        </w:rPr>
      </w:pPr>
      <w:r>
        <w:rPr>
          <w:rFonts w:hint="eastAsia" w:asciiTheme="minorEastAsia" w:hAnsiTheme="minorEastAsia" w:eastAsiaTheme="minorEastAsia" w:cstheme="minorEastAsia"/>
          <w:i w:val="0"/>
          <w:iCs w:val="0"/>
          <w:sz w:val="32"/>
          <w:szCs w:val="32"/>
          <w:lang w:val="en-US" w:eastAsia="zh-CN"/>
        </w:rPr>
        <w:t>7月9日，美联储主席鲍威尔出席美国国会的听证会，提交“半年度货币政策报告”，并发表了“货币政策证词”（Monetary Policy Testimony）。</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i w:val="0"/>
          <w:iCs w:val="0"/>
          <w:sz w:val="32"/>
          <w:szCs w:val="32"/>
          <w:lang w:val="en-US" w:eastAsia="zh-CN"/>
        </w:rPr>
      </w:pPr>
      <w:r>
        <w:rPr>
          <w:rFonts w:hint="eastAsia" w:asciiTheme="minorEastAsia" w:hAnsiTheme="minorEastAsia" w:eastAsiaTheme="minorEastAsia" w:cstheme="minorEastAsia"/>
          <w:i w:val="0"/>
          <w:iCs w:val="0"/>
          <w:sz w:val="32"/>
          <w:szCs w:val="32"/>
          <w:lang w:val="en-US" w:eastAsia="zh-CN"/>
        </w:rPr>
        <w:t>鲍威尔发言内容全面、措辞谨慎。他首先明确，</w:t>
      </w:r>
      <w:r>
        <w:rPr>
          <w:rFonts w:hint="eastAsia" w:asciiTheme="minorEastAsia" w:hAnsiTheme="minorEastAsia" w:eastAsiaTheme="minorEastAsia" w:cstheme="minorEastAsia"/>
          <w:sz w:val="32"/>
          <w:szCs w:val="32"/>
        </w:rPr>
        <w:t>经济不再过热</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美联储下一步行动似乎不可能是加息</w:t>
      </w:r>
      <w:r>
        <w:rPr>
          <w:rFonts w:hint="eastAsia" w:asciiTheme="minorEastAsia" w:hAnsiTheme="minorEastAsia" w:eastAsiaTheme="minorEastAsia" w:cstheme="minorEastAsia"/>
          <w:sz w:val="32"/>
          <w:szCs w:val="32"/>
          <w:lang w:eastAsia="zh-CN"/>
        </w:rPr>
        <w:t>，然后指出，</w:t>
      </w:r>
      <w:r>
        <w:rPr>
          <w:rFonts w:hint="eastAsia" w:asciiTheme="minorEastAsia" w:hAnsiTheme="minorEastAsia" w:eastAsiaTheme="minorEastAsia" w:cstheme="minorEastAsia"/>
          <w:i w:val="0"/>
          <w:iCs w:val="0"/>
          <w:sz w:val="32"/>
          <w:szCs w:val="32"/>
          <w:lang w:val="en-US" w:eastAsia="zh-CN"/>
        </w:rPr>
        <w:t>尽管近期通胀数据显示，通胀朝着2%的目标有一定进展，但仍高于2%的目标，因此在美联储对通胀持续朝向2%的信心增强之前，降息政策并不合适。</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i w:val="0"/>
          <w:iCs w:val="0"/>
          <w:sz w:val="32"/>
          <w:szCs w:val="32"/>
          <w:lang w:val="en-US" w:eastAsia="zh-CN"/>
        </w:rPr>
      </w:pPr>
      <w:r>
        <w:rPr>
          <w:rFonts w:hint="eastAsia" w:asciiTheme="minorEastAsia" w:hAnsiTheme="minorEastAsia" w:eastAsiaTheme="minorEastAsia" w:cstheme="minorEastAsia"/>
          <w:i w:val="0"/>
          <w:iCs w:val="0"/>
          <w:sz w:val="32"/>
          <w:szCs w:val="32"/>
          <w:lang w:val="en-US" w:eastAsia="zh-CN"/>
        </w:rPr>
        <w:t>他进一步解释说，美联储需要更多的“良好数据”增强降低通胀的信心，过早、过多放松货币政策可能会损害遏制通胀的进展。当前，美联储不会就未来货币政策行动释放信号，将继续逐次会议做出决定。</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i w:val="0"/>
          <w:iCs w:val="0"/>
          <w:sz w:val="32"/>
          <w:szCs w:val="32"/>
          <w:lang w:val="en-US" w:eastAsia="zh-CN"/>
        </w:rPr>
      </w:pPr>
      <w:r>
        <w:rPr>
          <w:rFonts w:hint="eastAsia" w:asciiTheme="minorEastAsia" w:hAnsiTheme="minorEastAsia" w:eastAsiaTheme="minorEastAsia" w:cstheme="minorEastAsia"/>
          <w:i w:val="0"/>
          <w:iCs w:val="0"/>
          <w:sz w:val="32"/>
          <w:szCs w:val="32"/>
          <w:lang w:val="en-US" w:eastAsia="zh-CN"/>
        </w:rPr>
        <w:t>同时，鲍威尔强调，高通胀已不是美国经济的唯一风险，当前美联储面临通胀高企和劳动力市场“降温”的局面，经济增长也在放缓。因此，他补充说，随着通胀取得更多进展，我们将在适当的时候开始放松政策，长时间保持高利率可能会危及经济增长；而且，如果劳动力市场意外走弱，这也可能是降息的理由。</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pPr>
      <w:r>
        <w:rPr>
          <w:rFonts w:hint="eastAsia" w:asciiTheme="minorEastAsia" w:hAnsiTheme="minorEastAsia" w:eastAsiaTheme="minorEastAsia" w:cstheme="minorEastAsia"/>
          <w:i w:val="0"/>
          <w:iCs w:val="0"/>
          <w:sz w:val="32"/>
          <w:szCs w:val="32"/>
          <w:lang w:val="en-US" w:eastAsia="zh-CN"/>
        </w:rPr>
        <w:t>鲍威尔发言后，市场显示出些许失望情绪，美债收益率出现了小幅回升，美股短线走低。</w:t>
      </w:r>
      <w:r>
        <w:rPr>
          <w:rFonts w:hint="eastAsia" w:asciiTheme="minorEastAsia" w:hAnsiTheme="minorEastAsia" w:eastAsiaTheme="minorEastAsia" w:cstheme="minorEastAsia"/>
          <w:sz w:val="32"/>
          <w:szCs w:val="32"/>
        </w:rPr>
        <w:t>市场对9月降息的押注约为70%</w:t>
      </w:r>
      <w:r>
        <w:rPr>
          <w:rFonts w:hint="eastAsia" w:asciiTheme="minorEastAsia" w:hAnsiTheme="minorEastAsia" w:eastAsiaTheme="minorEastAsia" w:cstheme="minorEastAsia"/>
          <w:sz w:val="32"/>
          <w:szCs w:val="32"/>
          <w:lang w:eastAsia="zh-CN"/>
        </w:rPr>
        <w:t>，略低于其发言前的水平。6月的利率点阵图显示，美联储对于年内降息的预期只有1次，如果美联储9月不降息，市场只能将降息预期推迟至美国大选之后。</w:t>
      </w:r>
      <w:r>
        <w:drawing>
          <wp:anchor distT="0" distB="0" distL="114300" distR="114300" simplePos="0" relativeHeight="251667456" behindDoc="0" locked="0" layoutInCell="1" allowOverlap="1">
            <wp:simplePos x="0" y="0"/>
            <wp:positionH relativeFrom="column">
              <wp:posOffset>0</wp:posOffset>
            </wp:positionH>
            <wp:positionV relativeFrom="paragraph">
              <wp:posOffset>736600</wp:posOffset>
            </wp:positionV>
            <wp:extent cx="5267960" cy="2202815"/>
            <wp:effectExtent l="0" t="0" r="8890" b="6985"/>
            <wp:wrapTopAndBottom/>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5"/>
                    <a:stretch>
                      <a:fillRect/>
                    </a:stretch>
                  </pic:blipFill>
                  <pic:spPr>
                    <a:xfrm>
                      <a:off x="0" y="0"/>
                      <a:ext cx="5267960" cy="220281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目前，美联储的联邦基金利率区间设定在5.25%至5.50%之间。从3月点阵图和6月点阵图中可以看出，3月时，绝大多数投票官员的预测是今年降息2次或更多，即降至5%之下，每次降息25个基点；而6月投票时，有11位官员预测利率区间在今年仍保持于5%之上，即只降息一次（7位）或者一次都不降（4位）。</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i w:val="0"/>
          <w:iCs w:val="0"/>
          <w:sz w:val="32"/>
          <w:szCs w:val="32"/>
          <w:lang w:val="en-US" w:eastAsia="zh-CN"/>
        </w:rPr>
      </w:pPr>
      <w:r>
        <w:rPr>
          <w:rFonts w:hint="eastAsia" w:asciiTheme="minorEastAsia" w:hAnsiTheme="minorEastAsia" w:eastAsiaTheme="minorEastAsia" w:cstheme="minorEastAsia"/>
          <w:i w:val="0"/>
          <w:iCs w:val="0"/>
          <w:sz w:val="32"/>
          <w:szCs w:val="32"/>
          <w:lang w:val="en-US" w:eastAsia="zh-CN"/>
        </w:rPr>
        <w:t>同时，两张点阵图还显示，投票官员们的意见集中度开始提高。</w:t>
      </w:r>
    </w:p>
    <w:p>
      <w:pPr>
        <w:rPr>
          <w:rFonts w:hint="eastAsia" w:asciiTheme="minorEastAsia" w:hAnsiTheme="minorEastAsia" w:eastAsiaTheme="minorEastAsia" w:cstheme="minorEastAsia"/>
          <w:sz w:val="32"/>
          <w:szCs w:val="32"/>
          <w:lang w:val="en-US" w:eastAsia="zh-CN"/>
        </w:rPr>
      </w:pPr>
    </w:p>
    <w:p>
      <w:pPr>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Calibri" w:hAnsi="Calibri" w:eastAsia="宋体" w:cs="Calibri"/>
          <w:b/>
          <w:bCs/>
          <w:i w:val="0"/>
          <w:iCs w:val="0"/>
          <w:color w:val="0000FF"/>
          <w:highlight w:val="yellow"/>
          <w:lang w:val="en-US" w:eastAsia="zh-CN"/>
        </w:rPr>
      </w:pPr>
      <w:r>
        <w:rPr>
          <w:rFonts w:hint="eastAsia" w:ascii="方正小标宋_GBK" w:hAnsi="方正小标宋_GBK" w:eastAsia="方正小标宋_GBK" w:cs="方正小标宋_GBK"/>
          <w:b/>
          <w:bCs/>
          <w:i w:val="0"/>
          <w:iCs w:val="0"/>
          <w:color w:val="0000FF"/>
          <w:sz w:val="32"/>
          <w:szCs w:val="32"/>
          <w:highlight w:val="yellow"/>
          <w:lang w:val="en-US" w:eastAsia="zh-CN"/>
        </w:rPr>
        <w:t>7月11日（周四）</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Calibri" w:hAnsi="Calibri" w:eastAsia="宋体" w:cs="Calibri"/>
          <w:b/>
          <w:bCs/>
          <w:i w:val="0"/>
          <w:iCs w:val="0"/>
          <w:color w:val="0000FF"/>
          <w:highlight w:val="yellow"/>
          <w:lang w:val="en-US" w:eastAsia="zh-CN"/>
        </w:rPr>
      </w:pPr>
      <w:r>
        <w:rPr>
          <w:rFonts w:hint="eastAsia" w:ascii="方正小标宋_GBK" w:hAnsi="方正小标宋_GBK" w:eastAsia="方正小标宋_GBK" w:cs="方正小标宋_GBK"/>
          <w:b/>
          <w:bCs/>
          <w:i w:val="0"/>
          <w:iCs w:val="0"/>
          <w:color w:val="0000FF"/>
          <w:sz w:val="36"/>
          <w:szCs w:val="36"/>
          <w:highlight w:val="yellow"/>
          <w:lang w:val="en-US" w:eastAsia="zh-CN"/>
        </w:rPr>
        <w:t>发达经济体的生育率，如何提高？</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周四，欧盟公布了人口数据，显示其人口在新冠疫情后恢复了增长，但这得归功于移民。</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default" w:ascii="Calibri" w:hAnsi="Calibri" w:eastAsia="宋体" w:cs="Calibri"/>
          <w:lang w:val="en-US" w:eastAsia="zh-CN"/>
        </w:rPr>
      </w:pPr>
      <w:r>
        <w:rPr>
          <w:rFonts w:hint="eastAsia" w:asciiTheme="minorEastAsia" w:hAnsiTheme="minorEastAsia" w:eastAsiaTheme="minorEastAsia" w:cstheme="minorEastAsia"/>
          <w:sz w:val="32"/>
          <w:szCs w:val="32"/>
          <w:lang w:val="en-US" w:eastAsia="zh-CN"/>
        </w:rPr>
        <w:t>欧盟的平均生育率约为每名妇女1.46，远低于2.1的“代际更替率”（即每名女性平均生育2.1个孩子，才能维持人口的稳定）。西班牙的平均生育率仅为1.16，意大利为1.24，波兰为1.29，如果没有移民，欧盟将面临人口崩塌。</w:t>
      </w:r>
    </w:p>
    <w:p>
      <w:pPr>
        <w:keepNext w:val="0"/>
        <w:keepLines w:val="0"/>
        <w:pageBreakBefore w:val="0"/>
        <w:widowControl w:val="0"/>
        <w:kinsoku/>
        <w:wordWrap/>
        <w:overflowPunct/>
        <w:topLinePunct w:val="0"/>
        <w:autoSpaceDE/>
        <w:autoSpaceDN/>
        <w:bidi w:val="0"/>
        <w:adjustRightInd/>
        <w:snapToGrid/>
        <w:ind w:firstLine="388" w:firstLineChars="200"/>
        <w:textAlignment w:val="auto"/>
        <w:outlineLvl w:val="9"/>
        <w:rPr>
          <w:rFonts w:hint="eastAsia" w:asciiTheme="minorEastAsia" w:hAnsiTheme="minorEastAsia" w:eastAsiaTheme="minorEastAsia" w:cstheme="minorEastAsia"/>
          <w:sz w:val="32"/>
          <w:szCs w:val="32"/>
          <w:lang w:val="en-US" w:eastAsia="zh-CN"/>
        </w:rPr>
      </w:pPr>
      <w:r>
        <w:drawing>
          <wp:anchor distT="0" distB="0" distL="114300" distR="114300" simplePos="0" relativeHeight="251668480" behindDoc="0" locked="0" layoutInCell="1" allowOverlap="1">
            <wp:simplePos x="0" y="0"/>
            <wp:positionH relativeFrom="column">
              <wp:posOffset>1669415</wp:posOffset>
            </wp:positionH>
            <wp:positionV relativeFrom="paragraph">
              <wp:posOffset>78740</wp:posOffset>
            </wp:positionV>
            <wp:extent cx="3881755" cy="1732280"/>
            <wp:effectExtent l="0" t="0" r="4445" b="1270"/>
            <wp:wrapSquare wrapText="bothSides"/>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6"/>
                    <a:stretch>
                      <a:fillRect/>
                    </a:stretch>
                  </pic:blipFill>
                  <pic:spPr>
                    <a:xfrm>
                      <a:off x="0" y="0"/>
                      <a:ext cx="3881755" cy="173228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在全球范围内，长期以来有一条规律——将国民财富和出生率联系在一起：当国民变得越富裕，出生率就变得越低。欧盟的情况也是如此，因此各国政府都急于提高出生率。</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欧洲的右翼民粹主义者们，尤其热衷说服本土的女性生育更多孩子。目前在意大利执政的“意大利兄弟党”是一个极右翼政党，该党极其重视出生率，在其竞选宣言中，“支持出生率和家庭”被列为15项政策目标之首。</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意大利的公共债务总额高达GDP的147%左右，意大利政府要实现其目标，操作的空间有限。即便如此，也想方设法在这个方面增加财政支出，比如增加第一个孩子和三个以上孩子家庭的子女补贴；适度延长产假；降低婴儿护理产品的增值税；修改领取养老金的年龄，使得生育孩子越多的妇女，能够越早退休……</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然而，直接促进生育率的政策往往不起作用。使年轻夫妇育儿更容易，解决更广泛的经济问题，可能会更有效。低生育率与青年的高失业率相关。</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在富裕经济体中，西班牙的青年失业率最高，约为35%。一项针对2008-2016年的研究发现，西班牙年轻人在找到一份长期工作之前，几乎有8年时间签订的都是临时合同，没法真正安定下来，这不仅</w:t>
      </w:r>
      <w:r>
        <w:rPr>
          <w:rFonts w:hint="eastAsia" w:asciiTheme="minorEastAsia" w:hAnsiTheme="minorEastAsia" w:eastAsiaTheme="minorEastAsia" w:cstheme="minorEastAsia"/>
          <w:b/>
          <w:bCs/>
          <w:sz w:val="32"/>
          <w:szCs w:val="32"/>
          <w:lang w:val="en-US" w:eastAsia="zh-CN"/>
        </w:rPr>
        <w:t>耽误了婚姻，也耽误了生育</w:t>
      </w:r>
      <w:r>
        <w:rPr>
          <w:rFonts w:hint="eastAsia" w:asciiTheme="minorEastAsia" w:hAnsiTheme="minorEastAsia" w:eastAsiaTheme="minorEastAsia" w:cstheme="minorEastAsia"/>
          <w:sz w:val="32"/>
          <w:szCs w:val="32"/>
          <w:lang w:val="en-US" w:eastAsia="zh-CN"/>
        </w:rPr>
        <w:t>。在25至34岁的年轻人中，近一半现在与父母同住。</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当西班牙人最终结婚时，他们已经体验了10年没有孩子的、自由的成年生活。</w:t>
      </w:r>
      <w:r>
        <w:rPr>
          <w:rFonts w:hint="eastAsia" w:asciiTheme="minorEastAsia" w:hAnsiTheme="minorEastAsia" w:eastAsiaTheme="minorEastAsia" w:cstheme="minorEastAsia"/>
          <w:b/>
          <w:bCs/>
          <w:sz w:val="32"/>
          <w:szCs w:val="32"/>
          <w:lang w:val="en-US" w:eastAsia="zh-CN"/>
        </w:rPr>
        <w:t>约有五分之一的女性最终没有生育，这是导致整体生育率下降的主要原因</w:t>
      </w:r>
      <w:r>
        <w:rPr>
          <w:rFonts w:hint="eastAsia" w:asciiTheme="minorEastAsia" w:hAnsiTheme="minorEastAsia" w:eastAsiaTheme="minorEastAsia" w:cstheme="minorEastAsia"/>
          <w:sz w:val="32"/>
          <w:szCs w:val="32"/>
          <w:lang w:val="en-US" w:eastAsia="zh-CN"/>
        </w:rPr>
        <w:t>。而选择生育的西班牙妇女，平均在31岁时才迎来第一个孩子（意大利的情况也是如此），这一年龄在欧洲属于较高水平。</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而且，第一个孩子要得比较晚，很多家庭就只能止步于此了，西班牙的独生子女家庭非常普遍。因此，</w:t>
      </w:r>
      <w:r>
        <w:rPr>
          <w:rFonts w:hint="eastAsia" w:asciiTheme="minorEastAsia" w:hAnsiTheme="minorEastAsia" w:eastAsiaTheme="minorEastAsia" w:cstheme="minorEastAsia"/>
          <w:b/>
          <w:bCs/>
          <w:sz w:val="32"/>
          <w:szCs w:val="32"/>
          <w:lang w:val="en-US" w:eastAsia="zh-CN"/>
        </w:rPr>
        <w:t>生育起步晚被视为总体生育率低的一个重要因素</w:t>
      </w:r>
      <w:r>
        <w:rPr>
          <w:rFonts w:hint="eastAsia" w:asciiTheme="minorEastAsia" w:hAnsiTheme="minorEastAsia" w:eastAsiaTheme="minorEastAsia" w:cstheme="minorEastAsia"/>
          <w:sz w:val="32"/>
          <w:szCs w:val="32"/>
          <w:lang w:val="en-US" w:eastAsia="zh-CN"/>
        </w:rPr>
        <w:t>。新加坡国立大学的人口学专家指出，事实证明，新加坡为父母提供的一系列经济激励措施，未能阻止生育率的持续下降，2018年新加坡平均生育率降至1.16。而</w:t>
      </w:r>
      <w:r>
        <w:rPr>
          <w:rFonts w:hint="eastAsia" w:asciiTheme="minorEastAsia" w:hAnsiTheme="minorEastAsia" w:eastAsiaTheme="minorEastAsia" w:cstheme="minorEastAsia"/>
          <w:b/>
          <w:bCs/>
          <w:sz w:val="32"/>
          <w:szCs w:val="32"/>
          <w:lang w:val="en-US" w:eastAsia="zh-CN"/>
        </w:rPr>
        <w:t>降低生育年龄，则是政策制定中最容易实现的目标</w:t>
      </w:r>
      <w:r>
        <w:rPr>
          <w:rFonts w:hint="eastAsia" w:asciiTheme="minorEastAsia" w:hAnsiTheme="minorEastAsia" w:eastAsia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其他专家认为，降低生育年龄，需要工作岗位作支撑，这可以通过大量稳定的工作机会来实现，例如在公共部门，就像在北欧国家一样（妇女在公共部门普遍占比较高）；或者，可以采取动态的就业市场形式，即失业后能够相对容易地找到新工作，也许还能找到更好的工作，就像在美国、英国或澳大利亚一样，这些国家的生育率较南欧国家更高。</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这说起来容易做起来难，只有经济体活力旺盛，劳动力市场活跃，才能提供大量的优质就业岗位，否则只能如西班牙那样，年轻人打短工度日，直到年近30方可找到一份稳定的工作，娶妻生子。</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各国的事实证明，发达经济体想提高生育率，光靠对家庭进行补贴是没用的，年轻夫妇真正想要的是工作机会和政策的支持，以及在工作和孩子之间选择的余地。如果所有这些都能提供，那么他们可能会选择生育更多的孩子。</w:t>
      </w:r>
    </w:p>
    <w:p>
      <w:pPr>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br w:type="page"/>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r>
        <w:rPr>
          <w:rFonts w:hint="default" w:ascii="Times New Roman" w:hAnsi="Times New Roman" w:eastAsia="经典行楷简" w:cs="Times New Roman"/>
          <w:b/>
          <w:bCs/>
          <w:color w:val="FF0000"/>
          <w:sz w:val="96"/>
          <w:szCs w:val="96"/>
          <w:lang w:val="en-US" w:eastAsia="zh-CN"/>
        </w:rPr>
        <w:t>江苏贸促动态</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日本国际贸易促进协会</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第47届访华团访问江苏</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 xml:space="preserve"> 日本国际贸易促进协会第47届访华代表团于7月4日至6日到访江苏。在苏期间，省委书记信长星会见日本国际贸易促进协会访华代表团。省委常委、省委秘书长储永宏参加会见。我会和省商务厅、日本国际贸易促进协会在南京共同主办江苏-日本经贸合作交流会。我会会长王善华、副会长丛苏峰分别出席相关活动。</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信长星对代表团一行来江苏考察访问、推进合作表示欢迎。他说，上个月访问日本时，我与河野洋平会长进行了深入交流。时隔不久，在南京与代表团各位朋友会面，感到非常高兴。中日是一衣带水的邻邦，江苏与日本交流合作十分密切。目前，中日贸易总额的近1/5来自江苏，在苏日企数量约占在华日企总数的1/5，而且发展得很好。这充分说明，中日经济互补优势长期存在，两国的发展对彼此都是重要机遇。随着江苏—日本开放创新合作交流会、经贸合作交流会先后在东京和南京成功举办，一系列丰硕成果将为两地互利合作、相互成就提供新的重要支撑。我们将落实好两国领导人达成的重要共识，始终致力于推动中日世代友好，以最大的诚意持续深化江苏与日本的交流合作，发挥好经贸合作的“压舱石”作用，为更多日资企业在江苏投资兴业创造良好环境，促成更多双向贸易投资合作，实现更高水平的互利共赢。希望大家当好桥梁和纽带，推动更多领域、更深层次的交流合作，特别是加强青少年交流交往，不断夯实友好交往的民意基础、长远根基。</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日本国际贸易促进协会会长代理、众议院议员桥本岳表示，日本与江苏经贸往来活跃，协会将立足两地良好合作基础，继续拓展新的领域，为日中友好事业作出更大贡献。</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7月4日下午，在“江苏—日本经贸合作交流会”上，访华代表团（江苏省）团长桥本岳，日本驻沪总领事赤松秀一，省商务厅党组成员、省自贸办副主任汤大军和我会会长王善华分别致辞。我会副会长丛苏峰主持交流会。</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王善华简要介绍了省贸促会推动江苏与日本经贸合作方面开展的工作。他表示，江苏省贸促会将进一步发挥桥梁纽带作用，切实当好对日经贸交流的联络员和推动者。扩大与包括日本国际贸易促进协会在内的日本各界经贸往来，举办多种形式的经贸交流活动，充分发挥RCEP作用，利用2025年日本大阪世博会江苏周活动平台，进一步促进江苏日本企业务实交流与合作。同时，为日本优势产业和创新企业深耕江苏市场，提供更加优质的服务。</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桥本岳对江苏联合举办交流会表示感谢。他表示，江苏与日本彼此间的经济合作非常紧密，希望通过本次访问，更多了解江苏的最新情况，进一步推动江苏省与日本的经济合作。</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赤松秀一表示，江苏是与日本联系最深的省份，每到一个江苏城市都切身感受到当地对促进与日资企业交流的强烈愿望，期待两国之间良好的民间交流、经济交流从江苏出发，不断扩展到全中国。</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交流会上，江苏省商务厅外资处有关负责人介绍了江苏利用外资情况及政策举措，包括打造外资总部经济特色招牌、用好利润再投资税收政策工具、强化招商引资法规政策支撑等。常州、南通、盐城三市就当地投资环境进行了推介。</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日本国际贸易促进协会第47届访华代表团成员，江苏省商务厅、省贸促会以及常州、南通、盐城三市的代表共80余人参加交流活动。</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 xml:space="preserve">在苏期间，访华代表团赴苏州访问，省委常委、市委书记刘小涛会见了代表团一行。代表团还参观了长三角国际研发社区展示中心、苏州御窑金砖博物馆和苏州高新区规划展示馆。                                                              </w:t>
      </w:r>
    </w:p>
    <w:p>
      <w:pPr>
        <w:keepNext w:val="0"/>
        <w:keepLines w:val="0"/>
        <w:pageBreakBefore w:val="0"/>
        <w:widowControl w:val="0"/>
        <w:kinsoku/>
        <w:wordWrap/>
        <w:overflowPunct/>
        <w:topLinePunct w:val="0"/>
        <w:autoSpaceDE/>
        <w:autoSpaceDN/>
        <w:bidi w:val="0"/>
        <w:adjustRightInd/>
        <w:snapToGrid/>
        <w:ind w:firstLine="609"/>
        <w:jc w:val="center"/>
        <w:textAlignment w:val="auto"/>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方正楷体_GBK" w:hAnsi="方正楷体_GBK" w:eastAsia="方正楷体_GBK" w:cs="方正楷体_GBK"/>
          <w:b/>
          <w:bCs/>
          <w:color w:val="FF0000"/>
          <w:spacing w:val="0"/>
          <w:kern w:val="2"/>
          <w:sz w:val="32"/>
          <w:szCs w:val="32"/>
          <w:lang w:val="en-US" w:eastAsia="zh-CN" w:bidi="ar-SA"/>
        </w:rPr>
        <w:t xml:space="preserve">      （国际联络部）</w:t>
      </w:r>
    </w:p>
    <w:p>
      <w:pPr>
        <w:keepNext w:val="0"/>
        <w:keepLines w:val="0"/>
        <w:pageBreakBefore w:val="0"/>
        <w:widowControl w:val="0"/>
        <w:kinsoku/>
        <w:wordWrap/>
        <w:overflowPunct/>
        <w:topLinePunct w:val="0"/>
        <w:autoSpaceDE/>
        <w:autoSpaceDN/>
        <w:bidi w:val="0"/>
        <w:adjustRightInd/>
        <w:snapToGrid/>
        <w:ind w:firstLine="609"/>
        <w:jc w:val="center"/>
        <w:textAlignment w:val="auto"/>
        <w:rPr>
          <w:rFonts w:hint="default"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ind w:firstLine="609"/>
        <w:jc w:val="center"/>
        <w:textAlignment w:val="auto"/>
        <w:rPr>
          <w:rFonts w:hint="default"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23"/>
          <w:kern w:val="2"/>
          <w:sz w:val="52"/>
          <w:szCs w:val="52"/>
          <w:lang w:val="en-US" w:eastAsia="zh-CN" w:bidi="ar-SA"/>
        </w:rPr>
      </w:pPr>
      <w:r>
        <w:rPr>
          <w:rFonts w:hint="eastAsia" w:ascii="Times New Roman" w:hAnsi="Times New Roman" w:eastAsia="经典行楷简" w:cs="Times New Roman"/>
          <w:color w:val="2E75B6" w:themeColor="accent1" w:themeShade="BF"/>
          <w:spacing w:val="-23"/>
          <w:kern w:val="2"/>
          <w:sz w:val="52"/>
          <w:szCs w:val="52"/>
          <w:lang w:val="en-US" w:eastAsia="zh-CN" w:bidi="ar-SA"/>
        </w:rPr>
        <w:t>南京市贸促会组织市国际商会</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23"/>
          <w:kern w:val="2"/>
          <w:sz w:val="52"/>
          <w:szCs w:val="52"/>
          <w:lang w:val="en-US" w:eastAsia="zh-CN" w:bidi="ar-SA"/>
        </w:rPr>
      </w:pPr>
      <w:r>
        <w:rPr>
          <w:rFonts w:hint="eastAsia" w:ascii="Times New Roman" w:hAnsi="Times New Roman" w:eastAsia="经典行楷简" w:cs="Times New Roman"/>
          <w:color w:val="2E75B6" w:themeColor="accent1" w:themeShade="BF"/>
          <w:spacing w:val="-23"/>
          <w:kern w:val="2"/>
          <w:sz w:val="52"/>
          <w:szCs w:val="52"/>
          <w:lang w:val="en-US" w:eastAsia="zh-CN" w:bidi="ar-SA"/>
        </w:rPr>
        <w:t>成立会展专业委员会</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 7月4日，南京市贸促会组织南京市国际商会召开会展专业委员会成立大会，市国际商会会展会员企业负责人、代表及市贸促会会展办、会务部（国际商会秘书处）及全市会展场馆负责人共30人参加会议。会议由贸促会一级调研员、市国际商会副会长沈锦权主持，市贸促会、市国际商会会长梁洁出席并讲话。</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会议听取了会展专委会筹备工作情况报告，审议通过了第一届会展专业委员会主任、副主任、副秘书长、委员人选和《南京市国际商会会展专业委员会工作规则》。南京国际展览中心董事长陈晓东作为新当选的第一届会展专业委员会主任做了表态发言，表示将充分发挥会展专业委员会的桥梁和纽带作用，积极服务会员企业，为南京市会展业高质量发展出谋划策、贡献力量。</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梁洁会长对南京市国际商会会展专业委员会的成立和新当选的专委会主任、副主任、委员们表示祝贺，并对专委会工作提出明确要求。</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梁洁会长强调，南京市国际商会会展专业委员会的成立旨在促进整合行业资源，加强行业自律，营造优质营商环境，进一步提升南京会展服务质量和水平。加快推进南京会展业国际化、专业化和品牌化发展，专委会要积极开拓创新，搭建专业交流合作平台，加强与国内外会展组织与企业间的联系互动，培育壮大南京会展主体，打造、吸引更多专业会展项目。专委会要在落实《南京市会展业高质量发展两年行动计划（2024—2025年）》，积极服务双向枢纽城市和产业强市建设中提升会展能级，在会展新赛道、新领域上做出新业绩，发挥会展独特功能作用。</w:t>
      </w:r>
      <w:r>
        <w:rPr>
          <w:rFonts w:hint="eastAsia" w:asciiTheme="minorEastAsia" w:hAnsiTheme="minorEastAsia" w:cstheme="minorEastAsia"/>
          <w:color w:val="auto"/>
          <w:spacing w:val="0"/>
          <w:kern w:val="2"/>
          <w:sz w:val="32"/>
          <w:szCs w:val="32"/>
          <w:lang w:val="en-US" w:eastAsia="zh-CN" w:bidi="ar-SA"/>
        </w:rPr>
        <w:t xml:space="preserve">    </w:t>
      </w:r>
      <w:r>
        <w:rPr>
          <w:rFonts w:hint="eastAsia" w:ascii="方正楷体_GBK" w:hAnsi="方正楷体_GBK" w:eastAsia="方正楷体_GBK" w:cs="方正楷体_GBK"/>
          <w:b/>
          <w:bCs/>
          <w:color w:val="FF0000"/>
          <w:spacing w:val="0"/>
          <w:kern w:val="2"/>
          <w:sz w:val="32"/>
          <w:szCs w:val="32"/>
          <w:lang w:val="en-US" w:eastAsia="zh-CN" w:bidi="ar-SA"/>
        </w:rPr>
        <w:t>（南京市贸促会）</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美中企业家商会一行访问无锡市</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 xml:space="preserve"> 2024年7月4-5日，美国美中企业家商会创始主席、会长孙文铁率部分企业家到访无锡，与市文旅局、市贸促会、惠山区商务局等部门进行座谈交流，并考察我市相关产业。市贸促会会长钱前、市文旅局副局长钱勤学等参加活动。</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钱前对孙文铁一行表示热烈欢迎。他表示，中美经济往来频繁，市贸促会愿意和美中企业家商会进一步加强合作，不断推动双边经贸交流。希望各位企业家深入考察无锡，加强与无锡企业在贸易、投资、科技等领域交流，实现合作共赢。</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访锡期间，美方客人考察了无锡（前海）跨境电商产业园、惠山区阳山水蜜桃种植基地和部分文化设施，参访了我市相关企业，就加强与我市跨境电商、高端农业、机械制造、纺织服装、光伏等产业合作以及文化领域交流进行了深入沟通。</w:t>
      </w:r>
      <w:r>
        <w:rPr>
          <w:rFonts w:hint="eastAsia" w:ascii="方正楷体_GBK" w:hAnsi="方正楷体_GBK" w:eastAsia="方正楷体_GBK" w:cs="方正楷体_GBK"/>
          <w:b/>
          <w:bCs/>
          <w:color w:val="FF0000"/>
          <w:spacing w:val="0"/>
          <w:kern w:val="2"/>
          <w:sz w:val="32"/>
          <w:szCs w:val="32"/>
          <w:lang w:val="en-US" w:eastAsia="zh-CN" w:bidi="ar-SA"/>
        </w:rPr>
        <w:t>（无锡贸促会）</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荷兰智能绿色航运代表团访问镇江</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为进一步推动荷兰与镇江在海洋工程装备与高技术船舶等领域的交流合作，近日，荷兰基础设施及水管理部环境与国际事务总司代司长奥迪莉亚·科纳普、荷兰驻华大使馆基础设施和水管理参赞施派恩率领荷兰智能绿色航运代表团一行25人访问镇江，在镇期间荷兰客人参观考察了江苏科技大学、大津重工、镇江船厂，就借助双方产业发展优势开展合作进行了深入交流。镇江高新区与荷兰代表团举行了合作对接交流会，高新区顾小俊主任向客人介绍了高新区区位优势、主导产业等情况，荷兰代表团团长奥迪莉亚·科纳普女士表示，通过在镇江的参观考察，切实感受了镇江船舶海工产业发展优势，愿意推动更多的荷兰企业与镇江企业在船舶海工领域共享先进技术和管理经验，共同探索船舶海工产业发展的新领域、新机遇，助推中荷两国进一步增进人文交流和产业合作。</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镇江与荷兰交往历史悠久，合作领域广泛，具有良好的人文交流和经贸合作的基础，此次荷兰智能绿色航运代表团来镇江访问，对进一步深化双方友好交流具有积极推动作用，将推动荷兰与镇江在船舶海工、绿色能源等领域的交流与合作，实现合作共赢。</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市委常委、宣传部部长、副市长殷敏会见了代表团一行，镇江市商务局局长杨国平、镇江市外办主任卢利林、镇江市贸促会会长曹军、副会长沈为民参加了相关活动。</w:t>
      </w:r>
      <w:r>
        <w:rPr>
          <w:rFonts w:hint="eastAsia" w:asciiTheme="minorEastAsia" w:hAnsiTheme="minorEastAsia" w:cstheme="minorEastAsia"/>
          <w:color w:val="auto"/>
          <w:spacing w:val="0"/>
          <w:kern w:val="2"/>
          <w:sz w:val="32"/>
          <w:szCs w:val="32"/>
          <w:lang w:val="en-US" w:eastAsia="zh-CN" w:bidi="ar-SA"/>
        </w:rPr>
        <w:t xml:space="preserve">    </w:t>
      </w:r>
      <w:r>
        <w:rPr>
          <w:rFonts w:hint="eastAsia" w:ascii="方正楷体_GBK" w:hAnsi="方正楷体_GBK" w:eastAsia="方正楷体_GBK" w:cs="方正楷体_GBK"/>
          <w:b/>
          <w:bCs/>
          <w:color w:val="FF0000"/>
          <w:spacing w:val="0"/>
          <w:kern w:val="2"/>
          <w:sz w:val="32"/>
          <w:szCs w:val="32"/>
          <w:lang w:val="en-US" w:eastAsia="zh-CN" w:bidi="ar-SA"/>
        </w:rPr>
        <w:t>（镇江贸促会）</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r>
        <w:rPr>
          <w:rFonts w:hint="default" w:ascii="Times New Roman" w:hAnsi="Times New Roman" w:eastAsia="经典行楷简" w:cs="Times New Roman"/>
          <w:b/>
          <w:color w:val="2E75B6" w:themeColor="accent1" w:themeShade="BF"/>
          <w:kern w:val="36"/>
          <w:sz w:val="96"/>
          <w:szCs w:val="96"/>
          <w:u w:val="none" w:color="BB120F"/>
          <w:lang w:val="en-US" w:eastAsia="zh-CN"/>
        </w:rPr>
        <w:t>会员企业风采</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eastAsia="华文新魏" w:cs="Times New Roman"/>
          <w:b/>
          <w:color w:val="FF0000"/>
          <w:spacing w:val="0"/>
          <w:kern w:val="36"/>
          <w:sz w:val="52"/>
          <w:szCs w:val="52"/>
          <w:lang w:val="en-US" w:eastAsia="zh-CN"/>
        </w:rPr>
      </w:pPr>
      <w:r>
        <w:rPr>
          <w:rFonts w:hint="eastAsia" w:ascii="Times New Roman" w:hAnsi="Times New Roman" w:eastAsia="华文新魏" w:cs="Times New Roman"/>
          <w:b/>
          <w:color w:val="FF0000"/>
          <w:spacing w:val="0"/>
          <w:kern w:val="36"/>
          <w:sz w:val="52"/>
          <w:szCs w:val="52"/>
          <w:lang w:val="en-US" w:eastAsia="zh-CN"/>
        </w:rPr>
        <w:t>南钢上榜央视</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eastAsia="华文新魏" w:cs="Times New Roman"/>
          <w:b/>
          <w:color w:val="FF0000"/>
          <w:spacing w:val="0"/>
          <w:kern w:val="36"/>
          <w:sz w:val="52"/>
          <w:szCs w:val="52"/>
          <w:lang w:val="en-US" w:eastAsia="zh-CN"/>
        </w:rPr>
      </w:pPr>
      <w:r>
        <w:rPr>
          <w:rFonts w:hint="eastAsia" w:ascii="Times New Roman" w:hAnsi="Times New Roman" w:eastAsia="华文新魏" w:cs="Times New Roman"/>
          <w:b/>
          <w:color w:val="FF0000"/>
          <w:spacing w:val="0"/>
          <w:kern w:val="36"/>
          <w:sz w:val="52"/>
          <w:szCs w:val="52"/>
          <w:lang w:val="en-US" w:eastAsia="zh-CN"/>
        </w:rPr>
        <w:t>“中国ESG上市公司先锋100（2024）”</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近日，中央广播电视总台财经节目中心联合国务院国资委、全国工商联、中国社科院国有经济研究智库、中国企业改革与发展研究会，在北京正式举办“中国ESG（企业社会责任)《2024年度ESG行动报告》”发布会。我会副会长单位——南京钢铁股份有限公司凭借环境、社会和治理方面的履责成效，上榜“中国ESG上市公司先锋100（2024）”。</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做好ESG工作是提高企业可持续发展价值的内在要求。南钢坚持可持续发展战略，遵行“环境友好、立业为善”的理念，践行ESG管理与实践。</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outlineLvl w:val="9"/>
        <w:rPr>
          <w:rFonts w:hint="eastAsia" w:ascii="方正楷体_GBK" w:hAnsi="方正楷体_GBK" w:eastAsia="方正楷体_GBK" w:cs="方正楷体_GBK"/>
          <w:b/>
          <w:bCs w:val="0"/>
          <w:color w:val="FF0000"/>
          <w:sz w:val="32"/>
          <w:szCs w:val="32"/>
        </w:rPr>
      </w:pPr>
      <w:r>
        <w:rPr>
          <w:rFonts w:hint="eastAsia" w:asciiTheme="minorEastAsia" w:hAnsiTheme="minorEastAsia" w:eastAsiaTheme="minorEastAsia" w:cstheme="minorEastAsia"/>
          <w:i w:val="0"/>
          <w:caps w:val="0"/>
          <w:color w:val="000000"/>
          <w:spacing w:val="0"/>
          <w:sz w:val="32"/>
          <w:szCs w:val="32"/>
          <w:lang w:val="en-US" w:eastAsia="zh-CN"/>
        </w:rPr>
        <w:t>公司ESG工作得到资本市场认可。标普全球、富时罗素、路孚特ESG评级均位列钢铁行业领先；恒生可持续发展指数给予公司“A”评级；冶金工业规划研究院给予公司“AAA”评级；Wind给予公司“AA”评级；2024年公司首次入选《财富》2024年中国ESG影响力榜。2024年5月31日起，南钢股份纳入MSCI指数。在最新公布的Wind“2024年上半年中国上市企业市值500强榜单（包含中国企业在境外上市的公司）”中，南钢股份以307亿总市值，位列第465名，较去年同期上升63名。</w:t>
      </w:r>
      <w:r>
        <w:rPr>
          <w:rFonts w:hint="eastAsia" w:asciiTheme="minorEastAsia" w:hAnsiTheme="minorEastAsia" w:cstheme="minorEastAsia"/>
          <w:i w:val="0"/>
          <w:caps w:val="0"/>
          <w:color w:val="000000"/>
          <w:spacing w:val="0"/>
          <w:sz w:val="32"/>
          <w:szCs w:val="32"/>
          <w:lang w:val="en-US" w:eastAsia="zh-CN"/>
        </w:rPr>
        <w:t xml:space="preserve">  </w:t>
      </w:r>
      <w:r>
        <w:rPr>
          <w:rFonts w:hint="eastAsia" w:ascii="方正楷体_GBK" w:hAnsi="方正楷体_GBK" w:eastAsia="方正楷体_GBK" w:cs="方正楷体_GBK"/>
          <w:b/>
          <w:bCs w:val="0"/>
          <w:color w:val="FF0000"/>
          <w:sz w:val="32"/>
          <w:szCs w:val="32"/>
        </w:rPr>
        <w:t>（来源：南钢股份官网）</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eastAsia="华文新魏" w:cs="Times New Roman"/>
          <w:b/>
          <w:color w:val="FF0000"/>
          <w:spacing w:val="-20"/>
          <w:kern w:val="36"/>
          <w:sz w:val="52"/>
          <w:szCs w:val="52"/>
          <w:lang w:val="en-US" w:eastAsia="zh-CN"/>
        </w:rPr>
      </w:pPr>
      <w:r>
        <w:rPr>
          <w:rFonts w:hint="eastAsia" w:ascii="Times New Roman" w:hAnsi="Times New Roman" w:eastAsia="华文新魏" w:cs="Times New Roman"/>
          <w:b/>
          <w:color w:val="FF0000"/>
          <w:spacing w:val="-20"/>
          <w:kern w:val="36"/>
          <w:sz w:val="52"/>
          <w:szCs w:val="52"/>
          <w:lang w:val="en-US" w:eastAsia="zh-CN"/>
        </w:rPr>
        <w:t>雅迪安全科技与公益行动双轮驱动，</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imes New Roman" w:hAnsi="Times New Roman" w:eastAsia="华文新魏" w:cs="Times New Roman"/>
          <w:b/>
          <w:color w:val="FF0000"/>
          <w:spacing w:val="-20"/>
          <w:kern w:val="36"/>
          <w:sz w:val="52"/>
          <w:szCs w:val="52"/>
          <w:lang w:val="en-US" w:eastAsia="zh-CN"/>
        </w:rPr>
        <w:t>共筑安全出行新生态</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近日，“科技引领 安全同行”——雅迪安全科技发布会暨消防安全联合活动启动会在广州隆重举行。活动聚焦“42295”标准（全称GB 42295-2022《电动自行车电气安全要求》）解析、钠电智能应用生态发布与公益安检启幕，我会副会长单位——雅迪科技集团有限公司以实际行动展现安全科技引领者姿态，也为行业安全、智能、绿色发展树立了崭新标杆。</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在电动两轮车行业，安全始终是绕不开的话题。今年1月1日正式实施的 “42295”标准从检测、电气、电池、充电、线束5方面对电动车做出严格安全规范，符合“42295”标准的电动车无疑是更安全的选择。雅迪率先响应国家政策，研发出符合“42295”标准的车型，广东省电动车商会执行会长蓝世有盛赞雅迪带领行业提升产品质量和安全水平，推动行业高质量发展。</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安全出行，“钠”领未来，更安全的钠电科技已然成为行业跨越新能源革命的里程碑。此次雅迪隆重发布了“极钠1号”钠离子电池、智能快充、智能换电和华宇充换电智慧平台等钠电智能应用生态。其中，雅迪“极钠1号”钠离子电池更是获得了权威检测部门的认证，广东产品质量监督检验研究院主任韩健健现场为雅迪“极钠1号”钠离子电池颁发了“首批钠离子电池达标产品”证书。未来雅迪安全、高效、便捷且智能的雅迪钠电智能应用生态将为用户创造更加优质的使用体验，助力亿万用户享受美好出行。</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方正楷体_GBK" w:hAnsi="方正楷体_GBK" w:eastAsia="方正楷体_GBK" w:cs="方正楷体_GBK"/>
          <w:b/>
          <w:bCs w:val="0"/>
          <w:color w:val="FF0000"/>
          <w:sz w:val="32"/>
          <w:szCs w:val="32"/>
        </w:rPr>
      </w:pPr>
      <w:r>
        <w:rPr>
          <w:rFonts w:hint="eastAsia" w:asciiTheme="minorEastAsia" w:hAnsiTheme="minorEastAsia" w:eastAsiaTheme="minorEastAsia" w:cstheme="minorEastAsia"/>
          <w:i w:val="0"/>
          <w:caps w:val="0"/>
          <w:color w:val="000000"/>
          <w:spacing w:val="0"/>
          <w:sz w:val="32"/>
          <w:szCs w:val="32"/>
          <w:lang w:val="en-US" w:eastAsia="zh-CN"/>
        </w:rPr>
        <w:t>今年年初，雅迪已发布行业首个骑行安全系统——雅迪方舟智能安控系统等安全科技，重新定义电动两轮车安全新基准，通过传感器、软件算法和硬件的协同，实现了电动车在多场景下的主动安全控制。</w:t>
      </w:r>
      <w:r>
        <w:rPr>
          <w:rFonts w:hint="eastAsia" w:asciiTheme="minorEastAsia" w:hAnsiTheme="minorEastAsia" w:cstheme="minorEastAsia"/>
          <w:i w:val="0"/>
          <w:caps w:val="0"/>
          <w:color w:val="000000"/>
          <w:spacing w:val="0"/>
          <w:sz w:val="32"/>
          <w:szCs w:val="32"/>
          <w:lang w:val="en-US" w:eastAsia="zh-CN"/>
        </w:rPr>
        <w:t xml:space="preserve">              </w:t>
      </w:r>
      <w:r>
        <w:rPr>
          <w:rFonts w:hint="eastAsia" w:ascii="方正楷体_GBK" w:hAnsi="方正楷体_GBK" w:eastAsia="方正楷体_GBK" w:cs="方正楷体_GBK"/>
          <w:b/>
          <w:bCs w:val="0"/>
          <w:color w:val="FF0000"/>
          <w:sz w:val="32"/>
          <w:szCs w:val="32"/>
        </w:rPr>
        <w:t>（来源：雅迪科技微信公众号）</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方正楷体_GBK" w:hAnsi="方正楷体_GBK" w:eastAsia="方正楷体_GBK" w:cs="方正楷体_GBK"/>
          <w:b/>
          <w:bCs w:val="0"/>
          <w:color w:val="FF0000"/>
          <w:sz w:val="32"/>
          <w:szCs w:val="3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方正楷体_GBK" w:hAnsi="方正楷体_GBK" w:eastAsia="方正楷体_GBK" w:cs="方正楷体_GBK"/>
          <w:b/>
          <w:bCs w:val="0"/>
          <w:color w:val="FF0000"/>
          <w:sz w:val="32"/>
          <w:szCs w:val="32"/>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华文新魏" w:cs="Times New Roman"/>
          <w:b/>
          <w:color w:val="FF0000"/>
          <w:spacing w:val="0"/>
          <w:kern w:val="36"/>
          <w:sz w:val="52"/>
          <w:szCs w:val="52"/>
          <w:lang w:val="en-US" w:eastAsia="zh-CN"/>
        </w:rPr>
      </w:pPr>
      <w:r>
        <w:rPr>
          <w:rFonts w:hint="eastAsia" w:ascii="Times New Roman" w:hAnsi="Times New Roman" w:eastAsia="华文新魏" w:cs="Times New Roman"/>
          <w:b/>
          <w:color w:val="FF0000"/>
          <w:spacing w:val="0"/>
          <w:kern w:val="36"/>
          <w:sz w:val="52"/>
          <w:szCs w:val="52"/>
          <w:lang w:val="en-US" w:eastAsia="zh-CN"/>
        </w:rPr>
        <w:t>党建共建聚合力，携手并进促发展——洋河股份党委举行党校揭牌仪式</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为全面加强党的建设，搭建校企合作平台，讲好党建故事、塑造党建品牌、凝聚党建力量，近日，中共江苏洋河酒厂股份有限公司委员会举行党校揭牌仪式。宿迁市委组织部副部长张长江，宿迁市委党校（市行政学院）常务副校（院）长张辉，宿迁市委党校副校长宋周，我会副会长单位——江苏洋河酒厂股份有限公司党委副书记青春等出席。</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活动现场，中共宿迁市委党校与中共江苏洋河酒厂股份有限公司委员会举行签约仪式，与会嘉宾共同见证企业党校揭牌。</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洋河股份党校成立，标志着双方形成全方位、多层次、高水平的战略合作格局，在合作办学、联动共建方面迈出了关键一步。洋河股份党校将深入学习贯彻习近平新时代中国特色社会主义思想，坚守党校初心，提升办学效能，努力把党校办成提升能力素质的好平台、展示企业发展成果的新窗口。</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cstheme="minorEastAsia"/>
          <w:i w:val="0"/>
          <w:caps w:val="0"/>
          <w:color w:val="000000"/>
          <w:spacing w:val="0"/>
          <w:sz w:val="32"/>
          <w:szCs w:val="32"/>
          <w:lang w:val="en-US" w:eastAsia="zh-CN"/>
        </w:rPr>
        <w:t xml:space="preserve">                 </w:t>
      </w:r>
      <w:r>
        <w:rPr>
          <w:rFonts w:hint="eastAsia" w:ascii="方正楷体_GBK" w:hAnsi="方正楷体_GBK" w:eastAsia="方正楷体_GBK" w:cs="方正楷体_GBK"/>
          <w:b/>
          <w:bCs w:val="0"/>
          <w:color w:val="FF0000"/>
          <w:sz w:val="32"/>
          <w:szCs w:val="32"/>
        </w:rPr>
        <w:t>（来源：洋河股份官网）</w:t>
      </w:r>
    </w:p>
    <w:sectPr>
      <w:footerReference r:id="rId4"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onsolas">
    <w:panose1 w:val="020B0609020204030204"/>
    <w:charset w:val="00"/>
    <w:family w:val="auto"/>
    <w:pitch w:val="default"/>
    <w:sig w:usb0="E00006FF" w:usb1="0000FCFF" w:usb2="00000001" w:usb3="00000000" w:csb0="6000019F" w:csb1="DFD70000"/>
  </w:font>
  <w:font w:name="经典行楷简">
    <w:panose1 w:val="02010609000101010101"/>
    <w:charset w:val="86"/>
    <w:family w:val="auto"/>
    <w:pitch w:val="default"/>
    <w:sig w:usb0="A1007AEF" w:usb1="F9DF7CFB" w:usb2="0000001E" w:usb3="00000000" w:csb0="20040000"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posOffset>0</wp:posOffset>
              </wp:positionH>
              <wp:positionV relativeFrom="paragraph">
                <wp:posOffset>-235585</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jc w:val="left"/>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pt;margin-top:-18.55pt;height:144pt;width:144pt;mso-position-horizontal-relative:margin;mso-wrap-style:none;z-index:251660288;mso-width-relative:page;mso-height-relative:page;" filled="f" stroked="f" coordsize="21600,21600" o:gfxdata="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jkjYdYAAAAIAQAA&#10;DwAAAAAAAAABACAAAAAiAAAAZHJzL2Rvd25yZXYueG1sUEsBAhQAFAAAAAgAh07iQCOFi7YbAgAA&#10;IQQAAA4AAAAAAAAAAQAgAAAAJQEAAGRycy9lMm9Eb2MueG1sUEsFBgAAAAAGAAYAWQEAALIFAAAA&#10;AA==&#10;">
              <v:fill on="f" focussize="0,0"/>
              <v:stroke on="f" weight="0.5pt"/>
              <v:imagedata o:title=""/>
              <o:lock v:ext="edit" aspectratio="f"/>
              <v:textbox inset="0mm,0mm,0mm,0mm" style="mso-fit-shape-to-text:t;">
                <w:txbxContent>
                  <w:p>
                    <w:pPr>
                      <w:widowControl w:val="0"/>
                      <w:tabs>
                        <w:tab w:val="center" w:pos="4153"/>
                        <w:tab w:val="right" w:pos="8306"/>
                      </w:tabs>
                      <w:snapToGrid w:val="0"/>
                      <w:jc w:val="left"/>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v:textbox>
            </v:shape>
          </w:pict>
        </mc:Fallback>
      </mc:AlternateContent>
    </w: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dlYTBmM2EzYjQ3OTQ5OTI5MTEwYTEwZDMxZTc3MzcifQ=="/>
  </w:docVars>
  <w:rsids>
    <w:rsidRoot w:val="09CD0E22"/>
    <w:rsid w:val="00030C0E"/>
    <w:rsid w:val="00043245"/>
    <w:rsid w:val="0007364F"/>
    <w:rsid w:val="00093D01"/>
    <w:rsid w:val="00097083"/>
    <w:rsid w:val="001156B9"/>
    <w:rsid w:val="00145330"/>
    <w:rsid w:val="00154806"/>
    <w:rsid w:val="001F2C95"/>
    <w:rsid w:val="00215B64"/>
    <w:rsid w:val="002840B7"/>
    <w:rsid w:val="003208B4"/>
    <w:rsid w:val="003671B0"/>
    <w:rsid w:val="003A7131"/>
    <w:rsid w:val="003C691D"/>
    <w:rsid w:val="003F32D7"/>
    <w:rsid w:val="0042623F"/>
    <w:rsid w:val="0043286B"/>
    <w:rsid w:val="00467C46"/>
    <w:rsid w:val="005A092B"/>
    <w:rsid w:val="006B63D3"/>
    <w:rsid w:val="006C0C2E"/>
    <w:rsid w:val="007C2A82"/>
    <w:rsid w:val="007E11E9"/>
    <w:rsid w:val="008B2F92"/>
    <w:rsid w:val="008E3499"/>
    <w:rsid w:val="008F79A9"/>
    <w:rsid w:val="00906A61"/>
    <w:rsid w:val="00962249"/>
    <w:rsid w:val="009F6718"/>
    <w:rsid w:val="00A0554E"/>
    <w:rsid w:val="00A07F67"/>
    <w:rsid w:val="00A55B3B"/>
    <w:rsid w:val="00B16790"/>
    <w:rsid w:val="00B35803"/>
    <w:rsid w:val="00B45E3E"/>
    <w:rsid w:val="00C16462"/>
    <w:rsid w:val="00C66488"/>
    <w:rsid w:val="00CA0AA6"/>
    <w:rsid w:val="00CA656E"/>
    <w:rsid w:val="00CE04E4"/>
    <w:rsid w:val="00D0085C"/>
    <w:rsid w:val="00D9651F"/>
    <w:rsid w:val="00DB54B3"/>
    <w:rsid w:val="00DF053C"/>
    <w:rsid w:val="00E278B0"/>
    <w:rsid w:val="00FC3867"/>
    <w:rsid w:val="010007F1"/>
    <w:rsid w:val="01123C24"/>
    <w:rsid w:val="01281FA6"/>
    <w:rsid w:val="0129652A"/>
    <w:rsid w:val="012C4A94"/>
    <w:rsid w:val="0134238F"/>
    <w:rsid w:val="01434062"/>
    <w:rsid w:val="015A28DE"/>
    <w:rsid w:val="01603797"/>
    <w:rsid w:val="01614C4F"/>
    <w:rsid w:val="016607CF"/>
    <w:rsid w:val="01687C29"/>
    <w:rsid w:val="016C6133"/>
    <w:rsid w:val="016D0719"/>
    <w:rsid w:val="01730647"/>
    <w:rsid w:val="017F7312"/>
    <w:rsid w:val="01827DA1"/>
    <w:rsid w:val="0183354F"/>
    <w:rsid w:val="018A4341"/>
    <w:rsid w:val="018D1ED5"/>
    <w:rsid w:val="01944C0D"/>
    <w:rsid w:val="019652A2"/>
    <w:rsid w:val="019A0A9C"/>
    <w:rsid w:val="019E5AF8"/>
    <w:rsid w:val="01A05888"/>
    <w:rsid w:val="01A2463C"/>
    <w:rsid w:val="01A277CA"/>
    <w:rsid w:val="01A536F0"/>
    <w:rsid w:val="01AB72AD"/>
    <w:rsid w:val="01AD0FC0"/>
    <w:rsid w:val="01AF0E83"/>
    <w:rsid w:val="01B74B80"/>
    <w:rsid w:val="01B76B70"/>
    <w:rsid w:val="01BC47E4"/>
    <w:rsid w:val="01BD0D3F"/>
    <w:rsid w:val="01C277DB"/>
    <w:rsid w:val="01CB201F"/>
    <w:rsid w:val="01D01DDD"/>
    <w:rsid w:val="01D83F23"/>
    <w:rsid w:val="01DA121B"/>
    <w:rsid w:val="01E02E8A"/>
    <w:rsid w:val="01EB6FF4"/>
    <w:rsid w:val="01EC6C1A"/>
    <w:rsid w:val="01F43D5D"/>
    <w:rsid w:val="01F53962"/>
    <w:rsid w:val="01FE284A"/>
    <w:rsid w:val="020C0504"/>
    <w:rsid w:val="020F3F82"/>
    <w:rsid w:val="021337A8"/>
    <w:rsid w:val="02154F00"/>
    <w:rsid w:val="02200558"/>
    <w:rsid w:val="022C2DDE"/>
    <w:rsid w:val="024125AD"/>
    <w:rsid w:val="02424F98"/>
    <w:rsid w:val="02451830"/>
    <w:rsid w:val="024B4F65"/>
    <w:rsid w:val="02522774"/>
    <w:rsid w:val="02594620"/>
    <w:rsid w:val="026C4E4C"/>
    <w:rsid w:val="02716397"/>
    <w:rsid w:val="027B1EF4"/>
    <w:rsid w:val="027D39C5"/>
    <w:rsid w:val="02842B55"/>
    <w:rsid w:val="02850B1B"/>
    <w:rsid w:val="028E239B"/>
    <w:rsid w:val="028E669E"/>
    <w:rsid w:val="02945151"/>
    <w:rsid w:val="02994D24"/>
    <w:rsid w:val="02AA4579"/>
    <w:rsid w:val="02B7449E"/>
    <w:rsid w:val="02B93913"/>
    <w:rsid w:val="02CA2014"/>
    <w:rsid w:val="02CE36F0"/>
    <w:rsid w:val="02D253BA"/>
    <w:rsid w:val="02D664A5"/>
    <w:rsid w:val="02D70120"/>
    <w:rsid w:val="02E746B3"/>
    <w:rsid w:val="02F04987"/>
    <w:rsid w:val="02F3072B"/>
    <w:rsid w:val="02F4686A"/>
    <w:rsid w:val="02F50E1A"/>
    <w:rsid w:val="02FC365E"/>
    <w:rsid w:val="03032EA1"/>
    <w:rsid w:val="03055083"/>
    <w:rsid w:val="030A33B2"/>
    <w:rsid w:val="0312457C"/>
    <w:rsid w:val="03173E54"/>
    <w:rsid w:val="03276EB0"/>
    <w:rsid w:val="03320DD5"/>
    <w:rsid w:val="03367B19"/>
    <w:rsid w:val="033F3094"/>
    <w:rsid w:val="033F5E23"/>
    <w:rsid w:val="0341739D"/>
    <w:rsid w:val="035906B9"/>
    <w:rsid w:val="035A07AB"/>
    <w:rsid w:val="036572E0"/>
    <w:rsid w:val="036773BE"/>
    <w:rsid w:val="036B41D2"/>
    <w:rsid w:val="03745931"/>
    <w:rsid w:val="0375270B"/>
    <w:rsid w:val="0376026A"/>
    <w:rsid w:val="03763E10"/>
    <w:rsid w:val="03795E56"/>
    <w:rsid w:val="03796DCC"/>
    <w:rsid w:val="038F00BD"/>
    <w:rsid w:val="038F07EB"/>
    <w:rsid w:val="039F6B79"/>
    <w:rsid w:val="03A054FE"/>
    <w:rsid w:val="03A710E3"/>
    <w:rsid w:val="03B75E22"/>
    <w:rsid w:val="03B93704"/>
    <w:rsid w:val="03C7124D"/>
    <w:rsid w:val="03C956D7"/>
    <w:rsid w:val="03CD065E"/>
    <w:rsid w:val="03CD0F50"/>
    <w:rsid w:val="03D96519"/>
    <w:rsid w:val="03DC76EB"/>
    <w:rsid w:val="03DF3AAC"/>
    <w:rsid w:val="03DF7C94"/>
    <w:rsid w:val="03E4053E"/>
    <w:rsid w:val="03EE2D2D"/>
    <w:rsid w:val="03EE5120"/>
    <w:rsid w:val="03F95EAB"/>
    <w:rsid w:val="03FA4378"/>
    <w:rsid w:val="040E59E0"/>
    <w:rsid w:val="04177E90"/>
    <w:rsid w:val="041B3B0D"/>
    <w:rsid w:val="041F33A4"/>
    <w:rsid w:val="04227E09"/>
    <w:rsid w:val="04256881"/>
    <w:rsid w:val="042C1175"/>
    <w:rsid w:val="042E72BA"/>
    <w:rsid w:val="04361A54"/>
    <w:rsid w:val="043837D8"/>
    <w:rsid w:val="043F0FCC"/>
    <w:rsid w:val="044E1C0A"/>
    <w:rsid w:val="0458216E"/>
    <w:rsid w:val="04633D2A"/>
    <w:rsid w:val="046441B2"/>
    <w:rsid w:val="0470619B"/>
    <w:rsid w:val="047264E0"/>
    <w:rsid w:val="047929EC"/>
    <w:rsid w:val="047931E4"/>
    <w:rsid w:val="047B754C"/>
    <w:rsid w:val="047C330E"/>
    <w:rsid w:val="047E0389"/>
    <w:rsid w:val="04802BB2"/>
    <w:rsid w:val="048112FB"/>
    <w:rsid w:val="048A77DB"/>
    <w:rsid w:val="048B08F7"/>
    <w:rsid w:val="04997356"/>
    <w:rsid w:val="04B3013F"/>
    <w:rsid w:val="04BA605B"/>
    <w:rsid w:val="04BB6582"/>
    <w:rsid w:val="04BF51D4"/>
    <w:rsid w:val="04C30370"/>
    <w:rsid w:val="04C369FD"/>
    <w:rsid w:val="04C87276"/>
    <w:rsid w:val="04CE7B7F"/>
    <w:rsid w:val="04D13EAB"/>
    <w:rsid w:val="04E16ACF"/>
    <w:rsid w:val="04E92750"/>
    <w:rsid w:val="04ED1D07"/>
    <w:rsid w:val="04F33CBA"/>
    <w:rsid w:val="04FA10AB"/>
    <w:rsid w:val="05006805"/>
    <w:rsid w:val="05017788"/>
    <w:rsid w:val="05150D13"/>
    <w:rsid w:val="052054D4"/>
    <w:rsid w:val="052C7639"/>
    <w:rsid w:val="053C6BA4"/>
    <w:rsid w:val="054A7C8A"/>
    <w:rsid w:val="055D26AF"/>
    <w:rsid w:val="056534E0"/>
    <w:rsid w:val="056834A8"/>
    <w:rsid w:val="05684832"/>
    <w:rsid w:val="056E79C6"/>
    <w:rsid w:val="057A799E"/>
    <w:rsid w:val="058647BE"/>
    <w:rsid w:val="05880374"/>
    <w:rsid w:val="05881910"/>
    <w:rsid w:val="05913966"/>
    <w:rsid w:val="05990004"/>
    <w:rsid w:val="059F17BF"/>
    <w:rsid w:val="05A16093"/>
    <w:rsid w:val="05A259F9"/>
    <w:rsid w:val="05A73DC5"/>
    <w:rsid w:val="05B336D5"/>
    <w:rsid w:val="05CC2A3B"/>
    <w:rsid w:val="05CD0D9A"/>
    <w:rsid w:val="05CF249D"/>
    <w:rsid w:val="05D14319"/>
    <w:rsid w:val="05D714EA"/>
    <w:rsid w:val="05E536E6"/>
    <w:rsid w:val="05EA1C44"/>
    <w:rsid w:val="05F2445C"/>
    <w:rsid w:val="06077942"/>
    <w:rsid w:val="060A0D89"/>
    <w:rsid w:val="060C359D"/>
    <w:rsid w:val="060F3722"/>
    <w:rsid w:val="062B0B83"/>
    <w:rsid w:val="062C6587"/>
    <w:rsid w:val="062D67C8"/>
    <w:rsid w:val="06301A1B"/>
    <w:rsid w:val="0633380C"/>
    <w:rsid w:val="0638362B"/>
    <w:rsid w:val="063A5ACA"/>
    <w:rsid w:val="063E600A"/>
    <w:rsid w:val="06405659"/>
    <w:rsid w:val="064F5725"/>
    <w:rsid w:val="06510CDF"/>
    <w:rsid w:val="065C27A8"/>
    <w:rsid w:val="065F50DA"/>
    <w:rsid w:val="06602F2C"/>
    <w:rsid w:val="06626021"/>
    <w:rsid w:val="066D2CED"/>
    <w:rsid w:val="066E2C0B"/>
    <w:rsid w:val="06700010"/>
    <w:rsid w:val="06734EB6"/>
    <w:rsid w:val="067C24CF"/>
    <w:rsid w:val="068034BD"/>
    <w:rsid w:val="068A1FDD"/>
    <w:rsid w:val="069002BE"/>
    <w:rsid w:val="06906B8C"/>
    <w:rsid w:val="069725BC"/>
    <w:rsid w:val="069A3A7C"/>
    <w:rsid w:val="06A729E1"/>
    <w:rsid w:val="06AB1C7E"/>
    <w:rsid w:val="06AC05E7"/>
    <w:rsid w:val="06AF1D16"/>
    <w:rsid w:val="06AF3414"/>
    <w:rsid w:val="06B15237"/>
    <w:rsid w:val="06BA5EB2"/>
    <w:rsid w:val="06C21663"/>
    <w:rsid w:val="06D17DB1"/>
    <w:rsid w:val="06E444B8"/>
    <w:rsid w:val="070615F0"/>
    <w:rsid w:val="07085235"/>
    <w:rsid w:val="07146D7A"/>
    <w:rsid w:val="071A4300"/>
    <w:rsid w:val="072C5901"/>
    <w:rsid w:val="072D6955"/>
    <w:rsid w:val="07355298"/>
    <w:rsid w:val="073633AE"/>
    <w:rsid w:val="0738618B"/>
    <w:rsid w:val="074E1705"/>
    <w:rsid w:val="074E279C"/>
    <w:rsid w:val="075268B6"/>
    <w:rsid w:val="075C0378"/>
    <w:rsid w:val="075C613A"/>
    <w:rsid w:val="0768627D"/>
    <w:rsid w:val="07774E9B"/>
    <w:rsid w:val="07886D75"/>
    <w:rsid w:val="079A77BC"/>
    <w:rsid w:val="079D6C92"/>
    <w:rsid w:val="079E20C5"/>
    <w:rsid w:val="07A757F6"/>
    <w:rsid w:val="07A92FCD"/>
    <w:rsid w:val="07AB5A16"/>
    <w:rsid w:val="07C32EAB"/>
    <w:rsid w:val="07CE7516"/>
    <w:rsid w:val="07DA5629"/>
    <w:rsid w:val="07DE3B60"/>
    <w:rsid w:val="07E54B9E"/>
    <w:rsid w:val="07F1115C"/>
    <w:rsid w:val="08010DA7"/>
    <w:rsid w:val="08033960"/>
    <w:rsid w:val="080F3123"/>
    <w:rsid w:val="08220E8F"/>
    <w:rsid w:val="08242F28"/>
    <w:rsid w:val="08252E6C"/>
    <w:rsid w:val="08275EA4"/>
    <w:rsid w:val="08294CB5"/>
    <w:rsid w:val="083036B5"/>
    <w:rsid w:val="0830602E"/>
    <w:rsid w:val="08310F19"/>
    <w:rsid w:val="08331FC1"/>
    <w:rsid w:val="083611A9"/>
    <w:rsid w:val="083901EB"/>
    <w:rsid w:val="08394081"/>
    <w:rsid w:val="083943C5"/>
    <w:rsid w:val="08404FD2"/>
    <w:rsid w:val="08427631"/>
    <w:rsid w:val="084A2513"/>
    <w:rsid w:val="08515651"/>
    <w:rsid w:val="085D6EF2"/>
    <w:rsid w:val="085F59AE"/>
    <w:rsid w:val="086303CB"/>
    <w:rsid w:val="08674312"/>
    <w:rsid w:val="0875786E"/>
    <w:rsid w:val="0881684A"/>
    <w:rsid w:val="08927463"/>
    <w:rsid w:val="08991A5A"/>
    <w:rsid w:val="089C49FA"/>
    <w:rsid w:val="08AF073A"/>
    <w:rsid w:val="08BD5FE1"/>
    <w:rsid w:val="08BE7798"/>
    <w:rsid w:val="08C46A4F"/>
    <w:rsid w:val="08C654F8"/>
    <w:rsid w:val="08CA79C7"/>
    <w:rsid w:val="08D54B6A"/>
    <w:rsid w:val="08D73E78"/>
    <w:rsid w:val="08DB6139"/>
    <w:rsid w:val="08DD4FAE"/>
    <w:rsid w:val="08DE001E"/>
    <w:rsid w:val="08DE502C"/>
    <w:rsid w:val="08DE7E03"/>
    <w:rsid w:val="08ED6D3B"/>
    <w:rsid w:val="08FB16E4"/>
    <w:rsid w:val="08FB2C3C"/>
    <w:rsid w:val="08FE2EDE"/>
    <w:rsid w:val="08FE5206"/>
    <w:rsid w:val="09140F8D"/>
    <w:rsid w:val="09155095"/>
    <w:rsid w:val="091D10D0"/>
    <w:rsid w:val="09203EB9"/>
    <w:rsid w:val="09210482"/>
    <w:rsid w:val="092105FC"/>
    <w:rsid w:val="09222AB2"/>
    <w:rsid w:val="0924510C"/>
    <w:rsid w:val="09266115"/>
    <w:rsid w:val="093303B8"/>
    <w:rsid w:val="093414B1"/>
    <w:rsid w:val="09446DB4"/>
    <w:rsid w:val="094811BB"/>
    <w:rsid w:val="094F18C1"/>
    <w:rsid w:val="0954257E"/>
    <w:rsid w:val="095929D4"/>
    <w:rsid w:val="095A003F"/>
    <w:rsid w:val="095B02C8"/>
    <w:rsid w:val="09606CDC"/>
    <w:rsid w:val="09611686"/>
    <w:rsid w:val="09631FC1"/>
    <w:rsid w:val="09651D94"/>
    <w:rsid w:val="09747317"/>
    <w:rsid w:val="098A1F77"/>
    <w:rsid w:val="099872CF"/>
    <w:rsid w:val="09A137B2"/>
    <w:rsid w:val="09A2636C"/>
    <w:rsid w:val="09A44BA0"/>
    <w:rsid w:val="09AA495F"/>
    <w:rsid w:val="09AC53C9"/>
    <w:rsid w:val="09B630C3"/>
    <w:rsid w:val="09BD4BE0"/>
    <w:rsid w:val="09C222A5"/>
    <w:rsid w:val="09C27E4D"/>
    <w:rsid w:val="09C81C8D"/>
    <w:rsid w:val="09CB07BB"/>
    <w:rsid w:val="09CB6B07"/>
    <w:rsid w:val="09CC1439"/>
    <w:rsid w:val="09CD0E22"/>
    <w:rsid w:val="09CD713D"/>
    <w:rsid w:val="09E11614"/>
    <w:rsid w:val="09FA2B3C"/>
    <w:rsid w:val="09FA772F"/>
    <w:rsid w:val="09FB6D64"/>
    <w:rsid w:val="0A030CE9"/>
    <w:rsid w:val="0A0D0EE1"/>
    <w:rsid w:val="0A145FB3"/>
    <w:rsid w:val="0A33530F"/>
    <w:rsid w:val="0A346C5C"/>
    <w:rsid w:val="0A375C0D"/>
    <w:rsid w:val="0A4707FD"/>
    <w:rsid w:val="0A486965"/>
    <w:rsid w:val="0A4B2E8D"/>
    <w:rsid w:val="0A5317DF"/>
    <w:rsid w:val="0A534D83"/>
    <w:rsid w:val="0A564C39"/>
    <w:rsid w:val="0A5B0F4C"/>
    <w:rsid w:val="0A61640A"/>
    <w:rsid w:val="0A6536D8"/>
    <w:rsid w:val="0A6A580E"/>
    <w:rsid w:val="0A6B730C"/>
    <w:rsid w:val="0A7611EF"/>
    <w:rsid w:val="0A765DBA"/>
    <w:rsid w:val="0A7A1EF7"/>
    <w:rsid w:val="0A937773"/>
    <w:rsid w:val="0A987047"/>
    <w:rsid w:val="0A9B5D14"/>
    <w:rsid w:val="0AA05D85"/>
    <w:rsid w:val="0AAD109D"/>
    <w:rsid w:val="0ABB417A"/>
    <w:rsid w:val="0ABE47A4"/>
    <w:rsid w:val="0ACC2910"/>
    <w:rsid w:val="0ACC3151"/>
    <w:rsid w:val="0AD16821"/>
    <w:rsid w:val="0AD45A3C"/>
    <w:rsid w:val="0AD475F4"/>
    <w:rsid w:val="0AD60B60"/>
    <w:rsid w:val="0ADC78D2"/>
    <w:rsid w:val="0AE11813"/>
    <w:rsid w:val="0AE3323E"/>
    <w:rsid w:val="0AEB11A6"/>
    <w:rsid w:val="0AEC3E44"/>
    <w:rsid w:val="0AEE609E"/>
    <w:rsid w:val="0AEF478A"/>
    <w:rsid w:val="0B041299"/>
    <w:rsid w:val="0B062542"/>
    <w:rsid w:val="0B0E47F4"/>
    <w:rsid w:val="0B181D79"/>
    <w:rsid w:val="0B1C17AD"/>
    <w:rsid w:val="0B283787"/>
    <w:rsid w:val="0B2D6F6E"/>
    <w:rsid w:val="0B324CD2"/>
    <w:rsid w:val="0B345DB1"/>
    <w:rsid w:val="0B363DD8"/>
    <w:rsid w:val="0B3A4657"/>
    <w:rsid w:val="0B3C5BB9"/>
    <w:rsid w:val="0B4372E2"/>
    <w:rsid w:val="0B5A2079"/>
    <w:rsid w:val="0B5B5996"/>
    <w:rsid w:val="0B5C3E34"/>
    <w:rsid w:val="0B6075D7"/>
    <w:rsid w:val="0B627AD4"/>
    <w:rsid w:val="0B6A0BB3"/>
    <w:rsid w:val="0B785FA3"/>
    <w:rsid w:val="0B792EB2"/>
    <w:rsid w:val="0B8035EB"/>
    <w:rsid w:val="0B84164E"/>
    <w:rsid w:val="0B89731E"/>
    <w:rsid w:val="0B904412"/>
    <w:rsid w:val="0B913EDA"/>
    <w:rsid w:val="0B9C76A8"/>
    <w:rsid w:val="0BA50775"/>
    <w:rsid w:val="0BA749E5"/>
    <w:rsid w:val="0BAC24A8"/>
    <w:rsid w:val="0BAE1323"/>
    <w:rsid w:val="0BB42E0A"/>
    <w:rsid w:val="0BBA3391"/>
    <w:rsid w:val="0BDC3258"/>
    <w:rsid w:val="0BDE3581"/>
    <w:rsid w:val="0BE52963"/>
    <w:rsid w:val="0BE85349"/>
    <w:rsid w:val="0BF57A28"/>
    <w:rsid w:val="0BF845E9"/>
    <w:rsid w:val="0BFA1A53"/>
    <w:rsid w:val="0C074F06"/>
    <w:rsid w:val="0C085689"/>
    <w:rsid w:val="0C0B1E5B"/>
    <w:rsid w:val="0C146F99"/>
    <w:rsid w:val="0C1977CA"/>
    <w:rsid w:val="0C1A584B"/>
    <w:rsid w:val="0C2275D5"/>
    <w:rsid w:val="0C2D70F9"/>
    <w:rsid w:val="0C342312"/>
    <w:rsid w:val="0C456335"/>
    <w:rsid w:val="0C53740C"/>
    <w:rsid w:val="0C563E70"/>
    <w:rsid w:val="0C631545"/>
    <w:rsid w:val="0C6E187C"/>
    <w:rsid w:val="0C7D4D8F"/>
    <w:rsid w:val="0C80052F"/>
    <w:rsid w:val="0C8C06D3"/>
    <w:rsid w:val="0C980884"/>
    <w:rsid w:val="0C9961AF"/>
    <w:rsid w:val="0C9A50FF"/>
    <w:rsid w:val="0C9B3EE0"/>
    <w:rsid w:val="0C9C2E80"/>
    <w:rsid w:val="0CA0351E"/>
    <w:rsid w:val="0CA20B1F"/>
    <w:rsid w:val="0CA44E41"/>
    <w:rsid w:val="0CA77405"/>
    <w:rsid w:val="0CA83489"/>
    <w:rsid w:val="0CA96FA5"/>
    <w:rsid w:val="0CAE5B1B"/>
    <w:rsid w:val="0CB224D8"/>
    <w:rsid w:val="0CB31FF7"/>
    <w:rsid w:val="0CB45BFD"/>
    <w:rsid w:val="0CB75099"/>
    <w:rsid w:val="0CB80D6E"/>
    <w:rsid w:val="0CBF360E"/>
    <w:rsid w:val="0CC10497"/>
    <w:rsid w:val="0CC30BC5"/>
    <w:rsid w:val="0CC42150"/>
    <w:rsid w:val="0CC45545"/>
    <w:rsid w:val="0CC71781"/>
    <w:rsid w:val="0CCB0FDF"/>
    <w:rsid w:val="0CD15C3C"/>
    <w:rsid w:val="0CDC1817"/>
    <w:rsid w:val="0CDC515C"/>
    <w:rsid w:val="0D0B2A13"/>
    <w:rsid w:val="0D112021"/>
    <w:rsid w:val="0D12133D"/>
    <w:rsid w:val="0D1F7151"/>
    <w:rsid w:val="0D200D54"/>
    <w:rsid w:val="0D2B7DB2"/>
    <w:rsid w:val="0D3152D9"/>
    <w:rsid w:val="0D384916"/>
    <w:rsid w:val="0D427E08"/>
    <w:rsid w:val="0D4A1977"/>
    <w:rsid w:val="0D511FCD"/>
    <w:rsid w:val="0D52698E"/>
    <w:rsid w:val="0D583C5F"/>
    <w:rsid w:val="0D5D658F"/>
    <w:rsid w:val="0D6029A5"/>
    <w:rsid w:val="0D6063D4"/>
    <w:rsid w:val="0D667E20"/>
    <w:rsid w:val="0D6B6C90"/>
    <w:rsid w:val="0D7170F8"/>
    <w:rsid w:val="0D922931"/>
    <w:rsid w:val="0D95263C"/>
    <w:rsid w:val="0DA81B9F"/>
    <w:rsid w:val="0DAD79F2"/>
    <w:rsid w:val="0DB47CEC"/>
    <w:rsid w:val="0DBB3CA5"/>
    <w:rsid w:val="0DBB4EDD"/>
    <w:rsid w:val="0DC37BF2"/>
    <w:rsid w:val="0DC436B0"/>
    <w:rsid w:val="0DC9693F"/>
    <w:rsid w:val="0DCC1715"/>
    <w:rsid w:val="0DD82C48"/>
    <w:rsid w:val="0DDB6385"/>
    <w:rsid w:val="0DF024FC"/>
    <w:rsid w:val="0DF0632D"/>
    <w:rsid w:val="0DF475E0"/>
    <w:rsid w:val="0E0E09E4"/>
    <w:rsid w:val="0E0E0AE3"/>
    <w:rsid w:val="0E184477"/>
    <w:rsid w:val="0E1A4501"/>
    <w:rsid w:val="0E21196E"/>
    <w:rsid w:val="0E227E98"/>
    <w:rsid w:val="0E27140B"/>
    <w:rsid w:val="0E2D4D70"/>
    <w:rsid w:val="0E3B2663"/>
    <w:rsid w:val="0E443DBA"/>
    <w:rsid w:val="0E465F52"/>
    <w:rsid w:val="0E576A70"/>
    <w:rsid w:val="0E587DB8"/>
    <w:rsid w:val="0E6B437E"/>
    <w:rsid w:val="0E6B6A22"/>
    <w:rsid w:val="0E6F53AB"/>
    <w:rsid w:val="0E701F1A"/>
    <w:rsid w:val="0E793535"/>
    <w:rsid w:val="0E795DEE"/>
    <w:rsid w:val="0E7B3260"/>
    <w:rsid w:val="0E804638"/>
    <w:rsid w:val="0E854758"/>
    <w:rsid w:val="0EAB0282"/>
    <w:rsid w:val="0EC370FE"/>
    <w:rsid w:val="0EC4408A"/>
    <w:rsid w:val="0ECD6BD5"/>
    <w:rsid w:val="0ED43AD3"/>
    <w:rsid w:val="0EDA3DE0"/>
    <w:rsid w:val="0EE241B0"/>
    <w:rsid w:val="0EE470B9"/>
    <w:rsid w:val="0EE51F3F"/>
    <w:rsid w:val="0EE67C37"/>
    <w:rsid w:val="0EE96C61"/>
    <w:rsid w:val="0EEF6278"/>
    <w:rsid w:val="0F070719"/>
    <w:rsid w:val="0F0E340F"/>
    <w:rsid w:val="0F110F65"/>
    <w:rsid w:val="0F126FC2"/>
    <w:rsid w:val="0F17751E"/>
    <w:rsid w:val="0F1821BC"/>
    <w:rsid w:val="0F1F71AB"/>
    <w:rsid w:val="0F206FE9"/>
    <w:rsid w:val="0F246E43"/>
    <w:rsid w:val="0F2F2F21"/>
    <w:rsid w:val="0F303168"/>
    <w:rsid w:val="0F3346BD"/>
    <w:rsid w:val="0F3E6D6B"/>
    <w:rsid w:val="0F521390"/>
    <w:rsid w:val="0F551890"/>
    <w:rsid w:val="0F5B58BB"/>
    <w:rsid w:val="0F6735DF"/>
    <w:rsid w:val="0F6A4B85"/>
    <w:rsid w:val="0F716691"/>
    <w:rsid w:val="0F735DB2"/>
    <w:rsid w:val="0F7840D6"/>
    <w:rsid w:val="0F7B2D75"/>
    <w:rsid w:val="0F82322B"/>
    <w:rsid w:val="0F873A0E"/>
    <w:rsid w:val="0F883C70"/>
    <w:rsid w:val="0F8B6CB6"/>
    <w:rsid w:val="0F9177B5"/>
    <w:rsid w:val="0F9A3FA1"/>
    <w:rsid w:val="0F9E606C"/>
    <w:rsid w:val="0FA1437B"/>
    <w:rsid w:val="0FA17F55"/>
    <w:rsid w:val="0FA35FFE"/>
    <w:rsid w:val="0FA821B8"/>
    <w:rsid w:val="0FAC68DD"/>
    <w:rsid w:val="0FAE546F"/>
    <w:rsid w:val="0FB50512"/>
    <w:rsid w:val="0FB8781F"/>
    <w:rsid w:val="0FC24482"/>
    <w:rsid w:val="0FC754B6"/>
    <w:rsid w:val="0FCD46F4"/>
    <w:rsid w:val="0FCE3065"/>
    <w:rsid w:val="0FE107E2"/>
    <w:rsid w:val="0FE336DE"/>
    <w:rsid w:val="0FED1D3E"/>
    <w:rsid w:val="10065756"/>
    <w:rsid w:val="100A69A4"/>
    <w:rsid w:val="100E17EE"/>
    <w:rsid w:val="10140347"/>
    <w:rsid w:val="101B54B3"/>
    <w:rsid w:val="101C6175"/>
    <w:rsid w:val="104210EE"/>
    <w:rsid w:val="10444B77"/>
    <w:rsid w:val="10495D6E"/>
    <w:rsid w:val="104C1069"/>
    <w:rsid w:val="10513C3F"/>
    <w:rsid w:val="10541F36"/>
    <w:rsid w:val="105D2D1E"/>
    <w:rsid w:val="10623D8F"/>
    <w:rsid w:val="106737C7"/>
    <w:rsid w:val="10703686"/>
    <w:rsid w:val="1075160B"/>
    <w:rsid w:val="107760A9"/>
    <w:rsid w:val="10780D89"/>
    <w:rsid w:val="107B52AA"/>
    <w:rsid w:val="107D625B"/>
    <w:rsid w:val="107E75D8"/>
    <w:rsid w:val="10805AB8"/>
    <w:rsid w:val="108161A3"/>
    <w:rsid w:val="1089301A"/>
    <w:rsid w:val="108B29C7"/>
    <w:rsid w:val="10901F21"/>
    <w:rsid w:val="10974AA9"/>
    <w:rsid w:val="10A21388"/>
    <w:rsid w:val="10A60889"/>
    <w:rsid w:val="10AA391A"/>
    <w:rsid w:val="10B27075"/>
    <w:rsid w:val="10B27B37"/>
    <w:rsid w:val="10B33FFC"/>
    <w:rsid w:val="10BA25C0"/>
    <w:rsid w:val="10C02E80"/>
    <w:rsid w:val="10C121EA"/>
    <w:rsid w:val="10C2285B"/>
    <w:rsid w:val="10C54276"/>
    <w:rsid w:val="10D27169"/>
    <w:rsid w:val="10D309E2"/>
    <w:rsid w:val="10D621B1"/>
    <w:rsid w:val="10D81E5C"/>
    <w:rsid w:val="10DA39AB"/>
    <w:rsid w:val="10DE746C"/>
    <w:rsid w:val="10EB7A42"/>
    <w:rsid w:val="10F16967"/>
    <w:rsid w:val="10F21B48"/>
    <w:rsid w:val="10F61CDD"/>
    <w:rsid w:val="10F91FDE"/>
    <w:rsid w:val="10F941E9"/>
    <w:rsid w:val="11083015"/>
    <w:rsid w:val="110A357B"/>
    <w:rsid w:val="110D2E2E"/>
    <w:rsid w:val="1113498F"/>
    <w:rsid w:val="11145DE6"/>
    <w:rsid w:val="111A2147"/>
    <w:rsid w:val="112252CB"/>
    <w:rsid w:val="11360EF9"/>
    <w:rsid w:val="113641BB"/>
    <w:rsid w:val="113B0B58"/>
    <w:rsid w:val="113B4E2A"/>
    <w:rsid w:val="113D4F12"/>
    <w:rsid w:val="113D775B"/>
    <w:rsid w:val="114003CE"/>
    <w:rsid w:val="11410876"/>
    <w:rsid w:val="114608E7"/>
    <w:rsid w:val="114F3D65"/>
    <w:rsid w:val="115347BC"/>
    <w:rsid w:val="11545887"/>
    <w:rsid w:val="11597C64"/>
    <w:rsid w:val="116228E3"/>
    <w:rsid w:val="11631325"/>
    <w:rsid w:val="116345A4"/>
    <w:rsid w:val="11667833"/>
    <w:rsid w:val="11687433"/>
    <w:rsid w:val="1178450A"/>
    <w:rsid w:val="117B53DF"/>
    <w:rsid w:val="117B71D3"/>
    <w:rsid w:val="11845F00"/>
    <w:rsid w:val="11885DD3"/>
    <w:rsid w:val="118A58E4"/>
    <w:rsid w:val="118E6A84"/>
    <w:rsid w:val="118F0DB3"/>
    <w:rsid w:val="11916F88"/>
    <w:rsid w:val="11A51BB6"/>
    <w:rsid w:val="11AC6860"/>
    <w:rsid w:val="11B62D0B"/>
    <w:rsid w:val="11BE6E3E"/>
    <w:rsid w:val="11C21FD7"/>
    <w:rsid w:val="11C52A21"/>
    <w:rsid w:val="11C73B56"/>
    <w:rsid w:val="11C75474"/>
    <w:rsid w:val="11D26FDB"/>
    <w:rsid w:val="11D435B9"/>
    <w:rsid w:val="11D8409F"/>
    <w:rsid w:val="11D95083"/>
    <w:rsid w:val="11DD2AAB"/>
    <w:rsid w:val="11DE26F2"/>
    <w:rsid w:val="11DF6987"/>
    <w:rsid w:val="11EA23C8"/>
    <w:rsid w:val="11EB5C95"/>
    <w:rsid w:val="11ED6242"/>
    <w:rsid w:val="11F61160"/>
    <w:rsid w:val="12010E7D"/>
    <w:rsid w:val="120506CD"/>
    <w:rsid w:val="12075A2C"/>
    <w:rsid w:val="120A0C4D"/>
    <w:rsid w:val="120A38DA"/>
    <w:rsid w:val="12101A57"/>
    <w:rsid w:val="12193170"/>
    <w:rsid w:val="12193813"/>
    <w:rsid w:val="121D6AE3"/>
    <w:rsid w:val="121F75CC"/>
    <w:rsid w:val="12271CB0"/>
    <w:rsid w:val="122C1A12"/>
    <w:rsid w:val="1232130B"/>
    <w:rsid w:val="12395D63"/>
    <w:rsid w:val="12401AD9"/>
    <w:rsid w:val="12421E9D"/>
    <w:rsid w:val="1248421F"/>
    <w:rsid w:val="12571C4D"/>
    <w:rsid w:val="125B7063"/>
    <w:rsid w:val="125C09FF"/>
    <w:rsid w:val="12657F0C"/>
    <w:rsid w:val="126830F6"/>
    <w:rsid w:val="126B5207"/>
    <w:rsid w:val="126F57E1"/>
    <w:rsid w:val="12760E78"/>
    <w:rsid w:val="127673DB"/>
    <w:rsid w:val="127E0189"/>
    <w:rsid w:val="12810A1D"/>
    <w:rsid w:val="12854B81"/>
    <w:rsid w:val="12927837"/>
    <w:rsid w:val="12A30BAA"/>
    <w:rsid w:val="12A709D5"/>
    <w:rsid w:val="12A867C5"/>
    <w:rsid w:val="12B56515"/>
    <w:rsid w:val="12BE11B2"/>
    <w:rsid w:val="12BE1828"/>
    <w:rsid w:val="12C21464"/>
    <w:rsid w:val="12C40A29"/>
    <w:rsid w:val="12C42DA1"/>
    <w:rsid w:val="12C45CF0"/>
    <w:rsid w:val="12C948D2"/>
    <w:rsid w:val="12CB14EE"/>
    <w:rsid w:val="12CE6902"/>
    <w:rsid w:val="12D54B1A"/>
    <w:rsid w:val="12EE0F39"/>
    <w:rsid w:val="12EF155A"/>
    <w:rsid w:val="12EF53DF"/>
    <w:rsid w:val="12F17350"/>
    <w:rsid w:val="12F712FB"/>
    <w:rsid w:val="12FA0E2E"/>
    <w:rsid w:val="12FF7A62"/>
    <w:rsid w:val="13037A88"/>
    <w:rsid w:val="133844CA"/>
    <w:rsid w:val="1347596A"/>
    <w:rsid w:val="13477178"/>
    <w:rsid w:val="134B5A55"/>
    <w:rsid w:val="134C0AA1"/>
    <w:rsid w:val="13521DE4"/>
    <w:rsid w:val="136041BC"/>
    <w:rsid w:val="1365358D"/>
    <w:rsid w:val="136F4FE6"/>
    <w:rsid w:val="13713F6F"/>
    <w:rsid w:val="13762A14"/>
    <w:rsid w:val="13790756"/>
    <w:rsid w:val="137B6EE7"/>
    <w:rsid w:val="137E2E27"/>
    <w:rsid w:val="138C25C7"/>
    <w:rsid w:val="138E741D"/>
    <w:rsid w:val="1390357D"/>
    <w:rsid w:val="139670E5"/>
    <w:rsid w:val="13970D93"/>
    <w:rsid w:val="139F1C24"/>
    <w:rsid w:val="13A023E7"/>
    <w:rsid w:val="13A04270"/>
    <w:rsid w:val="13A86C77"/>
    <w:rsid w:val="13A90344"/>
    <w:rsid w:val="13A9454D"/>
    <w:rsid w:val="13B35BBD"/>
    <w:rsid w:val="13B40099"/>
    <w:rsid w:val="13BF3D28"/>
    <w:rsid w:val="13C32466"/>
    <w:rsid w:val="13C77F07"/>
    <w:rsid w:val="13CE4E2F"/>
    <w:rsid w:val="13CF48B4"/>
    <w:rsid w:val="13E45E4B"/>
    <w:rsid w:val="13E66F15"/>
    <w:rsid w:val="13F57229"/>
    <w:rsid w:val="13F60043"/>
    <w:rsid w:val="13F63AC9"/>
    <w:rsid w:val="13FF4761"/>
    <w:rsid w:val="1401651E"/>
    <w:rsid w:val="14065625"/>
    <w:rsid w:val="14127CF3"/>
    <w:rsid w:val="1416357F"/>
    <w:rsid w:val="14175C6D"/>
    <w:rsid w:val="14182B9E"/>
    <w:rsid w:val="141A193D"/>
    <w:rsid w:val="14211963"/>
    <w:rsid w:val="142160CA"/>
    <w:rsid w:val="142951DD"/>
    <w:rsid w:val="142E4E6B"/>
    <w:rsid w:val="14332094"/>
    <w:rsid w:val="143B554F"/>
    <w:rsid w:val="144128ED"/>
    <w:rsid w:val="144D721A"/>
    <w:rsid w:val="14504C78"/>
    <w:rsid w:val="14552700"/>
    <w:rsid w:val="1455301F"/>
    <w:rsid w:val="145E0ED6"/>
    <w:rsid w:val="145F4E9E"/>
    <w:rsid w:val="1468041E"/>
    <w:rsid w:val="146A5814"/>
    <w:rsid w:val="146D4E79"/>
    <w:rsid w:val="1479121F"/>
    <w:rsid w:val="147C1504"/>
    <w:rsid w:val="148112AD"/>
    <w:rsid w:val="14933736"/>
    <w:rsid w:val="149D19D1"/>
    <w:rsid w:val="14AD2447"/>
    <w:rsid w:val="14BD0C90"/>
    <w:rsid w:val="14BD7435"/>
    <w:rsid w:val="14C2089E"/>
    <w:rsid w:val="14D41B03"/>
    <w:rsid w:val="14D97120"/>
    <w:rsid w:val="14EC7262"/>
    <w:rsid w:val="14F50637"/>
    <w:rsid w:val="14F56962"/>
    <w:rsid w:val="14FD3DC3"/>
    <w:rsid w:val="15052F44"/>
    <w:rsid w:val="152446F6"/>
    <w:rsid w:val="15274A34"/>
    <w:rsid w:val="152C74BF"/>
    <w:rsid w:val="152E54C4"/>
    <w:rsid w:val="1535555F"/>
    <w:rsid w:val="15382813"/>
    <w:rsid w:val="154B27A9"/>
    <w:rsid w:val="154B6CF6"/>
    <w:rsid w:val="15516306"/>
    <w:rsid w:val="155B06BC"/>
    <w:rsid w:val="155B6FCC"/>
    <w:rsid w:val="15620F8B"/>
    <w:rsid w:val="156514F3"/>
    <w:rsid w:val="15707694"/>
    <w:rsid w:val="157477F0"/>
    <w:rsid w:val="157F4B83"/>
    <w:rsid w:val="158230BB"/>
    <w:rsid w:val="15864057"/>
    <w:rsid w:val="158A2F64"/>
    <w:rsid w:val="158C53F6"/>
    <w:rsid w:val="159212BF"/>
    <w:rsid w:val="15946EC2"/>
    <w:rsid w:val="1594709F"/>
    <w:rsid w:val="15992987"/>
    <w:rsid w:val="159B1410"/>
    <w:rsid w:val="159D2E6C"/>
    <w:rsid w:val="15A625C0"/>
    <w:rsid w:val="15A70541"/>
    <w:rsid w:val="15A7643A"/>
    <w:rsid w:val="15A928DF"/>
    <w:rsid w:val="15AD4348"/>
    <w:rsid w:val="15AD7612"/>
    <w:rsid w:val="15B96153"/>
    <w:rsid w:val="15BC619F"/>
    <w:rsid w:val="15BF618A"/>
    <w:rsid w:val="15C40EFF"/>
    <w:rsid w:val="15CA097E"/>
    <w:rsid w:val="15D92955"/>
    <w:rsid w:val="15DA4185"/>
    <w:rsid w:val="15DC4B42"/>
    <w:rsid w:val="15F5535B"/>
    <w:rsid w:val="15F569FA"/>
    <w:rsid w:val="15F656C7"/>
    <w:rsid w:val="15F85F00"/>
    <w:rsid w:val="15F969EC"/>
    <w:rsid w:val="15FD4894"/>
    <w:rsid w:val="16005D04"/>
    <w:rsid w:val="1607152F"/>
    <w:rsid w:val="160D7883"/>
    <w:rsid w:val="160E7A4D"/>
    <w:rsid w:val="16104DB0"/>
    <w:rsid w:val="1613433D"/>
    <w:rsid w:val="16200AF2"/>
    <w:rsid w:val="162E270B"/>
    <w:rsid w:val="162E2ADD"/>
    <w:rsid w:val="16313AA6"/>
    <w:rsid w:val="163267A4"/>
    <w:rsid w:val="163C0B35"/>
    <w:rsid w:val="163D2FE9"/>
    <w:rsid w:val="16405266"/>
    <w:rsid w:val="164561DB"/>
    <w:rsid w:val="1651617C"/>
    <w:rsid w:val="16672683"/>
    <w:rsid w:val="166852CC"/>
    <w:rsid w:val="16696EE3"/>
    <w:rsid w:val="16713663"/>
    <w:rsid w:val="167518D2"/>
    <w:rsid w:val="168864E9"/>
    <w:rsid w:val="16907088"/>
    <w:rsid w:val="1697702E"/>
    <w:rsid w:val="169A4327"/>
    <w:rsid w:val="169D4FCC"/>
    <w:rsid w:val="16A26D59"/>
    <w:rsid w:val="16A31912"/>
    <w:rsid w:val="16A52825"/>
    <w:rsid w:val="16A60389"/>
    <w:rsid w:val="16AC66DD"/>
    <w:rsid w:val="16AD326E"/>
    <w:rsid w:val="16B06BAD"/>
    <w:rsid w:val="16B17712"/>
    <w:rsid w:val="16B95CF7"/>
    <w:rsid w:val="16C42B77"/>
    <w:rsid w:val="16C6776D"/>
    <w:rsid w:val="16D55B33"/>
    <w:rsid w:val="16D74218"/>
    <w:rsid w:val="16DD2E8B"/>
    <w:rsid w:val="16E376E7"/>
    <w:rsid w:val="16E40C30"/>
    <w:rsid w:val="16E72981"/>
    <w:rsid w:val="16EB66D9"/>
    <w:rsid w:val="16EE35CD"/>
    <w:rsid w:val="16F47BF5"/>
    <w:rsid w:val="16F500A9"/>
    <w:rsid w:val="16F872C3"/>
    <w:rsid w:val="16FA06E3"/>
    <w:rsid w:val="16FE5931"/>
    <w:rsid w:val="170167F2"/>
    <w:rsid w:val="17035AAC"/>
    <w:rsid w:val="17054499"/>
    <w:rsid w:val="170B0BD9"/>
    <w:rsid w:val="170D5EDA"/>
    <w:rsid w:val="17182913"/>
    <w:rsid w:val="17197EC3"/>
    <w:rsid w:val="171E2D1A"/>
    <w:rsid w:val="172E1BBE"/>
    <w:rsid w:val="173A6824"/>
    <w:rsid w:val="173B1FA1"/>
    <w:rsid w:val="173C594E"/>
    <w:rsid w:val="17503F57"/>
    <w:rsid w:val="17505DD6"/>
    <w:rsid w:val="17506E17"/>
    <w:rsid w:val="17586CB0"/>
    <w:rsid w:val="17596CA9"/>
    <w:rsid w:val="17600681"/>
    <w:rsid w:val="17665D9F"/>
    <w:rsid w:val="17696EA4"/>
    <w:rsid w:val="17795030"/>
    <w:rsid w:val="177B0627"/>
    <w:rsid w:val="177D3C16"/>
    <w:rsid w:val="178501CB"/>
    <w:rsid w:val="178A042D"/>
    <w:rsid w:val="178A1F82"/>
    <w:rsid w:val="17920EA7"/>
    <w:rsid w:val="1797450B"/>
    <w:rsid w:val="17A644BF"/>
    <w:rsid w:val="17A92F07"/>
    <w:rsid w:val="17B0268E"/>
    <w:rsid w:val="17B23E0F"/>
    <w:rsid w:val="17B31B32"/>
    <w:rsid w:val="17B80549"/>
    <w:rsid w:val="17C063A0"/>
    <w:rsid w:val="17C16366"/>
    <w:rsid w:val="17C21DD8"/>
    <w:rsid w:val="17C76A67"/>
    <w:rsid w:val="17CC38C7"/>
    <w:rsid w:val="17DA0F7A"/>
    <w:rsid w:val="17DC2D7F"/>
    <w:rsid w:val="17E95276"/>
    <w:rsid w:val="17EA38A1"/>
    <w:rsid w:val="17EB77A3"/>
    <w:rsid w:val="17EC5E41"/>
    <w:rsid w:val="1806537C"/>
    <w:rsid w:val="18066C18"/>
    <w:rsid w:val="181C2683"/>
    <w:rsid w:val="181E4167"/>
    <w:rsid w:val="18341D76"/>
    <w:rsid w:val="18351C27"/>
    <w:rsid w:val="18425D51"/>
    <w:rsid w:val="18553A22"/>
    <w:rsid w:val="18607956"/>
    <w:rsid w:val="186E420E"/>
    <w:rsid w:val="187A14AA"/>
    <w:rsid w:val="187B7B4F"/>
    <w:rsid w:val="1887188F"/>
    <w:rsid w:val="18935E66"/>
    <w:rsid w:val="18A35548"/>
    <w:rsid w:val="18A63203"/>
    <w:rsid w:val="18A77689"/>
    <w:rsid w:val="18A816B2"/>
    <w:rsid w:val="18AE5635"/>
    <w:rsid w:val="18B25B64"/>
    <w:rsid w:val="18B8431F"/>
    <w:rsid w:val="18B90C48"/>
    <w:rsid w:val="18BC4ADF"/>
    <w:rsid w:val="18BD1521"/>
    <w:rsid w:val="18BD2E66"/>
    <w:rsid w:val="18BE7EAB"/>
    <w:rsid w:val="18CF2450"/>
    <w:rsid w:val="18CF5822"/>
    <w:rsid w:val="18DA12E6"/>
    <w:rsid w:val="18E62F4B"/>
    <w:rsid w:val="18E85386"/>
    <w:rsid w:val="18FC503B"/>
    <w:rsid w:val="19027C40"/>
    <w:rsid w:val="190E3326"/>
    <w:rsid w:val="190E3538"/>
    <w:rsid w:val="19164D1E"/>
    <w:rsid w:val="192D514C"/>
    <w:rsid w:val="193544CD"/>
    <w:rsid w:val="19443AA2"/>
    <w:rsid w:val="1945355B"/>
    <w:rsid w:val="194817FC"/>
    <w:rsid w:val="194A0D45"/>
    <w:rsid w:val="195159CB"/>
    <w:rsid w:val="195961D5"/>
    <w:rsid w:val="195C14E8"/>
    <w:rsid w:val="196515C3"/>
    <w:rsid w:val="197859DA"/>
    <w:rsid w:val="1980769C"/>
    <w:rsid w:val="19884F66"/>
    <w:rsid w:val="19917CFC"/>
    <w:rsid w:val="1997576B"/>
    <w:rsid w:val="1998697F"/>
    <w:rsid w:val="199A20B4"/>
    <w:rsid w:val="19A71B82"/>
    <w:rsid w:val="19B84C88"/>
    <w:rsid w:val="19C6694E"/>
    <w:rsid w:val="19D11E61"/>
    <w:rsid w:val="19D5618C"/>
    <w:rsid w:val="19D805CE"/>
    <w:rsid w:val="19E22401"/>
    <w:rsid w:val="19E23808"/>
    <w:rsid w:val="19F44B16"/>
    <w:rsid w:val="1A00532F"/>
    <w:rsid w:val="1A040FBD"/>
    <w:rsid w:val="1A067DCA"/>
    <w:rsid w:val="1A102A1C"/>
    <w:rsid w:val="1A13214F"/>
    <w:rsid w:val="1A1470CD"/>
    <w:rsid w:val="1A167154"/>
    <w:rsid w:val="1A434C13"/>
    <w:rsid w:val="1A4E18BB"/>
    <w:rsid w:val="1A5C550E"/>
    <w:rsid w:val="1A5E5759"/>
    <w:rsid w:val="1A61514E"/>
    <w:rsid w:val="1A624E9D"/>
    <w:rsid w:val="1A6F769D"/>
    <w:rsid w:val="1A712AE5"/>
    <w:rsid w:val="1A74386E"/>
    <w:rsid w:val="1A783427"/>
    <w:rsid w:val="1A7B0419"/>
    <w:rsid w:val="1A8A143B"/>
    <w:rsid w:val="1A954C9C"/>
    <w:rsid w:val="1AA67BD3"/>
    <w:rsid w:val="1AC70097"/>
    <w:rsid w:val="1ACC39D6"/>
    <w:rsid w:val="1ADE0868"/>
    <w:rsid w:val="1AF7489C"/>
    <w:rsid w:val="1AFA3523"/>
    <w:rsid w:val="1AFD3AEA"/>
    <w:rsid w:val="1B05238D"/>
    <w:rsid w:val="1B13587B"/>
    <w:rsid w:val="1B1D44BA"/>
    <w:rsid w:val="1B2C07D2"/>
    <w:rsid w:val="1B2C5EE0"/>
    <w:rsid w:val="1B3604D3"/>
    <w:rsid w:val="1B364D11"/>
    <w:rsid w:val="1B3865C6"/>
    <w:rsid w:val="1B3E5EDE"/>
    <w:rsid w:val="1B433153"/>
    <w:rsid w:val="1B467529"/>
    <w:rsid w:val="1B4706CB"/>
    <w:rsid w:val="1B4B00CA"/>
    <w:rsid w:val="1B566C78"/>
    <w:rsid w:val="1B5F1247"/>
    <w:rsid w:val="1B6307EA"/>
    <w:rsid w:val="1B79696C"/>
    <w:rsid w:val="1B7E1824"/>
    <w:rsid w:val="1B825166"/>
    <w:rsid w:val="1B890C23"/>
    <w:rsid w:val="1B9411FC"/>
    <w:rsid w:val="1B9D6CE8"/>
    <w:rsid w:val="1BA866D1"/>
    <w:rsid w:val="1BBB422B"/>
    <w:rsid w:val="1BC600B5"/>
    <w:rsid w:val="1BCD55F8"/>
    <w:rsid w:val="1BDF220C"/>
    <w:rsid w:val="1BE011AE"/>
    <w:rsid w:val="1BE30F90"/>
    <w:rsid w:val="1BE31093"/>
    <w:rsid w:val="1BE956C8"/>
    <w:rsid w:val="1C022294"/>
    <w:rsid w:val="1C0B35D4"/>
    <w:rsid w:val="1C1242AF"/>
    <w:rsid w:val="1C12573D"/>
    <w:rsid w:val="1C1D1EE2"/>
    <w:rsid w:val="1C234861"/>
    <w:rsid w:val="1C2E319B"/>
    <w:rsid w:val="1C3477C5"/>
    <w:rsid w:val="1C471C9C"/>
    <w:rsid w:val="1C4F6563"/>
    <w:rsid w:val="1C545F3D"/>
    <w:rsid w:val="1C556488"/>
    <w:rsid w:val="1C563FE3"/>
    <w:rsid w:val="1C5A182A"/>
    <w:rsid w:val="1C62402E"/>
    <w:rsid w:val="1C62587C"/>
    <w:rsid w:val="1C640333"/>
    <w:rsid w:val="1C6818E0"/>
    <w:rsid w:val="1C6F3BF6"/>
    <w:rsid w:val="1C722E7E"/>
    <w:rsid w:val="1C784A9F"/>
    <w:rsid w:val="1C7D008B"/>
    <w:rsid w:val="1C7D2EB6"/>
    <w:rsid w:val="1C805B43"/>
    <w:rsid w:val="1C852BB0"/>
    <w:rsid w:val="1C8D54A8"/>
    <w:rsid w:val="1C8D59DD"/>
    <w:rsid w:val="1C8E63A1"/>
    <w:rsid w:val="1C9651FD"/>
    <w:rsid w:val="1C9C41C6"/>
    <w:rsid w:val="1CA42FB6"/>
    <w:rsid w:val="1CB21A29"/>
    <w:rsid w:val="1CCB32EE"/>
    <w:rsid w:val="1CD23361"/>
    <w:rsid w:val="1CD35882"/>
    <w:rsid w:val="1CE302F7"/>
    <w:rsid w:val="1CEC4F96"/>
    <w:rsid w:val="1CF13B49"/>
    <w:rsid w:val="1CF52075"/>
    <w:rsid w:val="1CF70EE3"/>
    <w:rsid w:val="1CFE7E6D"/>
    <w:rsid w:val="1D011F4C"/>
    <w:rsid w:val="1D0D1F95"/>
    <w:rsid w:val="1D1C7AC2"/>
    <w:rsid w:val="1D1D6A85"/>
    <w:rsid w:val="1D207BFC"/>
    <w:rsid w:val="1D230741"/>
    <w:rsid w:val="1D2F0DCA"/>
    <w:rsid w:val="1D397D96"/>
    <w:rsid w:val="1D3A5DFA"/>
    <w:rsid w:val="1D3E30CF"/>
    <w:rsid w:val="1D3E57BA"/>
    <w:rsid w:val="1D3F5BF4"/>
    <w:rsid w:val="1D49558F"/>
    <w:rsid w:val="1D4B4B5A"/>
    <w:rsid w:val="1D584348"/>
    <w:rsid w:val="1D597DDF"/>
    <w:rsid w:val="1D5D209F"/>
    <w:rsid w:val="1D6D4785"/>
    <w:rsid w:val="1D6E27CD"/>
    <w:rsid w:val="1D767ADA"/>
    <w:rsid w:val="1D7A0D45"/>
    <w:rsid w:val="1D845021"/>
    <w:rsid w:val="1D861B2D"/>
    <w:rsid w:val="1D896FB3"/>
    <w:rsid w:val="1D91741D"/>
    <w:rsid w:val="1D9318C5"/>
    <w:rsid w:val="1D941B55"/>
    <w:rsid w:val="1DAB7998"/>
    <w:rsid w:val="1DB01072"/>
    <w:rsid w:val="1DB2076E"/>
    <w:rsid w:val="1DB43F2E"/>
    <w:rsid w:val="1DB745E9"/>
    <w:rsid w:val="1DBA2DC2"/>
    <w:rsid w:val="1DBE6DCD"/>
    <w:rsid w:val="1DC2628A"/>
    <w:rsid w:val="1DCF57CE"/>
    <w:rsid w:val="1DD11EB5"/>
    <w:rsid w:val="1DD246EC"/>
    <w:rsid w:val="1DD63079"/>
    <w:rsid w:val="1DD859F5"/>
    <w:rsid w:val="1DDA6EEA"/>
    <w:rsid w:val="1DDD63A7"/>
    <w:rsid w:val="1DE56ABE"/>
    <w:rsid w:val="1DED63F7"/>
    <w:rsid w:val="1DFC4DF9"/>
    <w:rsid w:val="1E0435A0"/>
    <w:rsid w:val="1E110D2A"/>
    <w:rsid w:val="1E1247A2"/>
    <w:rsid w:val="1E155062"/>
    <w:rsid w:val="1E193E9C"/>
    <w:rsid w:val="1E1B38E9"/>
    <w:rsid w:val="1E1B7186"/>
    <w:rsid w:val="1E303EF3"/>
    <w:rsid w:val="1E3F6D05"/>
    <w:rsid w:val="1E494B8A"/>
    <w:rsid w:val="1E4F0222"/>
    <w:rsid w:val="1E5C2AF3"/>
    <w:rsid w:val="1E795C41"/>
    <w:rsid w:val="1E7E640D"/>
    <w:rsid w:val="1E7F3A72"/>
    <w:rsid w:val="1E8064D3"/>
    <w:rsid w:val="1E861E21"/>
    <w:rsid w:val="1EA72270"/>
    <w:rsid w:val="1EB64FA8"/>
    <w:rsid w:val="1EBD6E42"/>
    <w:rsid w:val="1EC25D1C"/>
    <w:rsid w:val="1EC74AB4"/>
    <w:rsid w:val="1EC87ABC"/>
    <w:rsid w:val="1ED242FC"/>
    <w:rsid w:val="1ED56C03"/>
    <w:rsid w:val="1EDA0174"/>
    <w:rsid w:val="1EDB3888"/>
    <w:rsid w:val="1EE05F54"/>
    <w:rsid w:val="1EE332A7"/>
    <w:rsid w:val="1EF579A0"/>
    <w:rsid w:val="1F05532C"/>
    <w:rsid w:val="1F095121"/>
    <w:rsid w:val="1F0C2097"/>
    <w:rsid w:val="1F0C3604"/>
    <w:rsid w:val="1F0D0383"/>
    <w:rsid w:val="1F0F4C7A"/>
    <w:rsid w:val="1F1527EE"/>
    <w:rsid w:val="1F20034A"/>
    <w:rsid w:val="1F2215D9"/>
    <w:rsid w:val="1F251ABC"/>
    <w:rsid w:val="1F290391"/>
    <w:rsid w:val="1F2A2D10"/>
    <w:rsid w:val="1F370102"/>
    <w:rsid w:val="1F3F0073"/>
    <w:rsid w:val="1F43546C"/>
    <w:rsid w:val="1F48506F"/>
    <w:rsid w:val="1F4B10C3"/>
    <w:rsid w:val="1F5C7F87"/>
    <w:rsid w:val="1F6C1D79"/>
    <w:rsid w:val="1F792E9A"/>
    <w:rsid w:val="1F7B67F6"/>
    <w:rsid w:val="1F7C518B"/>
    <w:rsid w:val="1F881F59"/>
    <w:rsid w:val="1F90152E"/>
    <w:rsid w:val="1F977565"/>
    <w:rsid w:val="1F9B644E"/>
    <w:rsid w:val="1FA429B4"/>
    <w:rsid w:val="1FB34801"/>
    <w:rsid w:val="1FB75185"/>
    <w:rsid w:val="1FB97163"/>
    <w:rsid w:val="1FBD0EE6"/>
    <w:rsid w:val="1FC10346"/>
    <w:rsid w:val="1FC16504"/>
    <w:rsid w:val="1FDB745E"/>
    <w:rsid w:val="1FDD028C"/>
    <w:rsid w:val="1FE70F11"/>
    <w:rsid w:val="1FF955B0"/>
    <w:rsid w:val="1FFA3EAB"/>
    <w:rsid w:val="1FFB3FF4"/>
    <w:rsid w:val="20176E76"/>
    <w:rsid w:val="201C2D60"/>
    <w:rsid w:val="20270162"/>
    <w:rsid w:val="20317681"/>
    <w:rsid w:val="203F0CD6"/>
    <w:rsid w:val="204C6AB7"/>
    <w:rsid w:val="20655E4F"/>
    <w:rsid w:val="207308C3"/>
    <w:rsid w:val="207411D3"/>
    <w:rsid w:val="20743131"/>
    <w:rsid w:val="207536DF"/>
    <w:rsid w:val="20783BF9"/>
    <w:rsid w:val="20786435"/>
    <w:rsid w:val="20811113"/>
    <w:rsid w:val="20874766"/>
    <w:rsid w:val="2088281D"/>
    <w:rsid w:val="2088475A"/>
    <w:rsid w:val="20917F9C"/>
    <w:rsid w:val="2094661E"/>
    <w:rsid w:val="20951ED4"/>
    <w:rsid w:val="20962536"/>
    <w:rsid w:val="20AF5726"/>
    <w:rsid w:val="20B50E80"/>
    <w:rsid w:val="20B71F63"/>
    <w:rsid w:val="20B7483F"/>
    <w:rsid w:val="20BD02A3"/>
    <w:rsid w:val="20BE1841"/>
    <w:rsid w:val="20D078F3"/>
    <w:rsid w:val="20D200AD"/>
    <w:rsid w:val="20D95B71"/>
    <w:rsid w:val="20DA60A5"/>
    <w:rsid w:val="20DB223A"/>
    <w:rsid w:val="20E51C80"/>
    <w:rsid w:val="20E61367"/>
    <w:rsid w:val="20E64474"/>
    <w:rsid w:val="20EC58CB"/>
    <w:rsid w:val="20F17304"/>
    <w:rsid w:val="20F62E89"/>
    <w:rsid w:val="21014223"/>
    <w:rsid w:val="21200021"/>
    <w:rsid w:val="21257F04"/>
    <w:rsid w:val="21291A31"/>
    <w:rsid w:val="21353F50"/>
    <w:rsid w:val="2138052E"/>
    <w:rsid w:val="213C3CC5"/>
    <w:rsid w:val="214776EA"/>
    <w:rsid w:val="21522E38"/>
    <w:rsid w:val="2159046C"/>
    <w:rsid w:val="21592762"/>
    <w:rsid w:val="215F3A68"/>
    <w:rsid w:val="21611A31"/>
    <w:rsid w:val="21635586"/>
    <w:rsid w:val="21760888"/>
    <w:rsid w:val="217B17E2"/>
    <w:rsid w:val="217E71E7"/>
    <w:rsid w:val="218810BD"/>
    <w:rsid w:val="218D61A9"/>
    <w:rsid w:val="2190117D"/>
    <w:rsid w:val="219140F2"/>
    <w:rsid w:val="21994057"/>
    <w:rsid w:val="219A79A2"/>
    <w:rsid w:val="219F1479"/>
    <w:rsid w:val="21A34664"/>
    <w:rsid w:val="21B80E8C"/>
    <w:rsid w:val="21B91F5E"/>
    <w:rsid w:val="21C24072"/>
    <w:rsid w:val="21C73828"/>
    <w:rsid w:val="21D55950"/>
    <w:rsid w:val="21D965A1"/>
    <w:rsid w:val="21E11782"/>
    <w:rsid w:val="21E14B35"/>
    <w:rsid w:val="21E617C0"/>
    <w:rsid w:val="21EC3E44"/>
    <w:rsid w:val="21F2539C"/>
    <w:rsid w:val="21F65A58"/>
    <w:rsid w:val="21FB61D0"/>
    <w:rsid w:val="220B3AD6"/>
    <w:rsid w:val="22191ECB"/>
    <w:rsid w:val="221E272E"/>
    <w:rsid w:val="2221560D"/>
    <w:rsid w:val="222A1FFE"/>
    <w:rsid w:val="222B075F"/>
    <w:rsid w:val="2231533F"/>
    <w:rsid w:val="22367DC0"/>
    <w:rsid w:val="223C2D91"/>
    <w:rsid w:val="22426753"/>
    <w:rsid w:val="224D7BB0"/>
    <w:rsid w:val="22541D32"/>
    <w:rsid w:val="225474CD"/>
    <w:rsid w:val="225E1754"/>
    <w:rsid w:val="225F0409"/>
    <w:rsid w:val="225F51CF"/>
    <w:rsid w:val="226D42BA"/>
    <w:rsid w:val="227078B0"/>
    <w:rsid w:val="2271187B"/>
    <w:rsid w:val="22833161"/>
    <w:rsid w:val="228338C8"/>
    <w:rsid w:val="22840DDA"/>
    <w:rsid w:val="22876A0D"/>
    <w:rsid w:val="228B5049"/>
    <w:rsid w:val="229676FF"/>
    <w:rsid w:val="22A11695"/>
    <w:rsid w:val="22A63B38"/>
    <w:rsid w:val="22A73490"/>
    <w:rsid w:val="22A8489A"/>
    <w:rsid w:val="22AA7376"/>
    <w:rsid w:val="22AB3B60"/>
    <w:rsid w:val="22AF11A1"/>
    <w:rsid w:val="22B22D1F"/>
    <w:rsid w:val="22B33D99"/>
    <w:rsid w:val="22B6047A"/>
    <w:rsid w:val="22BB4A47"/>
    <w:rsid w:val="22BC2773"/>
    <w:rsid w:val="22BE29D6"/>
    <w:rsid w:val="22C27BE8"/>
    <w:rsid w:val="22C4003E"/>
    <w:rsid w:val="22D02654"/>
    <w:rsid w:val="22D10E4B"/>
    <w:rsid w:val="22D90210"/>
    <w:rsid w:val="22D912F9"/>
    <w:rsid w:val="22E1284D"/>
    <w:rsid w:val="22E73006"/>
    <w:rsid w:val="22EB3773"/>
    <w:rsid w:val="22EE13BE"/>
    <w:rsid w:val="22F31E85"/>
    <w:rsid w:val="22F71A54"/>
    <w:rsid w:val="22F74CC6"/>
    <w:rsid w:val="22FB2321"/>
    <w:rsid w:val="22FC1E71"/>
    <w:rsid w:val="22FF6AA7"/>
    <w:rsid w:val="2306325F"/>
    <w:rsid w:val="230749DA"/>
    <w:rsid w:val="230753E2"/>
    <w:rsid w:val="230F5270"/>
    <w:rsid w:val="2311101C"/>
    <w:rsid w:val="231869B1"/>
    <w:rsid w:val="2319089C"/>
    <w:rsid w:val="231B2491"/>
    <w:rsid w:val="232515D0"/>
    <w:rsid w:val="232F45E5"/>
    <w:rsid w:val="23340B9D"/>
    <w:rsid w:val="23382F5D"/>
    <w:rsid w:val="233857DC"/>
    <w:rsid w:val="233E2231"/>
    <w:rsid w:val="23435461"/>
    <w:rsid w:val="23443C8F"/>
    <w:rsid w:val="23561548"/>
    <w:rsid w:val="23561CD1"/>
    <w:rsid w:val="23564902"/>
    <w:rsid w:val="235E47B6"/>
    <w:rsid w:val="23644FB5"/>
    <w:rsid w:val="23646298"/>
    <w:rsid w:val="236B32CC"/>
    <w:rsid w:val="2372506B"/>
    <w:rsid w:val="2376691B"/>
    <w:rsid w:val="2378146C"/>
    <w:rsid w:val="238D2D50"/>
    <w:rsid w:val="238D66BE"/>
    <w:rsid w:val="239540DC"/>
    <w:rsid w:val="23965F67"/>
    <w:rsid w:val="23A00272"/>
    <w:rsid w:val="23A02531"/>
    <w:rsid w:val="23A11F4F"/>
    <w:rsid w:val="23B41225"/>
    <w:rsid w:val="23BA6237"/>
    <w:rsid w:val="23BC048E"/>
    <w:rsid w:val="23C9616F"/>
    <w:rsid w:val="23CC0919"/>
    <w:rsid w:val="23CE659F"/>
    <w:rsid w:val="23CF7FD3"/>
    <w:rsid w:val="23D4199E"/>
    <w:rsid w:val="23DC01C4"/>
    <w:rsid w:val="23DC60E2"/>
    <w:rsid w:val="23E17EC8"/>
    <w:rsid w:val="23E47406"/>
    <w:rsid w:val="23E91B93"/>
    <w:rsid w:val="23F6160A"/>
    <w:rsid w:val="23FB72B1"/>
    <w:rsid w:val="24026C92"/>
    <w:rsid w:val="24027DBA"/>
    <w:rsid w:val="240657B6"/>
    <w:rsid w:val="240B36D8"/>
    <w:rsid w:val="240C2CCA"/>
    <w:rsid w:val="240C553C"/>
    <w:rsid w:val="24323334"/>
    <w:rsid w:val="243336DA"/>
    <w:rsid w:val="24371728"/>
    <w:rsid w:val="24373DE9"/>
    <w:rsid w:val="243D6215"/>
    <w:rsid w:val="244F01D0"/>
    <w:rsid w:val="245226BE"/>
    <w:rsid w:val="245550BB"/>
    <w:rsid w:val="245A0102"/>
    <w:rsid w:val="2461318F"/>
    <w:rsid w:val="24662623"/>
    <w:rsid w:val="24673502"/>
    <w:rsid w:val="24676BCD"/>
    <w:rsid w:val="24676F22"/>
    <w:rsid w:val="2468531E"/>
    <w:rsid w:val="246D7EC6"/>
    <w:rsid w:val="24741D21"/>
    <w:rsid w:val="24750E49"/>
    <w:rsid w:val="24803C4B"/>
    <w:rsid w:val="24860612"/>
    <w:rsid w:val="24872D53"/>
    <w:rsid w:val="248E7D90"/>
    <w:rsid w:val="249321BF"/>
    <w:rsid w:val="249C0D83"/>
    <w:rsid w:val="24A033EE"/>
    <w:rsid w:val="24B51B12"/>
    <w:rsid w:val="24C434A5"/>
    <w:rsid w:val="24CA496C"/>
    <w:rsid w:val="24D21E22"/>
    <w:rsid w:val="24D35568"/>
    <w:rsid w:val="24D72C44"/>
    <w:rsid w:val="24DB51FA"/>
    <w:rsid w:val="24E954E0"/>
    <w:rsid w:val="24F37FEF"/>
    <w:rsid w:val="24F82FB3"/>
    <w:rsid w:val="2504405A"/>
    <w:rsid w:val="25056ECD"/>
    <w:rsid w:val="251809ED"/>
    <w:rsid w:val="25241C4A"/>
    <w:rsid w:val="25265A8E"/>
    <w:rsid w:val="252A5159"/>
    <w:rsid w:val="25364407"/>
    <w:rsid w:val="25380B4A"/>
    <w:rsid w:val="253C2F3D"/>
    <w:rsid w:val="253C65AF"/>
    <w:rsid w:val="25410D56"/>
    <w:rsid w:val="25452DE0"/>
    <w:rsid w:val="254D55BA"/>
    <w:rsid w:val="254F6D5C"/>
    <w:rsid w:val="25644E19"/>
    <w:rsid w:val="256F1EB3"/>
    <w:rsid w:val="25720D21"/>
    <w:rsid w:val="257B7A7B"/>
    <w:rsid w:val="257C63F7"/>
    <w:rsid w:val="257E458B"/>
    <w:rsid w:val="258426BC"/>
    <w:rsid w:val="25867F54"/>
    <w:rsid w:val="258B4AE4"/>
    <w:rsid w:val="258C3B89"/>
    <w:rsid w:val="258C6B00"/>
    <w:rsid w:val="259114ED"/>
    <w:rsid w:val="2593720A"/>
    <w:rsid w:val="25996F48"/>
    <w:rsid w:val="259A3CB2"/>
    <w:rsid w:val="259E4C39"/>
    <w:rsid w:val="259E5828"/>
    <w:rsid w:val="25A92B92"/>
    <w:rsid w:val="25AB0A3D"/>
    <w:rsid w:val="25AC370D"/>
    <w:rsid w:val="25B22B68"/>
    <w:rsid w:val="25B233DD"/>
    <w:rsid w:val="25B5218E"/>
    <w:rsid w:val="25C15D16"/>
    <w:rsid w:val="25C55B83"/>
    <w:rsid w:val="25CD5BF1"/>
    <w:rsid w:val="25CD62C3"/>
    <w:rsid w:val="25D31208"/>
    <w:rsid w:val="25DA65CA"/>
    <w:rsid w:val="25DB6649"/>
    <w:rsid w:val="25DD0809"/>
    <w:rsid w:val="25E27416"/>
    <w:rsid w:val="25E46656"/>
    <w:rsid w:val="25E47484"/>
    <w:rsid w:val="25E92FBE"/>
    <w:rsid w:val="25F17275"/>
    <w:rsid w:val="25F31E31"/>
    <w:rsid w:val="25F70EE4"/>
    <w:rsid w:val="25FC0B75"/>
    <w:rsid w:val="25FE4324"/>
    <w:rsid w:val="260139F3"/>
    <w:rsid w:val="260556D5"/>
    <w:rsid w:val="26080DD9"/>
    <w:rsid w:val="26082798"/>
    <w:rsid w:val="26095114"/>
    <w:rsid w:val="260E454E"/>
    <w:rsid w:val="261464EE"/>
    <w:rsid w:val="2616691B"/>
    <w:rsid w:val="26280E6C"/>
    <w:rsid w:val="262E05B0"/>
    <w:rsid w:val="26327A25"/>
    <w:rsid w:val="26372014"/>
    <w:rsid w:val="263E0859"/>
    <w:rsid w:val="263E1A96"/>
    <w:rsid w:val="26405937"/>
    <w:rsid w:val="26433FB7"/>
    <w:rsid w:val="26452DA3"/>
    <w:rsid w:val="26474B98"/>
    <w:rsid w:val="264D3294"/>
    <w:rsid w:val="265D6C48"/>
    <w:rsid w:val="266A2AD6"/>
    <w:rsid w:val="266C2FED"/>
    <w:rsid w:val="26783498"/>
    <w:rsid w:val="267A33D1"/>
    <w:rsid w:val="268246BC"/>
    <w:rsid w:val="268B7473"/>
    <w:rsid w:val="26952295"/>
    <w:rsid w:val="269626DF"/>
    <w:rsid w:val="269B7137"/>
    <w:rsid w:val="26A265DC"/>
    <w:rsid w:val="26AE5F52"/>
    <w:rsid w:val="26AE6F7F"/>
    <w:rsid w:val="26B32654"/>
    <w:rsid w:val="26B40C48"/>
    <w:rsid w:val="26B8056C"/>
    <w:rsid w:val="26C87742"/>
    <w:rsid w:val="26E33E5B"/>
    <w:rsid w:val="26E70CA8"/>
    <w:rsid w:val="26F17CAD"/>
    <w:rsid w:val="26F51567"/>
    <w:rsid w:val="26F54808"/>
    <w:rsid w:val="26FB5D95"/>
    <w:rsid w:val="26FC2F8C"/>
    <w:rsid w:val="27094F93"/>
    <w:rsid w:val="270E05C8"/>
    <w:rsid w:val="270E103D"/>
    <w:rsid w:val="27101BFD"/>
    <w:rsid w:val="27172021"/>
    <w:rsid w:val="27190D99"/>
    <w:rsid w:val="271927EF"/>
    <w:rsid w:val="271A253D"/>
    <w:rsid w:val="271A4B23"/>
    <w:rsid w:val="271C2CE9"/>
    <w:rsid w:val="27235746"/>
    <w:rsid w:val="273E49F4"/>
    <w:rsid w:val="274321B1"/>
    <w:rsid w:val="27450C2D"/>
    <w:rsid w:val="274525DC"/>
    <w:rsid w:val="274652E6"/>
    <w:rsid w:val="27470851"/>
    <w:rsid w:val="27480748"/>
    <w:rsid w:val="274E0335"/>
    <w:rsid w:val="275D1356"/>
    <w:rsid w:val="275D4A89"/>
    <w:rsid w:val="27625310"/>
    <w:rsid w:val="27641213"/>
    <w:rsid w:val="277559D5"/>
    <w:rsid w:val="27757881"/>
    <w:rsid w:val="277A2EC6"/>
    <w:rsid w:val="27841ADD"/>
    <w:rsid w:val="278B7262"/>
    <w:rsid w:val="278E7D5F"/>
    <w:rsid w:val="279429E3"/>
    <w:rsid w:val="27966F4A"/>
    <w:rsid w:val="279E2E4E"/>
    <w:rsid w:val="27A74D7A"/>
    <w:rsid w:val="27A75735"/>
    <w:rsid w:val="27A91AD2"/>
    <w:rsid w:val="27AE6E2D"/>
    <w:rsid w:val="27AF57B8"/>
    <w:rsid w:val="27B24596"/>
    <w:rsid w:val="27B25FFF"/>
    <w:rsid w:val="27BA12A7"/>
    <w:rsid w:val="27BA6BC4"/>
    <w:rsid w:val="27BC2EEA"/>
    <w:rsid w:val="27C93064"/>
    <w:rsid w:val="27C96B67"/>
    <w:rsid w:val="27CB38EC"/>
    <w:rsid w:val="27CB5FF9"/>
    <w:rsid w:val="27CC0A3D"/>
    <w:rsid w:val="27D34267"/>
    <w:rsid w:val="27D62E6F"/>
    <w:rsid w:val="27D745E8"/>
    <w:rsid w:val="27E4169F"/>
    <w:rsid w:val="27E476BC"/>
    <w:rsid w:val="27E7338B"/>
    <w:rsid w:val="27EA3B97"/>
    <w:rsid w:val="27EF0430"/>
    <w:rsid w:val="27F32107"/>
    <w:rsid w:val="27F45576"/>
    <w:rsid w:val="27F51435"/>
    <w:rsid w:val="27FA5F82"/>
    <w:rsid w:val="28014303"/>
    <w:rsid w:val="280410A7"/>
    <w:rsid w:val="281713C1"/>
    <w:rsid w:val="28202089"/>
    <w:rsid w:val="28210C3B"/>
    <w:rsid w:val="283E3927"/>
    <w:rsid w:val="28432F7C"/>
    <w:rsid w:val="285065F4"/>
    <w:rsid w:val="28557C44"/>
    <w:rsid w:val="28564AD0"/>
    <w:rsid w:val="285E1540"/>
    <w:rsid w:val="28634EA7"/>
    <w:rsid w:val="2868554F"/>
    <w:rsid w:val="286A70A6"/>
    <w:rsid w:val="286D715D"/>
    <w:rsid w:val="28710251"/>
    <w:rsid w:val="287270BD"/>
    <w:rsid w:val="287508F6"/>
    <w:rsid w:val="28854507"/>
    <w:rsid w:val="288C7056"/>
    <w:rsid w:val="288F598A"/>
    <w:rsid w:val="289910F7"/>
    <w:rsid w:val="28A14F66"/>
    <w:rsid w:val="28A4234C"/>
    <w:rsid w:val="28A63531"/>
    <w:rsid w:val="28A773FC"/>
    <w:rsid w:val="28CA5B35"/>
    <w:rsid w:val="28D02425"/>
    <w:rsid w:val="28D527CA"/>
    <w:rsid w:val="28DB1A3D"/>
    <w:rsid w:val="28F133CC"/>
    <w:rsid w:val="28F729CE"/>
    <w:rsid w:val="28F934CA"/>
    <w:rsid w:val="28FA5F7F"/>
    <w:rsid w:val="29030450"/>
    <w:rsid w:val="29056F59"/>
    <w:rsid w:val="2907017C"/>
    <w:rsid w:val="291218C3"/>
    <w:rsid w:val="2912731C"/>
    <w:rsid w:val="29150A19"/>
    <w:rsid w:val="29157321"/>
    <w:rsid w:val="291F35AA"/>
    <w:rsid w:val="2925391D"/>
    <w:rsid w:val="292B0670"/>
    <w:rsid w:val="292E0A29"/>
    <w:rsid w:val="29325A72"/>
    <w:rsid w:val="29357E55"/>
    <w:rsid w:val="2938341E"/>
    <w:rsid w:val="293A6E92"/>
    <w:rsid w:val="29566904"/>
    <w:rsid w:val="29582224"/>
    <w:rsid w:val="29585835"/>
    <w:rsid w:val="296074D7"/>
    <w:rsid w:val="29712D8F"/>
    <w:rsid w:val="29736267"/>
    <w:rsid w:val="297B31D3"/>
    <w:rsid w:val="298103BD"/>
    <w:rsid w:val="298D4850"/>
    <w:rsid w:val="29966295"/>
    <w:rsid w:val="29971F57"/>
    <w:rsid w:val="299C7DCA"/>
    <w:rsid w:val="29A021A8"/>
    <w:rsid w:val="29A942FB"/>
    <w:rsid w:val="29B344DC"/>
    <w:rsid w:val="29B539E6"/>
    <w:rsid w:val="29BA1399"/>
    <w:rsid w:val="29BC2699"/>
    <w:rsid w:val="29C3413E"/>
    <w:rsid w:val="29C8428C"/>
    <w:rsid w:val="29D4298C"/>
    <w:rsid w:val="29DB18BF"/>
    <w:rsid w:val="29DD7E33"/>
    <w:rsid w:val="29E31C9C"/>
    <w:rsid w:val="29E55C12"/>
    <w:rsid w:val="29E81D60"/>
    <w:rsid w:val="29ED02A3"/>
    <w:rsid w:val="29F035C0"/>
    <w:rsid w:val="29F05E16"/>
    <w:rsid w:val="29F54832"/>
    <w:rsid w:val="2A043423"/>
    <w:rsid w:val="2A111075"/>
    <w:rsid w:val="2A160D87"/>
    <w:rsid w:val="2A307EBE"/>
    <w:rsid w:val="2A3E413F"/>
    <w:rsid w:val="2A430F4D"/>
    <w:rsid w:val="2A4860DD"/>
    <w:rsid w:val="2A5303B9"/>
    <w:rsid w:val="2A534A67"/>
    <w:rsid w:val="2A5F67A3"/>
    <w:rsid w:val="2A6151C4"/>
    <w:rsid w:val="2A664C59"/>
    <w:rsid w:val="2A6B464E"/>
    <w:rsid w:val="2A772250"/>
    <w:rsid w:val="2A944B48"/>
    <w:rsid w:val="2A9A0F2B"/>
    <w:rsid w:val="2AA07917"/>
    <w:rsid w:val="2AA1140C"/>
    <w:rsid w:val="2AA67F8B"/>
    <w:rsid w:val="2AAA31D9"/>
    <w:rsid w:val="2AAC289A"/>
    <w:rsid w:val="2AB138BA"/>
    <w:rsid w:val="2AC51079"/>
    <w:rsid w:val="2ACA0984"/>
    <w:rsid w:val="2AD05182"/>
    <w:rsid w:val="2AE47A17"/>
    <w:rsid w:val="2AEB2740"/>
    <w:rsid w:val="2AF44191"/>
    <w:rsid w:val="2AF74347"/>
    <w:rsid w:val="2B0A4D59"/>
    <w:rsid w:val="2B1A32A0"/>
    <w:rsid w:val="2B26693B"/>
    <w:rsid w:val="2B2F1FC7"/>
    <w:rsid w:val="2B2F2F22"/>
    <w:rsid w:val="2B37764D"/>
    <w:rsid w:val="2B3F6547"/>
    <w:rsid w:val="2B4F2967"/>
    <w:rsid w:val="2B5C1A7C"/>
    <w:rsid w:val="2B6525E9"/>
    <w:rsid w:val="2B6E19DB"/>
    <w:rsid w:val="2B756050"/>
    <w:rsid w:val="2B7C5660"/>
    <w:rsid w:val="2B8944AA"/>
    <w:rsid w:val="2B92679C"/>
    <w:rsid w:val="2B96506D"/>
    <w:rsid w:val="2B986BC6"/>
    <w:rsid w:val="2BA16669"/>
    <w:rsid w:val="2BAE20A5"/>
    <w:rsid w:val="2BAF2381"/>
    <w:rsid w:val="2BB1376A"/>
    <w:rsid w:val="2BB77122"/>
    <w:rsid w:val="2BBA7E05"/>
    <w:rsid w:val="2BBB17D5"/>
    <w:rsid w:val="2BC3413A"/>
    <w:rsid w:val="2BC45396"/>
    <w:rsid w:val="2BD540AD"/>
    <w:rsid w:val="2BF336C9"/>
    <w:rsid w:val="2BF33ED5"/>
    <w:rsid w:val="2BF71F22"/>
    <w:rsid w:val="2BFB7405"/>
    <w:rsid w:val="2C006833"/>
    <w:rsid w:val="2C034F7B"/>
    <w:rsid w:val="2C040D89"/>
    <w:rsid w:val="2C0509D9"/>
    <w:rsid w:val="2C05481D"/>
    <w:rsid w:val="2C056AF9"/>
    <w:rsid w:val="2C220DB4"/>
    <w:rsid w:val="2C247FF1"/>
    <w:rsid w:val="2C3C0030"/>
    <w:rsid w:val="2C3F3887"/>
    <w:rsid w:val="2C45016F"/>
    <w:rsid w:val="2C516E38"/>
    <w:rsid w:val="2C533A6A"/>
    <w:rsid w:val="2C560EA3"/>
    <w:rsid w:val="2C617496"/>
    <w:rsid w:val="2C62156F"/>
    <w:rsid w:val="2C6F41F6"/>
    <w:rsid w:val="2C730778"/>
    <w:rsid w:val="2C7E030A"/>
    <w:rsid w:val="2C833FFB"/>
    <w:rsid w:val="2C8F430E"/>
    <w:rsid w:val="2C970335"/>
    <w:rsid w:val="2CA21894"/>
    <w:rsid w:val="2CA4476E"/>
    <w:rsid w:val="2CAD4F6B"/>
    <w:rsid w:val="2CB17FD2"/>
    <w:rsid w:val="2CC16AFA"/>
    <w:rsid w:val="2CC95D10"/>
    <w:rsid w:val="2CCB5A72"/>
    <w:rsid w:val="2CD57684"/>
    <w:rsid w:val="2CD67A0B"/>
    <w:rsid w:val="2CD75666"/>
    <w:rsid w:val="2CD83FF1"/>
    <w:rsid w:val="2CDC6591"/>
    <w:rsid w:val="2CDE08F2"/>
    <w:rsid w:val="2CE03AB0"/>
    <w:rsid w:val="2CEB494F"/>
    <w:rsid w:val="2CEF53E3"/>
    <w:rsid w:val="2CF53A56"/>
    <w:rsid w:val="2CF649A9"/>
    <w:rsid w:val="2CFC27E4"/>
    <w:rsid w:val="2D0766E4"/>
    <w:rsid w:val="2D0B702A"/>
    <w:rsid w:val="2D107EBA"/>
    <w:rsid w:val="2D1B67A1"/>
    <w:rsid w:val="2D1F4BCA"/>
    <w:rsid w:val="2D221AAA"/>
    <w:rsid w:val="2D2651C9"/>
    <w:rsid w:val="2D2F1909"/>
    <w:rsid w:val="2D3D74EA"/>
    <w:rsid w:val="2D476C62"/>
    <w:rsid w:val="2D504333"/>
    <w:rsid w:val="2D521264"/>
    <w:rsid w:val="2D567058"/>
    <w:rsid w:val="2D57290A"/>
    <w:rsid w:val="2D5D7FE8"/>
    <w:rsid w:val="2D5E7E01"/>
    <w:rsid w:val="2D6030A2"/>
    <w:rsid w:val="2D660EF9"/>
    <w:rsid w:val="2D6C2B47"/>
    <w:rsid w:val="2D763F45"/>
    <w:rsid w:val="2D820204"/>
    <w:rsid w:val="2D8402FC"/>
    <w:rsid w:val="2D88024C"/>
    <w:rsid w:val="2D935488"/>
    <w:rsid w:val="2D960FB5"/>
    <w:rsid w:val="2D9B4423"/>
    <w:rsid w:val="2D9E7E85"/>
    <w:rsid w:val="2DAC2EF4"/>
    <w:rsid w:val="2DAD4BCD"/>
    <w:rsid w:val="2DB453FF"/>
    <w:rsid w:val="2DBE4237"/>
    <w:rsid w:val="2DC0292D"/>
    <w:rsid w:val="2DCB10F0"/>
    <w:rsid w:val="2DCB38A1"/>
    <w:rsid w:val="2DD066E9"/>
    <w:rsid w:val="2DD77304"/>
    <w:rsid w:val="2DDC0ED4"/>
    <w:rsid w:val="2DE3054F"/>
    <w:rsid w:val="2DE7186E"/>
    <w:rsid w:val="2DF036FB"/>
    <w:rsid w:val="2DF21CB3"/>
    <w:rsid w:val="2DF81132"/>
    <w:rsid w:val="2DFD78B4"/>
    <w:rsid w:val="2DFE083B"/>
    <w:rsid w:val="2E0708FF"/>
    <w:rsid w:val="2E11457C"/>
    <w:rsid w:val="2E1643B9"/>
    <w:rsid w:val="2E1730D8"/>
    <w:rsid w:val="2E184C0F"/>
    <w:rsid w:val="2E1F18AD"/>
    <w:rsid w:val="2E2643F1"/>
    <w:rsid w:val="2E28757C"/>
    <w:rsid w:val="2E2C723F"/>
    <w:rsid w:val="2E332EEF"/>
    <w:rsid w:val="2E3F6B8A"/>
    <w:rsid w:val="2E404169"/>
    <w:rsid w:val="2E406C31"/>
    <w:rsid w:val="2E467FE7"/>
    <w:rsid w:val="2E527715"/>
    <w:rsid w:val="2E530660"/>
    <w:rsid w:val="2E531152"/>
    <w:rsid w:val="2E565287"/>
    <w:rsid w:val="2E5F1E47"/>
    <w:rsid w:val="2E682652"/>
    <w:rsid w:val="2E6B6D27"/>
    <w:rsid w:val="2E7A506F"/>
    <w:rsid w:val="2E7B0600"/>
    <w:rsid w:val="2E7B273D"/>
    <w:rsid w:val="2E7D30EA"/>
    <w:rsid w:val="2E8028E0"/>
    <w:rsid w:val="2E88139A"/>
    <w:rsid w:val="2E8B051E"/>
    <w:rsid w:val="2E8F062E"/>
    <w:rsid w:val="2E905D65"/>
    <w:rsid w:val="2E9D560F"/>
    <w:rsid w:val="2E9F7EC1"/>
    <w:rsid w:val="2EA234E1"/>
    <w:rsid w:val="2EB03C7E"/>
    <w:rsid w:val="2EB17C70"/>
    <w:rsid w:val="2EB411B5"/>
    <w:rsid w:val="2EBC576E"/>
    <w:rsid w:val="2EBD49E1"/>
    <w:rsid w:val="2EBF0ED1"/>
    <w:rsid w:val="2EC42186"/>
    <w:rsid w:val="2EC7495E"/>
    <w:rsid w:val="2EC776BB"/>
    <w:rsid w:val="2ECA39AD"/>
    <w:rsid w:val="2ECC0C07"/>
    <w:rsid w:val="2ED03009"/>
    <w:rsid w:val="2EDA7931"/>
    <w:rsid w:val="2EF224CD"/>
    <w:rsid w:val="2EF67D61"/>
    <w:rsid w:val="2EFA2F2B"/>
    <w:rsid w:val="2F2E23A6"/>
    <w:rsid w:val="2F350F19"/>
    <w:rsid w:val="2F383567"/>
    <w:rsid w:val="2F3B1918"/>
    <w:rsid w:val="2F3B69E6"/>
    <w:rsid w:val="2F415DC8"/>
    <w:rsid w:val="2F514AAE"/>
    <w:rsid w:val="2F531FEB"/>
    <w:rsid w:val="2F5B5B3B"/>
    <w:rsid w:val="2F615468"/>
    <w:rsid w:val="2F655F0E"/>
    <w:rsid w:val="2F6B73F9"/>
    <w:rsid w:val="2F6D4FA6"/>
    <w:rsid w:val="2F743486"/>
    <w:rsid w:val="2F756E65"/>
    <w:rsid w:val="2F77354F"/>
    <w:rsid w:val="2F7A01FD"/>
    <w:rsid w:val="2F7A7069"/>
    <w:rsid w:val="2F7B2789"/>
    <w:rsid w:val="2F8001B6"/>
    <w:rsid w:val="2F897AA1"/>
    <w:rsid w:val="2F8D4D67"/>
    <w:rsid w:val="2F8E2F8D"/>
    <w:rsid w:val="2F9051B8"/>
    <w:rsid w:val="2F910893"/>
    <w:rsid w:val="2F9A69D2"/>
    <w:rsid w:val="2F9C6646"/>
    <w:rsid w:val="2F9D4AA3"/>
    <w:rsid w:val="2F9F094E"/>
    <w:rsid w:val="2FB11323"/>
    <w:rsid w:val="2FB15968"/>
    <w:rsid w:val="2FBB6A2A"/>
    <w:rsid w:val="2FC2166F"/>
    <w:rsid w:val="2FCB0952"/>
    <w:rsid w:val="2FD2090E"/>
    <w:rsid w:val="2FD53529"/>
    <w:rsid w:val="2FD80709"/>
    <w:rsid w:val="2FDF2368"/>
    <w:rsid w:val="2FDF7CD4"/>
    <w:rsid w:val="2FEC08C6"/>
    <w:rsid w:val="2FF532B7"/>
    <w:rsid w:val="2FF674CB"/>
    <w:rsid w:val="2FF7251F"/>
    <w:rsid w:val="30007788"/>
    <w:rsid w:val="3008117F"/>
    <w:rsid w:val="30093592"/>
    <w:rsid w:val="301977C7"/>
    <w:rsid w:val="30205153"/>
    <w:rsid w:val="30253FAB"/>
    <w:rsid w:val="30270D6F"/>
    <w:rsid w:val="303B3B59"/>
    <w:rsid w:val="303C0C41"/>
    <w:rsid w:val="303D6437"/>
    <w:rsid w:val="30443F81"/>
    <w:rsid w:val="30532F8E"/>
    <w:rsid w:val="305566D8"/>
    <w:rsid w:val="305831D6"/>
    <w:rsid w:val="305A4537"/>
    <w:rsid w:val="305A5F2F"/>
    <w:rsid w:val="30632880"/>
    <w:rsid w:val="3070014A"/>
    <w:rsid w:val="307B4FFA"/>
    <w:rsid w:val="308136E0"/>
    <w:rsid w:val="3095375A"/>
    <w:rsid w:val="309B2688"/>
    <w:rsid w:val="30A86A79"/>
    <w:rsid w:val="30A90B96"/>
    <w:rsid w:val="30A91070"/>
    <w:rsid w:val="30B26464"/>
    <w:rsid w:val="30B86332"/>
    <w:rsid w:val="30C91D87"/>
    <w:rsid w:val="30CF7D5A"/>
    <w:rsid w:val="30D10B78"/>
    <w:rsid w:val="30D251E3"/>
    <w:rsid w:val="30D3554D"/>
    <w:rsid w:val="30D36EB7"/>
    <w:rsid w:val="30D45137"/>
    <w:rsid w:val="30D51A41"/>
    <w:rsid w:val="30E7233C"/>
    <w:rsid w:val="30F6101B"/>
    <w:rsid w:val="31076B28"/>
    <w:rsid w:val="31076EFA"/>
    <w:rsid w:val="310866BC"/>
    <w:rsid w:val="31154DED"/>
    <w:rsid w:val="31215B33"/>
    <w:rsid w:val="312A36B1"/>
    <w:rsid w:val="313A2CAC"/>
    <w:rsid w:val="313E6356"/>
    <w:rsid w:val="31460C29"/>
    <w:rsid w:val="314B3239"/>
    <w:rsid w:val="315757D1"/>
    <w:rsid w:val="315B21E9"/>
    <w:rsid w:val="315B5E62"/>
    <w:rsid w:val="31604DC0"/>
    <w:rsid w:val="31607973"/>
    <w:rsid w:val="3163108E"/>
    <w:rsid w:val="3167317A"/>
    <w:rsid w:val="3167538F"/>
    <w:rsid w:val="317544CD"/>
    <w:rsid w:val="31765162"/>
    <w:rsid w:val="317A487D"/>
    <w:rsid w:val="31833BCE"/>
    <w:rsid w:val="318A1515"/>
    <w:rsid w:val="31944F6F"/>
    <w:rsid w:val="31963456"/>
    <w:rsid w:val="31A51052"/>
    <w:rsid w:val="31A77BCC"/>
    <w:rsid w:val="31A84B64"/>
    <w:rsid w:val="31B12D3C"/>
    <w:rsid w:val="31B2653B"/>
    <w:rsid w:val="31B266EC"/>
    <w:rsid w:val="31B45163"/>
    <w:rsid w:val="31B81D35"/>
    <w:rsid w:val="31BF51EC"/>
    <w:rsid w:val="31C3729F"/>
    <w:rsid w:val="31CB617D"/>
    <w:rsid w:val="31CC0ECB"/>
    <w:rsid w:val="31DD2EC1"/>
    <w:rsid w:val="31DF1DB8"/>
    <w:rsid w:val="31F020DC"/>
    <w:rsid w:val="31F072F8"/>
    <w:rsid w:val="32061C7F"/>
    <w:rsid w:val="320A52D8"/>
    <w:rsid w:val="320D2005"/>
    <w:rsid w:val="32136025"/>
    <w:rsid w:val="32220D79"/>
    <w:rsid w:val="32252577"/>
    <w:rsid w:val="32294648"/>
    <w:rsid w:val="322F0831"/>
    <w:rsid w:val="3238009F"/>
    <w:rsid w:val="323F5519"/>
    <w:rsid w:val="32471CC6"/>
    <w:rsid w:val="324F0134"/>
    <w:rsid w:val="3250140A"/>
    <w:rsid w:val="32540593"/>
    <w:rsid w:val="32582CC3"/>
    <w:rsid w:val="327179A4"/>
    <w:rsid w:val="32775626"/>
    <w:rsid w:val="32835AB1"/>
    <w:rsid w:val="32883910"/>
    <w:rsid w:val="328A0691"/>
    <w:rsid w:val="328A3A5F"/>
    <w:rsid w:val="328D7371"/>
    <w:rsid w:val="328E2231"/>
    <w:rsid w:val="329326B7"/>
    <w:rsid w:val="329426A2"/>
    <w:rsid w:val="329708DE"/>
    <w:rsid w:val="32AD1211"/>
    <w:rsid w:val="32E12F9A"/>
    <w:rsid w:val="32E87F66"/>
    <w:rsid w:val="32EC46FB"/>
    <w:rsid w:val="32FF12B8"/>
    <w:rsid w:val="330073AA"/>
    <w:rsid w:val="33020BF1"/>
    <w:rsid w:val="330710D7"/>
    <w:rsid w:val="331E3887"/>
    <w:rsid w:val="33224534"/>
    <w:rsid w:val="332742E9"/>
    <w:rsid w:val="332A0620"/>
    <w:rsid w:val="332A1AC1"/>
    <w:rsid w:val="332C71E1"/>
    <w:rsid w:val="332E1BC2"/>
    <w:rsid w:val="332F3B66"/>
    <w:rsid w:val="333B116B"/>
    <w:rsid w:val="333E2024"/>
    <w:rsid w:val="33427ABB"/>
    <w:rsid w:val="33616D4E"/>
    <w:rsid w:val="337E477E"/>
    <w:rsid w:val="33821BAB"/>
    <w:rsid w:val="338378EA"/>
    <w:rsid w:val="33885755"/>
    <w:rsid w:val="3395014E"/>
    <w:rsid w:val="339E18BC"/>
    <w:rsid w:val="33A32C9C"/>
    <w:rsid w:val="33A57822"/>
    <w:rsid w:val="33A77C3C"/>
    <w:rsid w:val="33AA7345"/>
    <w:rsid w:val="33B37087"/>
    <w:rsid w:val="33BA7C82"/>
    <w:rsid w:val="33BC4D91"/>
    <w:rsid w:val="33BF4D9D"/>
    <w:rsid w:val="33C233CD"/>
    <w:rsid w:val="33C504FF"/>
    <w:rsid w:val="33C968FA"/>
    <w:rsid w:val="33D23DF5"/>
    <w:rsid w:val="33D246C3"/>
    <w:rsid w:val="33DF11C8"/>
    <w:rsid w:val="33E442C9"/>
    <w:rsid w:val="33E61B12"/>
    <w:rsid w:val="33ED6C56"/>
    <w:rsid w:val="33EF44FC"/>
    <w:rsid w:val="33FE7E15"/>
    <w:rsid w:val="33FF1154"/>
    <w:rsid w:val="340074AF"/>
    <w:rsid w:val="340948E1"/>
    <w:rsid w:val="340D3904"/>
    <w:rsid w:val="341212B1"/>
    <w:rsid w:val="341321BE"/>
    <w:rsid w:val="34155C01"/>
    <w:rsid w:val="34293255"/>
    <w:rsid w:val="34314E1D"/>
    <w:rsid w:val="34374868"/>
    <w:rsid w:val="343D2D4C"/>
    <w:rsid w:val="34417702"/>
    <w:rsid w:val="34417EB0"/>
    <w:rsid w:val="3446518F"/>
    <w:rsid w:val="344A296C"/>
    <w:rsid w:val="344C25CD"/>
    <w:rsid w:val="344E045C"/>
    <w:rsid w:val="344F610D"/>
    <w:rsid w:val="34512060"/>
    <w:rsid w:val="345232B0"/>
    <w:rsid w:val="345A0779"/>
    <w:rsid w:val="345B15DB"/>
    <w:rsid w:val="346B1ADA"/>
    <w:rsid w:val="346C4A94"/>
    <w:rsid w:val="346E7A5A"/>
    <w:rsid w:val="3477244E"/>
    <w:rsid w:val="34782617"/>
    <w:rsid w:val="347946FA"/>
    <w:rsid w:val="347A6171"/>
    <w:rsid w:val="348440EB"/>
    <w:rsid w:val="348D33D3"/>
    <w:rsid w:val="3496737A"/>
    <w:rsid w:val="34A238C5"/>
    <w:rsid w:val="34AC0653"/>
    <w:rsid w:val="34AC2DE9"/>
    <w:rsid w:val="34B24855"/>
    <w:rsid w:val="34B55560"/>
    <w:rsid w:val="34B84D9B"/>
    <w:rsid w:val="34BE7103"/>
    <w:rsid w:val="34C1160F"/>
    <w:rsid w:val="34C9343D"/>
    <w:rsid w:val="34CE3369"/>
    <w:rsid w:val="34DC1C67"/>
    <w:rsid w:val="34E47162"/>
    <w:rsid w:val="34E664D6"/>
    <w:rsid w:val="34F64CDD"/>
    <w:rsid w:val="34FF095B"/>
    <w:rsid w:val="3500311A"/>
    <w:rsid w:val="350B76BF"/>
    <w:rsid w:val="350C5C16"/>
    <w:rsid w:val="351710F0"/>
    <w:rsid w:val="351F4B47"/>
    <w:rsid w:val="352E435E"/>
    <w:rsid w:val="3534069E"/>
    <w:rsid w:val="353807E2"/>
    <w:rsid w:val="353D45FA"/>
    <w:rsid w:val="353F0E06"/>
    <w:rsid w:val="35422CF2"/>
    <w:rsid w:val="35505013"/>
    <w:rsid w:val="35531CAD"/>
    <w:rsid w:val="356D51F7"/>
    <w:rsid w:val="357972DF"/>
    <w:rsid w:val="357D79D3"/>
    <w:rsid w:val="35804F9D"/>
    <w:rsid w:val="35843B49"/>
    <w:rsid w:val="35884385"/>
    <w:rsid w:val="35890016"/>
    <w:rsid w:val="358B0F26"/>
    <w:rsid w:val="35924A15"/>
    <w:rsid w:val="359753B1"/>
    <w:rsid w:val="359B1B48"/>
    <w:rsid w:val="35A25468"/>
    <w:rsid w:val="35AC56FE"/>
    <w:rsid w:val="35C3354B"/>
    <w:rsid w:val="35C83294"/>
    <w:rsid w:val="35CB283C"/>
    <w:rsid w:val="35D02A2E"/>
    <w:rsid w:val="35DE592B"/>
    <w:rsid w:val="35DF2011"/>
    <w:rsid w:val="35E1012B"/>
    <w:rsid w:val="35E1505C"/>
    <w:rsid w:val="35E328B8"/>
    <w:rsid w:val="35E3701E"/>
    <w:rsid w:val="35E420DE"/>
    <w:rsid w:val="35E607CD"/>
    <w:rsid w:val="35EB34A9"/>
    <w:rsid w:val="35EC6F4A"/>
    <w:rsid w:val="35EE6A38"/>
    <w:rsid w:val="35F5734F"/>
    <w:rsid w:val="35F65884"/>
    <w:rsid w:val="35F715DC"/>
    <w:rsid w:val="36006046"/>
    <w:rsid w:val="36057267"/>
    <w:rsid w:val="360C2CD5"/>
    <w:rsid w:val="362131A7"/>
    <w:rsid w:val="362B7E79"/>
    <w:rsid w:val="362E1546"/>
    <w:rsid w:val="362F1D16"/>
    <w:rsid w:val="36330CA5"/>
    <w:rsid w:val="36330DDD"/>
    <w:rsid w:val="364236D7"/>
    <w:rsid w:val="364435F3"/>
    <w:rsid w:val="3649653A"/>
    <w:rsid w:val="3654563C"/>
    <w:rsid w:val="365763B3"/>
    <w:rsid w:val="366F70DE"/>
    <w:rsid w:val="36767634"/>
    <w:rsid w:val="367C0A7E"/>
    <w:rsid w:val="36856B5A"/>
    <w:rsid w:val="36883C27"/>
    <w:rsid w:val="36950061"/>
    <w:rsid w:val="36953205"/>
    <w:rsid w:val="36A32443"/>
    <w:rsid w:val="36A61ADA"/>
    <w:rsid w:val="36AC504E"/>
    <w:rsid w:val="36B45F51"/>
    <w:rsid w:val="36B7013F"/>
    <w:rsid w:val="36CF0168"/>
    <w:rsid w:val="36D37FB9"/>
    <w:rsid w:val="36D40D9D"/>
    <w:rsid w:val="36D71D0D"/>
    <w:rsid w:val="36DF5563"/>
    <w:rsid w:val="36E17BD4"/>
    <w:rsid w:val="36E30071"/>
    <w:rsid w:val="36E31151"/>
    <w:rsid w:val="36E61D1E"/>
    <w:rsid w:val="36EF4947"/>
    <w:rsid w:val="36F76FAD"/>
    <w:rsid w:val="37060D5C"/>
    <w:rsid w:val="370F6D7D"/>
    <w:rsid w:val="3711176D"/>
    <w:rsid w:val="37113E21"/>
    <w:rsid w:val="37181E9E"/>
    <w:rsid w:val="37244D17"/>
    <w:rsid w:val="373F483B"/>
    <w:rsid w:val="37451D56"/>
    <w:rsid w:val="375C645A"/>
    <w:rsid w:val="37633810"/>
    <w:rsid w:val="37737FCD"/>
    <w:rsid w:val="377909BB"/>
    <w:rsid w:val="377E253E"/>
    <w:rsid w:val="377E4EC2"/>
    <w:rsid w:val="37831AFE"/>
    <w:rsid w:val="37855CA5"/>
    <w:rsid w:val="3797294D"/>
    <w:rsid w:val="379747E4"/>
    <w:rsid w:val="37A10A3C"/>
    <w:rsid w:val="37A32862"/>
    <w:rsid w:val="37A771F1"/>
    <w:rsid w:val="37AA1FED"/>
    <w:rsid w:val="37B033F0"/>
    <w:rsid w:val="37B25951"/>
    <w:rsid w:val="37B82D37"/>
    <w:rsid w:val="37BB1880"/>
    <w:rsid w:val="37BF7DD8"/>
    <w:rsid w:val="37CA6F5D"/>
    <w:rsid w:val="37CF39F4"/>
    <w:rsid w:val="37DF4E44"/>
    <w:rsid w:val="38093CF4"/>
    <w:rsid w:val="38132FDB"/>
    <w:rsid w:val="381523AC"/>
    <w:rsid w:val="3816611D"/>
    <w:rsid w:val="381A7833"/>
    <w:rsid w:val="381D6FCC"/>
    <w:rsid w:val="38255502"/>
    <w:rsid w:val="382563C3"/>
    <w:rsid w:val="382B10C6"/>
    <w:rsid w:val="384502C9"/>
    <w:rsid w:val="384757BF"/>
    <w:rsid w:val="384A568A"/>
    <w:rsid w:val="384C2E85"/>
    <w:rsid w:val="384D7A6B"/>
    <w:rsid w:val="38527F5E"/>
    <w:rsid w:val="38576EB1"/>
    <w:rsid w:val="385B78DA"/>
    <w:rsid w:val="385E7289"/>
    <w:rsid w:val="386B3647"/>
    <w:rsid w:val="386F64C6"/>
    <w:rsid w:val="38755246"/>
    <w:rsid w:val="38850F2D"/>
    <w:rsid w:val="388F47CD"/>
    <w:rsid w:val="3891497A"/>
    <w:rsid w:val="38934709"/>
    <w:rsid w:val="3899545E"/>
    <w:rsid w:val="389B63CB"/>
    <w:rsid w:val="389D36E7"/>
    <w:rsid w:val="38AD0AAC"/>
    <w:rsid w:val="38AF121A"/>
    <w:rsid w:val="38B10DA8"/>
    <w:rsid w:val="38B94B51"/>
    <w:rsid w:val="38B976FB"/>
    <w:rsid w:val="38BB5EDA"/>
    <w:rsid w:val="38C6779A"/>
    <w:rsid w:val="38CB02BA"/>
    <w:rsid w:val="38CF112F"/>
    <w:rsid w:val="38DC2A26"/>
    <w:rsid w:val="38DC5040"/>
    <w:rsid w:val="38EA0958"/>
    <w:rsid w:val="38EA292A"/>
    <w:rsid w:val="38EB3140"/>
    <w:rsid w:val="38F71493"/>
    <w:rsid w:val="38FC00B3"/>
    <w:rsid w:val="38FC7F68"/>
    <w:rsid w:val="390150BD"/>
    <w:rsid w:val="39015BC8"/>
    <w:rsid w:val="39132EBE"/>
    <w:rsid w:val="39137015"/>
    <w:rsid w:val="3923223F"/>
    <w:rsid w:val="393F3649"/>
    <w:rsid w:val="39434B25"/>
    <w:rsid w:val="39442CC4"/>
    <w:rsid w:val="394A3B36"/>
    <w:rsid w:val="394C053B"/>
    <w:rsid w:val="394E0439"/>
    <w:rsid w:val="39532D05"/>
    <w:rsid w:val="395A1855"/>
    <w:rsid w:val="395E1405"/>
    <w:rsid w:val="3962425A"/>
    <w:rsid w:val="396E504E"/>
    <w:rsid w:val="396F7993"/>
    <w:rsid w:val="39741673"/>
    <w:rsid w:val="397F2866"/>
    <w:rsid w:val="39850A26"/>
    <w:rsid w:val="39893783"/>
    <w:rsid w:val="399108C7"/>
    <w:rsid w:val="399B6654"/>
    <w:rsid w:val="399C23C2"/>
    <w:rsid w:val="399E7C65"/>
    <w:rsid w:val="39A118CD"/>
    <w:rsid w:val="39A337DD"/>
    <w:rsid w:val="39B1002C"/>
    <w:rsid w:val="39B75345"/>
    <w:rsid w:val="39BA1CF7"/>
    <w:rsid w:val="39BA2065"/>
    <w:rsid w:val="39C83126"/>
    <w:rsid w:val="39CD4753"/>
    <w:rsid w:val="39D037AF"/>
    <w:rsid w:val="39D466BD"/>
    <w:rsid w:val="39D7158B"/>
    <w:rsid w:val="39DC1B39"/>
    <w:rsid w:val="39E03897"/>
    <w:rsid w:val="39E125BA"/>
    <w:rsid w:val="39EE1B0B"/>
    <w:rsid w:val="39F17FFD"/>
    <w:rsid w:val="39FA1859"/>
    <w:rsid w:val="3A03384A"/>
    <w:rsid w:val="3A066160"/>
    <w:rsid w:val="3A0D48B1"/>
    <w:rsid w:val="3A1810FA"/>
    <w:rsid w:val="3A2441B7"/>
    <w:rsid w:val="3A274488"/>
    <w:rsid w:val="3A28048B"/>
    <w:rsid w:val="3A2C2111"/>
    <w:rsid w:val="3A3100C6"/>
    <w:rsid w:val="3A336331"/>
    <w:rsid w:val="3A413457"/>
    <w:rsid w:val="3A425B7A"/>
    <w:rsid w:val="3A431472"/>
    <w:rsid w:val="3A474B1C"/>
    <w:rsid w:val="3A5207B4"/>
    <w:rsid w:val="3A541BF5"/>
    <w:rsid w:val="3A553D9F"/>
    <w:rsid w:val="3A597477"/>
    <w:rsid w:val="3A5A285A"/>
    <w:rsid w:val="3A5E32B9"/>
    <w:rsid w:val="3A646A00"/>
    <w:rsid w:val="3A697F71"/>
    <w:rsid w:val="3A6A4AC7"/>
    <w:rsid w:val="3A6E26C3"/>
    <w:rsid w:val="3A6F0BDF"/>
    <w:rsid w:val="3A72622B"/>
    <w:rsid w:val="3A75769F"/>
    <w:rsid w:val="3A7E2244"/>
    <w:rsid w:val="3A861E9F"/>
    <w:rsid w:val="3A897BA1"/>
    <w:rsid w:val="3A9038DA"/>
    <w:rsid w:val="3A936647"/>
    <w:rsid w:val="3A9E4B32"/>
    <w:rsid w:val="3A9F1B2C"/>
    <w:rsid w:val="3AA04C49"/>
    <w:rsid w:val="3AA54470"/>
    <w:rsid w:val="3AA913CF"/>
    <w:rsid w:val="3AB86069"/>
    <w:rsid w:val="3AC036CC"/>
    <w:rsid w:val="3AC205A6"/>
    <w:rsid w:val="3AC257A4"/>
    <w:rsid w:val="3AC334CD"/>
    <w:rsid w:val="3AD16134"/>
    <w:rsid w:val="3AD17EBD"/>
    <w:rsid w:val="3ADE382E"/>
    <w:rsid w:val="3AEA3CFC"/>
    <w:rsid w:val="3AF044A5"/>
    <w:rsid w:val="3AFC4CC9"/>
    <w:rsid w:val="3B00301D"/>
    <w:rsid w:val="3B1752EE"/>
    <w:rsid w:val="3B1C35AC"/>
    <w:rsid w:val="3B1F0CAE"/>
    <w:rsid w:val="3B22468C"/>
    <w:rsid w:val="3B292A67"/>
    <w:rsid w:val="3B3155AA"/>
    <w:rsid w:val="3B3E0B10"/>
    <w:rsid w:val="3B4F1508"/>
    <w:rsid w:val="3B580D61"/>
    <w:rsid w:val="3B696BF9"/>
    <w:rsid w:val="3B6F0DCA"/>
    <w:rsid w:val="3B754E06"/>
    <w:rsid w:val="3B7B2B0A"/>
    <w:rsid w:val="3B7C7B97"/>
    <w:rsid w:val="3B8372AE"/>
    <w:rsid w:val="3B914065"/>
    <w:rsid w:val="3B9F483C"/>
    <w:rsid w:val="3BB249F7"/>
    <w:rsid w:val="3BBE3122"/>
    <w:rsid w:val="3BC20515"/>
    <w:rsid w:val="3BC53C74"/>
    <w:rsid w:val="3BC62C0D"/>
    <w:rsid w:val="3BC772AB"/>
    <w:rsid w:val="3BC812C8"/>
    <w:rsid w:val="3BCD0624"/>
    <w:rsid w:val="3BD54C0A"/>
    <w:rsid w:val="3BD741DE"/>
    <w:rsid w:val="3BE7491F"/>
    <w:rsid w:val="3BE82033"/>
    <w:rsid w:val="3BEF3F98"/>
    <w:rsid w:val="3BF01125"/>
    <w:rsid w:val="3BF82655"/>
    <w:rsid w:val="3BF90B59"/>
    <w:rsid w:val="3C015D18"/>
    <w:rsid w:val="3C035D20"/>
    <w:rsid w:val="3C0C1C74"/>
    <w:rsid w:val="3C0C65F7"/>
    <w:rsid w:val="3C12184A"/>
    <w:rsid w:val="3C165216"/>
    <w:rsid w:val="3C20030B"/>
    <w:rsid w:val="3C220A63"/>
    <w:rsid w:val="3C257E8D"/>
    <w:rsid w:val="3C286FD8"/>
    <w:rsid w:val="3C326DEB"/>
    <w:rsid w:val="3C3C1378"/>
    <w:rsid w:val="3C497D33"/>
    <w:rsid w:val="3C5A342C"/>
    <w:rsid w:val="3C5C0867"/>
    <w:rsid w:val="3C656EED"/>
    <w:rsid w:val="3C685003"/>
    <w:rsid w:val="3C6D452D"/>
    <w:rsid w:val="3C6E7843"/>
    <w:rsid w:val="3C727A71"/>
    <w:rsid w:val="3C732FE2"/>
    <w:rsid w:val="3C786DE5"/>
    <w:rsid w:val="3C7A3669"/>
    <w:rsid w:val="3C7D3E58"/>
    <w:rsid w:val="3C882BD0"/>
    <w:rsid w:val="3C8E0F1D"/>
    <w:rsid w:val="3C94545E"/>
    <w:rsid w:val="3CAE0651"/>
    <w:rsid w:val="3CBC2D9B"/>
    <w:rsid w:val="3CC5588D"/>
    <w:rsid w:val="3CCD1D16"/>
    <w:rsid w:val="3CD83C07"/>
    <w:rsid w:val="3CD85D57"/>
    <w:rsid w:val="3CD87AA0"/>
    <w:rsid w:val="3CDA5112"/>
    <w:rsid w:val="3CDB62C1"/>
    <w:rsid w:val="3CE13BDF"/>
    <w:rsid w:val="3CE26359"/>
    <w:rsid w:val="3CE70364"/>
    <w:rsid w:val="3CE9005B"/>
    <w:rsid w:val="3CFD4D35"/>
    <w:rsid w:val="3D064D69"/>
    <w:rsid w:val="3D0E3667"/>
    <w:rsid w:val="3D0E399D"/>
    <w:rsid w:val="3D123F8D"/>
    <w:rsid w:val="3D12721E"/>
    <w:rsid w:val="3D1B45BC"/>
    <w:rsid w:val="3D27093B"/>
    <w:rsid w:val="3D351ADA"/>
    <w:rsid w:val="3D3D6CB6"/>
    <w:rsid w:val="3D444248"/>
    <w:rsid w:val="3D4B2FA5"/>
    <w:rsid w:val="3D527DA5"/>
    <w:rsid w:val="3D546058"/>
    <w:rsid w:val="3D5461A9"/>
    <w:rsid w:val="3D58650A"/>
    <w:rsid w:val="3D590765"/>
    <w:rsid w:val="3D5A5DDB"/>
    <w:rsid w:val="3D5A6060"/>
    <w:rsid w:val="3D640E16"/>
    <w:rsid w:val="3D67132F"/>
    <w:rsid w:val="3D7936F9"/>
    <w:rsid w:val="3D7B0D27"/>
    <w:rsid w:val="3D7E27A0"/>
    <w:rsid w:val="3D874F51"/>
    <w:rsid w:val="3D896CEB"/>
    <w:rsid w:val="3D9A2D6C"/>
    <w:rsid w:val="3D9D0681"/>
    <w:rsid w:val="3DAF1596"/>
    <w:rsid w:val="3DB52668"/>
    <w:rsid w:val="3DD3077A"/>
    <w:rsid w:val="3DDF7A0D"/>
    <w:rsid w:val="3DFD4BBE"/>
    <w:rsid w:val="3E00097B"/>
    <w:rsid w:val="3E011326"/>
    <w:rsid w:val="3E024B7B"/>
    <w:rsid w:val="3E104548"/>
    <w:rsid w:val="3E19435F"/>
    <w:rsid w:val="3E1B4013"/>
    <w:rsid w:val="3E20393D"/>
    <w:rsid w:val="3E264903"/>
    <w:rsid w:val="3E2806A1"/>
    <w:rsid w:val="3E2E35CB"/>
    <w:rsid w:val="3E31025E"/>
    <w:rsid w:val="3E342DA3"/>
    <w:rsid w:val="3E471ABE"/>
    <w:rsid w:val="3E4755F9"/>
    <w:rsid w:val="3E492A39"/>
    <w:rsid w:val="3E556354"/>
    <w:rsid w:val="3E5E766F"/>
    <w:rsid w:val="3E6336EF"/>
    <w:rsid w:val="3E660D1B"/>
    <w:rsid w:val="3E6E2E9E"/>
    <w:rsid w:val="3E8222F7"/>
    <w:rsid w:val="3E8258B1"/>
    <w:rsid w:val="3E8821CE"/>
    <w:rsid w:val="3E92738B"/>
    <w:rsid w:val="3E99456A"/>
    <w:rsid w:val="3EA0570F"/>
    <w:rsid w:val="3EAD3D57"/>
    <w:rsid w:val="3EAF02B7"/>
    <w:rsid w:val="3EB1188E"/>
    <w:rsid w:val="3EB428B4"/>
    <w:rsid w:val="3EB43094"/>
    <w:rsid w:val="3EBD63D7"/>
    <w:rsid w:val="3EC07733"/>
    <w:rsid w:val="3EC334A7"/>
    <w:rsid w:val="3EC678BC"/>
    <w:rsid w:val="3EE067CA"/>
    <w:rsid w:val="3EEF26AB"/>
    <w:rsid w:val="3EF21C38"/>
    <w:rsid w:val="3EF57D05"/>
    <w:rsid w:val="3EF96B38"/>
    <w:rsid w:val="3F002CCF"/>
    <w:rsid w:val="3F0566FF"/>
    <w:rsid w:val="3F0605BE"/>
    <w:rsid w:val="3F06365D"/>
    <w:rsid w:val="3F0A3CA5"/>
    <w:rsid w:val="3F0B1DB8"/>
    <w:rsid w:val="3F0B7C0C"/>
    <w:rsid w:val="3F0E6EA3"/>
    <w:rsid w:val="3F122278"/>
    <w:rsid w:val="3F155D82"/>
    <w:rsid w:val="3F21556D"/>
    <w:rsid w:val="3F261DEC"/>
    <w:rsid w:val="3F305E06"/>
    <w:rsid w:val="3F4764F1"/>
    <w:rsid w:val="3F47737F"/>
    <w:rsid w:val="3F523976"/>
    <w:rsid w:val="3F52626A"/>
    <w:rsid w:val="3F5322DF"/>
    <w:rsid w:val="3F556A35"/>
    <w:rsid w:val="3F5867B3"/>
    <w:rsid w:val="3F5A301C"/>
    <w:rsid w:val="3F637202"/>
    <w:rsid w:val="3F65418C"/>
    <w:rsid w:val="3F664F14"/>
    <w:rsid w:val="3F6763B0"/>
    <w:rsid w:val="3F6B0B70"/>
    <w:rsid w:val="3F6D1D36"/>
    <w:rsid w:val="3F6D2017"/>
    <w:rsid w:val="3F7339EB"/>
    <w:rsid w:val="3F770167"/>
    <w:rsid w:val="3F7D65D1"/>
    <w:rsid w:val="3F811CCD"/>
    <w:rsid w:val="3F836296"/>
    <w:rsid w:val="3F9526FD"/>
    <w:rsid w:val="3F960218"/>
    <w:rsid w:val="3F9B508E"/>
    <w:rsid w:val="3FA10F73"/>
    <w:rsid w:val="3FA51002"/>
    <w:rsid w:val="3FA5548C"/>
    <w:rsid w:val="3FB1448E"/>
    <w:rsid w:val="3FB33F0F"/>
    <w:rsid w:val="3FB56B87"/>
    <w:rsid w:val="3FB827B0"/>
    <w:rsid w:val="3FB9798A"/>
    <w:rsid w:val="3FBC4DF5"/>
    <w:rsid w:val="3FBE226E"/>
    <w:rsid w:val="3FC74EA5"/>
    <w:rsid w:val="3FC80A13"/>
    <w:rsid w:val="3FC924C5"/>
    <w:rsid w:val="3FD001E0"/>
    <w:rsid w:val="3FD35125"/>
    <w:rsid w:val="3FDD5AA3"/>
    <w:rsid w:val="3FDD60EB"/>
    <w:rsid w:val="3FDF622C"/>
    <w:rsid w:val="3FE1611D"/>
    <w:rsid w:val="3FE9762E"/>
    <w:rsid w:val="3FEB7EF7"/>
    <w:rsid w:val="3FF0534A"/>
    <w:rsid w:val="3FFC6AA1"/>
    <w:rsid w:val="3FFE725C"/>
    <w:rsid w:val="400D4689"/>
    <w:rsid w:val="40171E63"/>
    <w:rsid w:val="401C023A"/>
    <w:rsid w:val="401E624D"/>
    <w:rsid w:val="4040700B"/>
    <w:rsid w:val="40505926"/>
    <w:rsid w:val="405074F9"/>
    <w:rsid w:val="40592E1A"/>
    <w:rsid w:val="40742B10"/>
    <w:rsid w:val="40851F94"/>
    <w:rsid w:val="40860806"/>
    <w:rsid w:val="408727EE"/>
    <w:rsid w:val="40881B05"/>
    <w:rsid w:val="408B015C"/>
    <w:rsid w:val="408D2092"/>
    <w:rsid w:val="40987E91"/>
    <w:rsid w:val="40AE535D"/>
    <w:rsid w:val="40B07059"/>
    <w:rsid w:val="40B323C5"/>
    <w:rsid w:val="40B40F93"/>
    <w:rsid w:val="40B77C21"/>
    <w:rsid w:val="40BB1B3B"/>
    <w:rsid w:val="40C87F0D"/>
    <w:rsid w:val="40E13187"/>
    <w:rsid w:val="40E4111E"/>
    <w:rsid w:val="40F110C9"/>
    <w:rsid w:val="40F71EFC"/>
    <w:rsid w:val="40FA7D3C"/>
    <w:rsid w:val="40FC6040"/>
    <w:rsid w:val="41013098"/>
    <w:rsid w:val="410A66D3"/>
    <w:rsid w:val="411252F5"/>
    <w:rsid w:val="411A06C2"/>
    <w:rsid w:val="41216561"/>
    <w:rsid w:val="4126157E"/>
    <w:rsid w:val="412E1703"/>
    <w:rsid w:val="41341D04"/>
    <w:rsid w:val="41393F1E"/>
    <w:rsid w:val="41437248"/>
    <w:rsid w:val="41463814"/>
    <w:rsid w:val="414E4666"/>
    <w:rsid w:val="415840E7"/>
    <w:rsid w:val="415C6645"/>
    <w:rsid w:val="415D4AA5"/>
    <w:rsid w:val="415E3F30"/>
    <w:rsid w:val="41634269"/>
    <w:rsid w:val="416F185F"/>
    <w:rsid w:val="41755F8B"/>
    <w:rsid w:val="417E6FB2"/>
    <w:rsid w:val="41804E56"/>
    <w:rsid w:val="418B61F9"/>
    <w:rsid w:val="418C5064"/>
    <w:rsid w:val="41901D5A"/>
    <w:rsid w:val="41A318D5"/>
    <w:rsid w:val="41AE168E"/>
    <w:rsid w:val="41B000EA"/>
    <w:rsid w:val="41B625DB"/>
    <w:rsid w:val="41BB28C5"/>
    <w:rsid w:val="41C505B5"/>
    <w:rsid w:val="41CD22E4"/>
    <w:rsid w:val="41D7643D"/>
    <w:rsid w:val="41D80DF6"/>
    <w:rsid w:val="41F41099"/>
    <w:rsid w:val="41F4144D"/>
    <w:rsid w:val="41F425A0"/>
    <w:rsid w:val="41FD1E4D"/>
    <w:rsid w:val="42004A07"/>
    <w:rsid w:val="42036CED"/>
    <w:rsid w:val="420445BE"/>
    <w:rsid w:val="42044B55"/>
    <w:rsid w:val="42056678"/>
    <w:rsid w:val="42085473"/>
    <w:rsid w:val="42106699"/>
    <w:rsid w:val="421D3532"/>
    <w:rsid w:val="422747DE"/>
    <w:rsid w:val="423D7E2C"/>
    <w:rsid w:val="4253494B"/>
    <w:rsid w:val="42563DD4"/>
    <w:rsid w:val="425F0874"/>
    <w:rsid w:val="42605991"/>
    <w:rsid w:val="42624CEC"/>
    <w:rsid w:val="426B2083"/>
    <w:rsid w:val="42745271"/>
    <w:rsid w:val="42746AFF"/>
    <w:rsid w:val="42754A3B"/>
    <w:rsid w:val="427A2426"/>
    <w:rsid w:val="42833943"/>
    <w:rsid w:val="428622E0"/>
    <w:rsid w:val="428740C5"/>
    <w:rsid w:val="4295023B"/>
    <w:rsid w:val="42A72E3E"/>
    <w:rsid w:val="42A9771E"/>
    <w:rsid w:val="42AF06BF"/>
    <w:rsid w:val="42AF744D"/>
    <w:rsid w:val="42B97DE2"/>
    <w:rsid w:val="42BE1411"/>
    <w:rsid w:val="42BF0482"/>
    <w:rsid w:val="42C3638C"/>
    <w:rsid w:val="42C8399F"/>
    <w:rsid w:val="42CC1C77"/>
    <w:rsid w:val="42CE7CBC"/>
    <w:rsid w:val="42E67A2D"/>
    <w:rsid w:val="42EF6EDD"/>
    <w:rsid w:val="42F63370"/>
    <w:rsid w:val="4303189E"/>
    <w:rsid w:val="43043B4B"/>
    <w:rsid w:val="430C0701"/>
    <w:rsid w:val="431D662D"/>
    <w:rsid w:val="431D7413"/>
    <w:rsid w:val="43230977"/>
    <w:rsid w:val="43260906"/>
    <w:rsid w:val="4329778C"/>
    <w:rsid w:val="432A433E"/>
    <w:rsid w:val="433451E7"/>
    <w:rsid w:val="433454E3"/>
    <w:rsid w:val="43380FA2"/>
    <w:rsid w:val="433914CB"/>
    <w:rsid w:val="433D1521"/>
    <w:rsid w:val="434030C7"/>
    <w:rsid w:val="434321EE"/>
    <w:rsid w:val="4357411B"/>
    <w:rsid w:val="43624524"/>
    <w:rsid w:val="436E4602"/>
    <w:rsid w:val="43773B38"/>
    <w:rsid w:val="437C303F"/>
    <w:rsid w:val="437E59F4"/>
    <w:rsid w:val="437F0235"/>
    <w:rsid w:val="438127FD"/>
    <w:rsid w:val="438C318F"/>
    <w:rsid w:val="438D2962"/>
    <w:rsid w:val="439125BA"/>
    <w:rsid w:val="439E21D0"/>
    <w:rsid w:val="43A136C2"/>
    <w:rsid w:val="43A47C8D"/>
    <w:rsid w:val="43A51CEB"/>
    <w:rsid w:val="43A922AD"/>
    <w:rsid w:val="43AE228C"/>
    <w:rsid w:val="43B03D9F"/>
    <w:rsid w:val="43B2322B"/>
    <w:rsid w:val="43B27B0F"/>
    <w:rsid w:val="43BD17B6"/>
    <w:rsid w:val="43BF433F"/>
    <w:rsid w:val="43C60D41"/>
    <w:rsid w:val="43C71A8C"/>
    <w:rsid w:val="43CB49D5"/>
    <w:rsid w:val="43CC296D"/>
    <w:rsid w:val="43D51B86"/>
    <w:rsid w:val="43D5596E"/>
    <w:rsid w:val="43D946DF"/>
    <w:rsid w:val="43DD3E84"/>
    <w:rsid w:val="43E63A35"/>
    <w:rsid w:val="43EA4AD8"/>
    <w:rsid w:val="43EA731F"/>
    <w:rsid w:val="43EF4362"/>
    <w:rsid w:val="43F5608C"/>
    <w:rsid w:val="43FA20D7"/>
    <w:rsid w:val="440433D0"/>
    <w:rsid w:val="440A1D09"/>
    <w:rsid w:val="44105FE6"/>
    <w:rsid w:val="44163757"/>
    <w:rsid w:val="442E6250"/>
    <w:rsid w:val="44336B29"/>
    <w:rsid w:val="44411D78"/>
    <w:rsid w:val="444255C8"/>
    <w:rsid w:val="44555450"/>
    <w:rsid w:val="44565401"/>
    <w:rsid w:val="445C184B"/>
    <w:rsid w:val="445C1F8C"/>
    <w:rsid w:val="445C2CEB"/>
    <w:rsid w:val="44623D2C"/>
    <w:rsid w:val="4469425C"/>
    <w:rsid w:val="446C5925"/>
    <w:rsid w:val="44715BA6"/>
    <w:rsid w:val="44744DE1"/>
    <w:rsid w:val="4480267E"/>
    <w:rsid w:val="44813BCD"/>
    <w:rsid w:val="448F333F"/>
    <w:rsid w:val="449A5595"/>
    <w:rsid w:val="44A273D7"/>
    <w:rsid w:val="44A3165A"/>
    <w:rsid w:val="44A949BB"/>
    <w:rsid w:val="44B47D28"/>
    <w:rsid w:val="44BE6AFA"/>
    <w:rsid w:val="44BE7B38"/>
    <w:rsid w:val="44C10C52"/>
    <w:rsid w:val="44C4343F"/>
    <w:rsid w:val="44CC5637"/>
    <w:rsid w:val="44CE1860"/>
    <w:rsid w:val="44D01EAB"/>
    <w:rsid w:val="44D61276"/>
    <w:rsid w:val="44F75C51"/>
    <w:rsid w:val="44FB2020"/>
    <w:rsid w:val="450005C9"/>
    <w:rsid w:val="450E225C"/>
    <w:rsid w:val="450E5F3E"/>
    <w:rsid w:val="451C3C3F"/>
    <w:rsid w:val="45202195"/>
    <w:rsid w:val="45282E33"/>
    <w:rsid w:val="45361C96"/>
    <w:rsid w:val="45367180"/>
    <w:rsid w:val="453936A0"/>
    <w:rsid w:val="4555071F"/>
    <w:rsid w:val="455B027F"/>
    <w:rsid w:val="45634F36"/>
    <w:rsid w:val="456433C3"/>
    <w:rsid w:val="4566286A"/>
    <w:rsid w:val="456653F0"/>
    <w:rsid w:val="456745BB"/>
    <w:rsid w:val="45677DA7"/>
    <w:rsid w:val="45743F66"/>
    <w:rsid w:val="45761FD8"/>
    <w:rsid w:val="457B0C49"/>
    <w:rsid w:val="45834A42"/>
    <w:rsid w:val="45864B77"/>
    <w:rsid w:val="458A06CD"/>
    <w:rsid w:val="458D3A63"/>
    <w:rsid w:val="4597177B"/>
    <w:rsid w:val="45A85821"/>
    <w:rsid w:val="45AA0EA4"/>
    <w:rsid w:val="45AB1735"/>
    <w:rsid w:val="45AC57A6"/>
    <w:rsid w:val="45AF03CF"/>
    <w:rsid w:val="45B23BD8"/>
    <w:rsid w:val="45B52BBB"/>
    <w:rsid w:val="45C3178B"/>
    <w:rsid w:val="45C81474"/>
    <w:rsid w:val="45C85D55"/>
    <w:rsid w:val="45C91BC6"/>
    <w:rsid w:val="45CD1312"/>
    <w:rsid w:val="45CE3F02"/>
    <w:rsid w:val="45D818F4"/>
    <w:rsid w:val="45DE2684"/>
    <w:rsid w:val="45E349A9"/>
    <w:rsid w:val="45F22D7B"/>
    <w:rsid w:val="45F25B71"/>
    <w:rsid w:val="45F6092A"/>
    <w:rsid w:val="45FD29AC"/>
    <w:rsid w:val="46122C2B"/>
    <w:rsid w:val="461E6998"/>
    <w:rsid w:val="46202725"/>
    <w:rsid w:val="4622618B"/>
    <w:rsid w:val="4624768B"/>
    <w:rsid w:val="46283409"/>
    <w:rsid w:val="462E1DEC"/>
    <w:rsid w:val="462F257F"/>
    <w:rsid w:val="46316796"/>
    <w:rsid w:val="46436765"/>
    <w:rsid w:val="464C5980"/>
    <w:rsid w:val="464C598F"/>
    <w:rsid w:val="46541012"/>
    <w:rsid w:val="46595BDC"/>
    <w:rsid w:val="465B04AA"/>
    <w:rsid w:val="466467A4"/>
    <w:rsid w:val="466B7E63"/>
    <w:rsid w:val="46726232"/>
    <w:rsid w:val="46731512"/>
    <w:rsid w:val="46795DED"/>
    <w:rsid w:val="468843FE"/>
    <w:rsid w:val="469849B7"/>
    <w:rsid w:val="46991FD8"/>
    <w:rsid w:val="469D4E61"/>
    <w:rsid w:val="46BC2272"/>
    <w:rsid w:val="46D62B88"/>
    <w:rsid w:val="46D929E4"/>
    <w:rsid w:val="46DA3CDF"/>
    <w:rsid w:val="46DD3A97"/>
    <w:rsid w:val="46E122D5"/>
    <w:rsid w:val="46E51519"/>
    <w:rsid w:val="46E72217"/>
    <w:rsid w:val="46EB56D0"/>
    <w:rsid w:val="46EF6BE5"/>
    <w:rsid w:val="46F94629"/>
    <w:rsid w:val="46FE33A2"/>
    <w:rsid w:val="47034B98"/>
    <w:rsid w:val="47067487"/>
    <w:rsid w:val="470675DD"/>
    <w:rsid w:val="47102BE0"/>
    <w:rsid w:val="47115999"/>
    <w:rsid w:val="47123D8D"/>
    <w:rsid w:val="471651A2"/>
    <w:rsid w:val="47184DF1"/>
    <w:rsid w:val="47195C33"/>
    <w:rsid w:val="472322A2"/>
    <w:rsid w:val="472E14A0"/>
    <w:rsid w:val="47304A60"/>
    <w:rsid w:val="47321070"/>
    <w:rsid w:val="47383706"/>
    <w:rsid w:val="473F3443"/>
    <w:rsid w:val="47442FEA"/>
    <w:rsid w:val="47476898"/>
    <w:rsid w:val="474825BA"/>
    <w:rsid w:val="47524966"/>
    <w:rsid w:val="475E1AB6"/>
    <w:rsid w:val="4764753D"/>
    <w:rsid w:val="47663624"/>
    <w:rsid w:val="4779594B"/>
    <w:rsid w:val="477E3FE9"/>
    <w:rsid w:val="478E58BD"/>
    <w:rsid w:val="47997ECC"/>
    <w:rsid w:val="47A938A8"/>
    <w:rsid w:val="47AD2393"/>
    <w:rsid w:val="47AF4DB4"/>
    <w:rsid w:val="47C05960"/>
    <w:rsid w:val="47CA211A"/>
    <w:rsid w:val="47CE6AD8"/>
    <w:rsid w:val="47D00B76"/>
    <w:rsid w:val="47D266F4"/>
    <w:rsid w:val="47D77CA8"/>
    <w:rsid w:val="47EB3A88"/>
    <w:rsid w:val="47ED09EA"/>
    <w:rsid w:val="47F03825"/>
    <w:rsid w:val="47F67231"/>
    <w:rsid w:val="47F72583"/>
    <w:rsid w:val="47FE4F97"/>
    <w:rsid w:val="48043BE9"/>
    <w:rsid w:val="48050F31"/>
    <w:rsid w:val="480B064E"/>
    <w:rsid w:val="48152A57"/>
    <w:rsid w:val="481B77EC"/>
    <w:rsid w:val="481F00E4"/>
    <w:rsid w:val="48230137"/>
    <w:rsid w:val="482A5E63"/>
    <w:rsid w:val="48357C17"/>
    <w:rsid w:val="483602D1"/>
    <w:rsid w:val="48360F72"/>
    <w:rsid w:val="48466EDC"/>
    <w:rsid w:val="486022F2"/>
    <w:rsid w:val="486505C9"/>
    <w:rsid w:val="48717233"/>
    <w:rsid w:val="487736C7"/>
    <w:rsid w:val="4886149A"/>
    <w:rsid w:val="48870995"/>
    <w:rsid w:val="488933F6"/>
    <w:rsid w:val="488F18B7"/>
    <w:rsid w:val="489C5A7F"/>
    <w:rsid w:val="489C5B95"/>
    <w:rsid w:val="489F248C"/>
    <w:rsid w:val="48A47128"/>
    <w:rsid w:val="48A53F58"/>
    <w:rsid w:val="48AA10E1"/>
    <w:rsid w:val="48AF1323"/>
    <w:rsid w:val="48B116DC"/>
    <w:rsid w:val="48B2080D"/>
    <w:rsid w:val="48B5518F"/>
    <w:rsid w:val="48BE6136"/>
    <w:rsid w:val="48C17060"/>
    <w:rsid w:val="48D22DB3"/>
    <w:rsid w:val="48D93445"/>
    <w:rsid w:val="48DA1D9C"/>
    <w:rsid w:val="48DC218D"/>
    <w:rsid w:val="48DF3D7D"/>
    <w:rsid w:val="48E915DE"/>
    <w:rsid w:val="48EB611E"/>
    <w:rsid w:val="48F7177C"/>
    <w:rsid w:val="490008E6"/>
    <w:rsid w:val="490425AB"/>
    <w:rsid w:val="49076238"/>
    <w:rsid w:val="49104838"/>
    <w:rsid w:val="491C6D03"/>
    <w:rsid w:val="49200C47"/>
    <w:rsid w:val="4923627E"/>
    <w:rsid w:val="49250443"/>
    <w:rsid w:val="49267368"/>
    <w:rsid w:val="49276313"/>
    <w:rsid w:val="492B127E"/>
    <w:rsid w:val="492F1B04"/>
    <w:rsid w:val="4930158D"/>
    <w:rsid w:val="493166F2"/>
    <w:rsid w:val="493646ED"/>
    <w:rsid w:val="4943084D"/>
    <w:rsid w:val="495B2F5A"/>
    <w:rsid w:val="49660B64"/>
    <w:rsid w:val="496E056A"/>
    <w:rsid w:val="496E5049"/>
    <w:rsid w:val="497930F9"/>
    <w:rsid w:val="497E5F0E"/>
    <w:rsid w:val="49895BF9"/>
    <w:rsid w:val="49896889"/>
    <w:rsid w:val="498B006E"/>
    <w:rsid w:val="499C126E"/>
    <w:rsid w:val="49A20032"/>
    <w:rsid w:val="49A82756"/>
    <w:rsid w:val="49A86BF4"/>
    <w:rsid w:val="49A902DE"/>
    <w:rsid w:val="49A961CD"/>
    <w:rsid w:val="49B337E8"/>
    <w:rsid w:val="49B57903"/>
    <w:rsid w:val="49BB0B72"/>
    <w:rsid w:val="49CD3C98"/>
    <w:rsid w:val="49D32A87"/>
    <w:rsid w:val="49E27CCF"/>
    <w:rsid w:val="49F44446"/>
    <w:rsid w:val="49F543E3"/>
    <w:rsid w:val="49FA00AE"/>
    <w:rsid w:val="4A037F7B"/>
    <w:rsid w:val="4A07242A"/>
    <w:rsid w:val="4A095EB3"/>
    <w:rsid w:val="4A0C3345"/>
    <w:rsid w:val="4A12511A"/>
    <w:rsid w:val="4A2A339F"/>
    <w:rsid w:val="4A3849A0"/>
    <w:rsid w:val="4A3B0ADD"/>
    <w:rsid w:val="4A3D1213"/>
    <w:rsid w:val="4A405618"/>
    <w:rsid w:val="4A42752E"/>
    <w:rsid w:val="4A463FDD"/>
    <w:rsid w:val="4A4D2C8C"/>
    <w:rsid w:val="4A4D6FE1"/>
    <w:rsid w:val="4A4F464E"/>
    <w:rsid w:val="4A500FF5"/>
    <w:rsid w:val="4A51053D"/>
    <w:rsid w:val="4A541B9F"/>
    <w:rsid w:val="4A5B2412"/>
    <w:rsid w:val="4A603371"/>
    <w:rsid w:val="4A665A8F"/>
    <w:rsid w:val="4A6B6C00"/>
    <w:rsid w:val="4A7A1A7F"/>
    <w:rsid w:val="4A7A1EC2"/>
    <w:rsid w:val="4A7B1C95"/>
    <w:rsid w:val="4A7C6D92"/>
    <w:rsid w:val="4A80680F"/>
    <w:rsid w:val="4A8B2BFF"/>
    <w:rsid w:val="4A8C3D45"/>
    <w:rsid w:val="4A996D58"/>
    <w:rsid w:val="4A9C1B97"/>
    <w:rsid w:val="4AA637CE"/>
    <w:rsid w:val="4AAA2363"/>
    <w:rsid w:val="4AAC0232"/>
    <w:rsid w:val="4AB420A2"/>
    <w:rsid w:val="4AB42562"/>
    <w:rsid w:val="4AB971E8"/>
    <w:rsid w:val="4ABC4127"/>
    <w:rsid w:val="4AC14B57"/>
    <w:rsid w:val="4AC462B3"/>
    <w:rsid w:val="4AC908CA"/>
    <w:rsid w:val="4AC95E08"/>
    <w:rsid w:val="4ACC60F1"/>
    <w:rsid w:val="4ACE3D63"/>
    <w:rsid w:val="4AD13FBF"/>
    <w:rsid w:val="4AD37FB6"/>
    <w:rsid w:val="4AED546D"/>
    <w:rsid w:val="4AF15169"/>
    <w:rsid w:val="4AF33411"/>
    <w:rsid w:val="4AFC4739"/>
    <w:rsid w:val="4AFF7966"/>
    <w:rsid w:val="4B0F4D9F"/>
    <w:rsid w:val="4B2B654D"/>
    <w:rsid w:val="4B2D2A9B"/>
    <w:rsid w:val="4B313BE7"/>
    <w:rsid w:val="4B331125"/>
    <w:rsid w:val="4B3405F9"/>
    <w:rsid w:val="4B401494"/>
    <w:rsid w:val="4B473804"/>
    <w:rsid w:val="4B5151AA"/>
    <w:rsid w:val="4B537CBF"/>
    <w:rsid w:val="4B550153"/>
    <w:rsid w:val="4B641191"/>
    <w:rsid w:val="4B694B3A"/>
    <w:rsid w:val="4B76529F"/>
    <w:rsid w:val="4B7A237E"/>
    <w:rsid w:val="4B815FB3"/>
    <w:rsid w:val="4B86443F"/>
    <w:rsid w:val="4B897764"/>
    <w:rsid w:val="4B9A0C4D"/>
    <w:rsid w:val="4B9B3B70"/>
    <w:rsid w:val="4B9E7936"/>
    <w:rsid w:val="4BB7667A"/>
    <w:rsid w:val="4BBA25CD"/>
    <w:rsid w:val="4BBB242F"/>
    <w:rsid w:val="4BC15B7C"/>
    <w:rsid w:val="4BCC5B3C"/>
    <w:rsid w:val="4BD06F1C"/>
    <w:rsid w:val="4BD119E3"/>
    <w:rsid w:val="4BD11B2A"/>
    <w:rsid w:val="4BD13574"/>
    <w:rsid w:val="4BD47BEF"/>
    <w:rsid w:val="4BDA74DE"/>
    <w:rsid w:val="4BE06BCD"/>
    <w:rsid w:val="4BE413D6"/>
    <w:rsid w:val="4BE86538"/>
    <w:rsid w:val="4C001FDF"/>
    <w:rsid w:val="4C040A9A"/>
    <w:rsid w:val="4C0770C1"/>
    <w:rsid w:val="4C1F0776"/>
    <w:rsid w:val="4C232063"/>
    <w:rsid w:val="4C2503E2"/>
    <w:rsid w:val="4C2C299D"/>
    <w:rsid w:val="4C322608"/>
    <w:rsid w:val="4C3238CA"/>
    <w:rsid w:val="4C343A7F"/>
    <w:rsid w:val="4C380D78"/>
    <w:rsid w:val="4C3D0756"/>
    <w:rsid w:val="4C3D5FB7"/>
    <w:rsid w:val="4C4C1686"/>
    <w:rsid w:val="4C513E4B"/>
    <w:rsid w:val="4C603F1D"/>
    <w:rsid w:val="4C635D18"/>
    <w:rsid w:val="4C670EB1"/>
    <w:rsid w:val="4C712086"/>
    <w:rsid w:val="4C7120EC"/>
    <w:rsid w:val="4C7B3D80"/>
    <w:rsid w:val="4C7C605E"/>
    <w:rsid w:val="4C7E2355"/>
    <w:rsid w:val="4C847264"/>
    <w:rsid w:val="4C970E7B"/>
    <w:rsid w:val="4CC1054F"/>
    <w:rsid w:val="4CCE079D"/>
    <w:rsid w:val="4CCE3699"/>
    <w:rsid w:val="4CEA4F4D"/>
    <w:rsid w:val="4CEC58DB"/>
    <w:rsid w:val="4CEF62D5"/>
    <w:rsid w:val="4CEF637A"/>
    <w:rsid w:val="4CF00FB6"/>
    <w:rsid w:val="4CF16277"/>
    <w:rsid w:val="4CF4672D"/>
    <w:rsid w:val="4CFA2AAF"/>
    <w:rsid w:val="4D035A68"/>
    <w:rsid w:val="4D0F26CE"/>
    <w:rsid w:val="4D147026"/>
    <w:rsid w:val="4D1478EC"/>
    <w:rsid w:val="4D165C91"/>
    <w:rsid w:val="4D235945"/>
    <w:rsid w:val="4D255F0E"/>
    <w:rsid w:val="4D2F06BA"/>
    <w:rsid w:val="4D304130"/>
    <w:rsid w:val="4D386B0D"/>
    <w:rsid w:val="4D4330D3"/>
    <w:rsid w:val="4D4B7DCE"/>
    <w:rsid w:val="4D545407"/>
    <w:rsid w:val="4D665BB7"/>
    <w:rsid w:val="4D694F30"/>
    <w:rsid w:val="4D6B703C"/>
    <w:rsid w:val="4D717BA1"/>
    <w:rsid w:val="4D7F56C3"/>
    <w:rsid w:val="4D855FB9"/>
    <w:rsid w:val="4D8A0B26"/>
    <w:rsid w:val="4D904FEE"/>
    <w:rsid w:val="4D910D8A"/>
    <w:rsid w:val="4D935425"/>
    <w:rsid w:val="4D942E9D"/>
    <w:rsid w:val="4D953CDB"/>
    <w:rsid w:val="4D97309D"/>
    <w:rsid w:val="4D9E090F"/>
    <w:rsid w:val="4DAC6E91"/>
    <w:rsid w:val="4DAE3711"/>
    <w:rsid w:val="4DB63BC4"/>
    <w:rsid w:val="4DB7591C"/>
    <w:rsid w:val="4DBB2984"/>
    <w:rsid w:val="4DC2467F"/>
    <w:rsid w:val="4DCC46DA"/>
    <w:rsid w:val="4DDD5EB7"/>
    <w:rsid w:val="4DDE45A5"/>
    <w:rsid w:val="4DE5023D"/>
    <w:rsid w:val="4DEA20F7"/>
    <w:rsid w:val="4DEB419D"/>
    <w:rsid w:val="4DF267CF"/>
    <w:rsid w:val="4DF6484E"/>
    <w:rsid w:val="4E043A0E"/>
    <w:rsid w:val="4E0B5D31"/>
    <w:rsid w:val="4E0E541F"/>
    <w:rsid w:val="4E125681"/>
    <w:rsid w:val="4E1339D8"/>
    <w:rsid w:val="4E145C86"/>
    <w:rsid w:val="4E187CF8"/>
    <w:rsid w:val="4E1A5C2E"/>
    <w:rsid w:val="4E2B3781"/>
    <w:rsid w:val="4E337E4B"/>
    <w:rsid w:val="4E365771"/>
    <w:rsid w:val="4E395331"/>
    <w:rsid w:val="4E3C5DC0"/>
    <w:rsid w:val="4E446F8B"/>
    <w:rsid w:val="4E4D4DE2"/>
    <w:rsid w:val="4E5669BF"/>
    <w:rsid w:val="4E651EA6"/>
    <w:rsid w:val="4E6757B0"/>
    <w:rsid w:val="4E6C4048"/>
    <w:rsid w:val="4E783D17"/>
    <w:rsid w:val="4E805C19"/>
    <w:rsid w:val="4E836C4E"/>
    <w:rsid w:val="4E865BCD"/>
    <w:rsid w:val="4E9563D4"/>
    <w:rsid w:val="4E957162"/>
    <w:rsid w:val="4E9E60B6"/>
    <w:rsid w:val="4EA27ACB"/>
    <w:rsid w:val="4EB379F2"/>
    <w:rsid w:val="4EB838E0"/>
    <w:rsid w:val="4EBC3167"/>
    <w:rsid w:val="4EBC6632"/>
    <w:rsid w:val="4EBD4562"/>
    <w:rsid w:val="4EBD5620"/>
    <w:rsid w:val="4EBE0F4C"/>
    <w:rsid w:val="4ECD0F14"/>
    <w:rsid w:val="4ECF332F"/>
    <w:rsid w:val="4ED017E4"/>
    <w:rsid w:val="4ED03B4F"/>
    <w:rsid w:val="4ED43AE8"/>
    <w:rsid w:val="4EDC1716"/>
    <w:rsid w:val="4EDF6F4B"/>
    <w:rsid w:val="4EE24F10"/>
    <w:rsid w:val="4EE70EC7"/>
    <w:rsid w:val="4EE77077"/>
    <w:rsid w:val="4EE8461F"/>
    <w:rsid w:val="4F0206C2"/>
    <w:rsid w:val="4F06414B"/>
    <w:rsid w:val="4F154233"/>
    <w:rsid w:val="4F1A4FD6"/>
    <w:rsid w:val="4F1C2B4C"/>
    <w:rsid w:val="4F1E1A5A"/>
    <w:rsid w:val="4F2D5479"/>
    <w:rsid w:val="4F2E4FDB"/>
    <w:rsid w:val="4F3127D8"/>
    <w:rsid w:val="4F353521"/>
    <w:rsid w:val="4F3B798B"/>
    <w:rsid w:val="4F424396"/>
    <w:rsid w:val="4F430289"/>
    <w:rsid w:val="4F461737"/>
    <w:rsid w:val="4F4E50D5"/>
    <w:rsid w:val="4F501AA5"/>
    <w:rsid w:val="4F507138"/>
    <w:rsid w:val="4F5431F2"/>
    <w:rsid w:val="4F570E0F"/>
    <w:rsid w:val="4F594949"/>
    <w:rsid w:val="4F5A315B"/>
    <w:rsid w:val="4F7041A7"/>
    <w:rsid w:val="4F7349ED"/>
    <w:rsid w:val="4F7C7D62"/>
    <w:rsid w:val="4F8444BA"/>
    <w:rsid w:val="4F88390E"/>
    <w:rsid w:val="4F8865D2"/>
    <w:rsid w:val="4F9102E3"/>
    <w:rsid w:val="4F9A400D"/>
    <w:rsid w:val="4FA11827"/>
    <w:rsid w:val="4FA57761"/>
    <w:rsid w:val="4FA654B2"/>
    <w:rsid w:val="4FA82F77"/>
    <w:rsid w:val="4FAB07C1"/>
    <w:rsid w:val="4FC12B67"/>
    <w:rsid w:val="4FD409F7"/>
    <w:rsid w:val="4FD41054"/>
    <w:rsid w:val="4FD66F8D"/>
    <w:rsid w:val="4FDB5605"/>
    <w:rsid w:val="4FDF7D08"/>
    <w:rsid w:val="4FE45662"/>
    <w:rsid w:val="4FE66728"/>
    <w:rsid w:val="4FE74DC2"/>
    <w:rsid w:val="4FE8315A"/>
    <w:rsid w:val="4FED4628"/>
    <w:rsid w:val="4FF81090"/>
    <w:rsid w:val="4FFA1BE3"/>
    <w:rsid w:val="4FFF560B"/>
    <w:rsid w:val="50033BDE"/>
    <w:rsid w:val="50036BC4"/>
    <w:rsid w:val="500B0DCA"/>
    <w:rsid w:val="500C2A95"/>
    <w:rsid w:val="50133F8A"/>
    <w:rsid w:val="50140C07"/>
    <w:rsid w:val="50176E6F"/>
    <w:rsid w:val="50200664"/>
    <w:rsid w:val="502151EE"/>
    <w:rsid w:val="5022333C"/>
    <w:rsid w:val="50241F98"/>
    <w:rsid w:val="50312196"/>
    <w:rsid w:val="503F135B"/>
    <w:rsid w:val="50417E32"/>
    <w:rsid w:val="504768E3"/>
    <w:rsid w:val="504F0FB9"/>
    <w:rsid w:val="504F769B"/>
    <w:rsid w:val="50537FDD"/>
    <w:rsid w:val="50622728"/>
    <w:rsid w:val="506674D9"/>
    <w:rsid w:val="507554C6"/>
    <w:rsid w:val="507D0063"/>
    <w:rsid w:val="508F1D63"/>
    <w:rsid w:val="508F6AC4"/>
    <w:rsid w:val="509A55F2"/>
    <w:rsid w:val="509F1EE1"/>
    <w:rsid w:val="50A36924"/>
    <w:rsid w:val="50A732FC"/>
    <w:rsid w:val="50AA341E"/>
    <w:rsid w:val="50AB4E2F"/>
    <w:rsid w:val="50AC2418"/>
    <w:rsid w:val="50B421A0"/>
    <w:rsid w:val="50B70FED"/>
    <w:rsid w:val="50BA643F"/>
    <w:rsid w:val="50BC2897"/>
    <w:rsid w:val="50DA2205"/>
    <w:rsid w:val="50DE3854"/>
    <w:rsid w:val="50E57F59"/>
    <w:rsid w:val="50EA61D3"/>
    <w:rsid w:val="50FC41E2"/>
    <w:rsid w:val="510319B4"/>
    <w:rsid w:val="510A4E7D"/>
    <w:rsid w:val="51187091"/>
    <w:rsid w:val="51205217"/>
    <w:rsid w:val="51217565"/>
    <w:rsid w:val="512D5787"/>
    <w:rsid w:val="513203DA"/>
    <w:rsid w:val="51371434"/>
    <w:rsid w:val="51382F84"/>
    <w:rsid w:val="513B4CBD"/>
    <w:rsid w:val="513F2A79"/>
    <w:rsid w:val="514E5DF0"/>
    <w:rsid w:val="51505C49"/>
    <w:rsid w:val="515F5290"/>
    <w:rsid w:val="515F5E7D"/>
    <w:rsid w:val="51621B03"/>
    <w:rsid w:val="51677ABF"/>
    <w:rsid w:val="51736010"/>
    <w:rsid w:val="517F4109"/>
    <w:rsid w:val="518140E8"/>
    <w:rsid w:val="518961AE"/>
    <w:rsid w:val="518B0D8B"/>
    <w:rsid w:val="51905BB3"/>
    <w:rsid w:val="51967B2D"/>
    <w:rsid w:val="519E4C2D"/>
    <w:rsid w:val="51A15787"/>
    <w:rsid w:val="51A23180"/>
    <w:rsid w:val="51A44533"/>
    <w:rsid w:val="51B12C2B"/>
    <w:rsid w:val="51B625E5"/>
    <w:rsid w:val="51BB3190"/>
    <w:rsid w:val="51C31AB3"/>
    <w:rsid w:val="51C50057"/>
    <w:rsid w:val="51CA6470"/>
    <w:rsid w:val="51CF3752"/>
    <w:rsid w:val="51D221A2"/>
    <w:rsid w:val="51D24523"/>
    <w:rsid w:val="51DC7D4F"/>
    <w:rsid w:val="51E372D3"/>
    <w:rsid w:val="51E952C3"/>
    <w:rsid w:val="51F763C2"/>
    <w:rsid w:val="52082F0E"/>
    <w:rsid w:val="520A6A40"/>
    <w:rsid w:val="520B29B2"/>
    <w:rsid w:val="52165ED6"/>
    <w:rsid w:val="52170D68"/>
    <w:rsid w:val="521832FA"/>
    <w:rsid w:val="521B5CF1"/>
    <w:rsid w:val="521E330E"/>
    <w:rsid w:val="52210969"/>
    <w:rsid w:val="52250331"/>
    <w:rsid w:val="52251937"/>
    <w:rsid w:val="52291DE3"/>
    <w:rsid w:val="522D32DC"/>
    <w:rsid w:val="522E032A"/>
    <w:rsid w:val="522E48FA"/>
    <w:rsid w:val="52436B21"/>
    <w:rsid w:val="52476CBE"/>
    <w:rsid w:val="52541687"/>
    <w:rsid w:val="525808AD"/>
    <w:rsid w:val="52606B21"/>
    <w:rsid w:val="526142ED"/>
    <w:rsid w:val="52675267"/>
    <w:rsid w:val="526A42D2"/>
    <w:rsid w:val="527456A0"/>
    <w:rsid w:val="52775B19"/>
    <w:rsid w:val="527820D3"/>
    <w:rsid w:val="5286536B"/>
    <w:rsid w:val="528F6528"/>
    <w:rsid w:val="5294173C"/>
    <w:rsid w:val="52A573D4"/>
    <w:rsid w:val="52AE3C1C"/>
    <w:rsid w:val="52B15A0B"/>
    <w:rsid w:val="52B277B6"/>
    <w:rsid w:val="52B539F6"/>
    <w:rsid w:val="52B87EDF"/>
    <w:rsid w:val="52BF245F"/>
    <w:rsid w:val="52C2744F"/>
    <w:rsid w:val="52CF2A7E"/>
    <w:rsid w:val="52D52D8A"/>
    <w:rsid w:val="52D70C29"/>
    <w:rsid w:val="52E07E6E"/>
    <w:rsid w:val="52E2403D"/>
    <w:rsid w:val="52E87FC9"/>
    <w:rsid w:val="52EA3010"/>
    <w:rsid w:val="52EE6354"/>
    <w:rsid w:val="53035F10"/>
    <w:rsid w:val="530445BC"/>
    <w:rsid w:val="53073E74"/>
    <w:rsid w:val="53184746"/>
    <w:rsid w:val="531972CB"/>
    <w:rsid w:val="53227F73"/>
    <w:rsid w:val="532342A1"/>
    <w:rsid w:val="532E4AC7"/>
    <w:rsid w:val="533E55DF"/>
    <w:rsid w:val="5360600D"/>
    <w:rsid w:val="53656705"/>
    <w:rsid w:val="53703765"/>
    <w:rsid w:val="5376095E"/>
    <w:rsid w:val="537A04E8"/>
    <w:rsid w:val="537D7719"/>
    <w:rsid w:val="53874180"/>
    <w:rsid w:val="53991F46"/>
    <w:rsid w:val="53A16AFF"/>
    <w:rsid w:val="53A430C7"/>
    <w:rsid w:val="53B71A0D"/>
    <w:rsid w:val="53BA49C0"/>
    <w:rsid w:val="53BF11FF"/>
    <w:rsid w:val="53C2398F"/>
    <w:rsid w:val="53C92C10"/>
    <w:rsid w:val="53CF606A"/>
    <w:rsid w:val="53D111B0"/>
    <w:rsid w:val="53D73576"/>
    <w:rsid w:val="53E22364"/>
    <w:rsid w:val="53E35749"/>
    <w:rsid w:val="53EB4289"/>
    <w:rsid w:val="53F67F24"/>
    <w:rsid w:val="53FE5A9E"/>
    <w:rsid w:val="541C5A78"/>
    <w:rsid w:val="54257FE2"/>
    <w:rsid w:val="5428581F"/>
    <w:rsid w:val="542B47E5"/>
    <w:rsid w:val="54312A0A"/>
    <w:rsid w:val="54451C08"/>
    <w:rsid w:val="5450152B"/>
    <w:rsid w:val="545412A1"/>
    <w:rsid w:val="54591BCD"/>
    <w:rsid w:val="546936FE"/>
    <w:rsid w:val="546A602B"/>
    <w:rsid w:val="547034CA"/>
    <w:rsid w:val="547801F9"/>
    <w:rsid w:val="54790796"/>
    <w:rsid w:val="547A6989"/>
    <w:rsid w:val="54877824"/>
    <w:rsid w:val="54895910"/>
    <w:rsid w:val="54967702"/>
    <w:rsid w:val="549B60CA"/>
    <w:rsid w:val="54A746D1"/>
    <w:rsid w:val="54B14984"/>
    <w:rsid w:val="54B34E33"/>
    <w:rsid w:val="54BC09E2"/>
    <w:rsid w:val="54C257FC"/>
    <w:rsid w:val="54C51C65"/>
    <w:rsid w:val="54C766D3"/>
    <w:rsid w:val="54D55BD0"/>
    <w:rsid w:val="54E32310"/>
    <w:rsid w:val="54E35B83"/>
    <w:rsid w:val="54E5570D"/>
    <w:rsid w:val="54E656A9"/>
    <w:rsid w:val="54E741C0"/>
    <w:rsid w:val="54E85406"/>
    <w:rsid w:val="54EE0227"/>
    <w:rsid w:val="54EE4DEC"/>
    <w:rsid w:val="54F93AE7"/>
    <w:rsid w:val="54F97DEB"/>
    <w:rsid w:val="55012EF3"/>
    <w:rsid w:val="55022588"/>
    <w:rsid w:val="550D4E7F"/>
    <w:rsid w:val="551B3ADB"/>
    <w:rsid w:val="55252910"/>
    <w:rsid w:val="552677BE"/>
    <w:rsid w:val="552F14CC"/>
    <w:rsid w:val="55313992"/>
    <w:rsid w:val="553772EA"/>
    <w:rsid w:val="553A6D2E"/>
    <w:rsid w:val="5546635B"/>
    <w:rsid w:val="55507B46"/>
    <w:rsid w:val="55534568"/>
    <w:rsid w:val="555A0EDC"/>
    <w:rsid w:val="55677E49"/>
    <w:rsid w:val="55692EAC"/>
    <w:rsid w:val="55714147"/>
    <w:rsid w:val="557C295E"/>
    <w:rsid w:val="557C5B0B"/>
    <w:rsid w:val="55812735"/>
    <w:rsid w:val="55861EC8"/>
    <w:rsid w:val="5588140B"/>
    <w:rsid w:val="55891D85"/>
    <w:rsid w:val="55905DE0"/>
    <w:rsid w:val="5592013C"/>
    <w:rsid w:val="55A57957"/>
    <w:rsid w:val="55A74509"/>
    <w:rsid w:val="55AA469C"/>
    <w:rsid w:val="55BC12E8"/>
    <w:rsid w:val="55BD3120"/>
    <w:rsid w:val="55BF56EA"/>
    <w:rsid w:val="55C103AC"/>
    <w:rsid w:val="55C423B5"/>
    <w:rsid w:val="55C6074D"/>
    <w:rsid w:val="55C86079"/>
    <w:rsid w:val="55CC5297"/>
    <w:rsid w:val="55EE6E58"/>
    <w:rsid w:val="55F2238E"/>
    <w:rsid w:val="55F24132"/>
    <w:rsid w:val="55FB05FF"/>
    <w:rsid w:val="55FC794D"/>
    <w:rsid w:val="56012A7B"/>
    <w:rsid w:val="56172C84"/>
    <w:rsid w:val="56206259"/>
    <w:rsid w:val="562219AC"/>
    <w:rsid w:val="56230DC5"/>
    <w:rsid w:val="562B59B0"/>
    <w:rsid w:val="56387876"/>
    <w:rsid w:val="56391384"/>
    <w:rsid w:val="564C27AB"/>
    <w:rsid w:val="565907FF"/>
    <w:rsid w:val="565D6940"/>
    <w:rsid w:val="566101A8"/>
    <w:rsid w:val="56666AC5"/>
    <w:rsid w:val="56701442"/>
    <w:rsid w:val="56793306"/>
    <w:rsid w:val="56797C74"/>
    <w:rsid w:val="568116C5"/>
    <w:rsid w:val="568F0B4D"/>
    <w:rsid w:val="5691640E"/>
    <w:rsid w:val="56927F4A"/>
    <w:rsid w:val="569C03A7"/>
    <w:rsid w:val="569E53D6"/>
    <w:rsid w:val="56A304C3"/>
    <w:rsid w:val="56AD16B1"/>
    <w:rsid w:val="56B44FF7"/>
    <w:rsid w:val="56B76AF7"/>
    <w:rsid w:val="56BA0EDB"/>
    <w:rsid w:val="56BA5BFC"/>
    <w:rsid w:val="56D60D34"/>
    <w:rsid w:val="56DA1A1C"/>
    <w:rsid w:val="56E463AE"/>
    <w:rsid w:val="56E90EF6"/>
    <w:rsid w:val="56F50794"/>
    <w:rsid w:val="56F82259"/>
    <w:rsid w:val="56FC12BF"/>
    <w:rsid w:val="570426CC"/>
    <w:rsid w:val="57103E85"/>
    <w:rsid w:val="571E4103"/>
    <w:rsid w:val="5724356E"/>
    <w:rsid w:val="572A2B63"/>
    <w:rsid w:val="573B396A"/>
    <w:rsid w:val="575623B0"/>
    <w:rsid w:val="576019A8"/>
    <w:rsid w:val="576E1A2E"/>
    <w:rsid w:val="576F00D0"/>
    <w:rsid w:val="57780B15"/>
    <w:rsid w:val="577C7921"/>
    <w:rsid w:val="578130EB"/>
    <w:rsid w:val="5781472D"/>
    <w:rsid w:val="57842581"/>
    <w:rsid w:val="57860B1C"/>
    <w:rsid w:val="579016BB"/>
    <w:rsid w:val="579131AA"/>
    <w:rsid w:val="57961B8E"/>
    <w:rsid w:val="579A34FF"/>
    <w:rsid w:val="57A05D52"/>
    <w:rsid w:val="57A65B21"/>
    <w:rsid w:val="57A93B1C"/>
    <w:rsid w:val="57AC71EF"/>
    <w:rsid w:val="57B30CCB"/>
    <w:rsid w:val="57B82FE8"/>
    <w:rsid w:val="57BA183B"/>
    <w:rsid w:val="57BC21E8"/>
    <w:rsid w:val="57C64CE3"/>
    <w:rsid w:val="57CF1AC2"/>
    <w:rsid w:val="57CF411E"/>
    <w:rsid w:val="57CF6469"/>
    <w:rsid w:val="57E359C9"/>
    <w:rsid w:val="57E8494C"/>
    <w:rsid w:val="57F75230"/>
    <w:rsid w:val="57FA5E75"/>
    <w:rsid w:val="58000E35"/>
    <w:rsid w:val="58222E9F"/>
    <w:rsid w:val="582C6290"/>
    <w:rsid w:val="582D3231"/>
    <w:rsid w:val="58316A55"/>
    <w:rsid w:val="58325A18"/>
    <w:rsid w:val="583F3207"/>
    <w:rsid w:val="58452DB9"/>
    <w:rsid w:val="5846017C"/>
    <w:rsid w:val="58484E27"/>
    <w:rsid w:val="58514B7B"/>
    <w:rsid w:val="58525C17"/>
    <w:rsid w:val="58592455"/>
    <w:rsid w:val="586815ED"/>
    <w:rsid w:val="586B3009"/>
    <w:rsid w:val="58775EED"/>
    <w:rsid w:val="58790B5B"/>
    <w:rsid w:val="588D7FDD"/>
    <w:rsid w:val="58924ECC"/>
    <w:rsid w:val="589511CE"/>
    <w:rsid w:val="5895256C"/>
    <w:rsid w:val="58965AA7"/>
    <w:rsid w:val="5899451C"/>
    <w:rsid w:val="589C6409"/>
    <w:rsid w:val="589D4D39"/>
    <w:rsid w:val="58A34E0C"/>
    <w:rsid w:val="58A717C2"/>
    <w:rsid w:val="58AE31F5"/>
    <w:rsid w:val="58B354B8"/>
    <w:rsid w:val="58B60FB7"/>
    <w:rsid w:val="58BB01CF"/>
    <w:rsid w:val="58BD1D42"/>
    <w:rsid w:val="58C04526"/>
    <w:rsid w:val="58C15643"/>
    <w:rsid w:val="58DE296B"/>
    <w:rsid w:val="58E05B85"/>
    <w:rsid w:val="58F141D6"/>
    <w:rsid w:val="58F9654F"/>
    <w:rsid w:val="58F979E8"/>
    <w:rsid w:val="58FB6C25"/>
    <w:rsid w:val="58FE08ED"/>
    <w:rsid w:val="59061DAE"/>
    <w:rsid w:val="5914669F"/>
    <w:rsid w:val="591557DB"/>
    <w:rsid w:val="591A5C30"/>
    <w:rsid w:val="591C4B79"/>
    <w:rsid w:val="591F2957"/>
    <w:rsid w:val="592F1CE2"/>
    <w:rsid w:val="59371CA9"/>
    <w:rsid w:val="593C5853"/>
    <w:rsid w:val="593E005D"/>
    <w:rsid w:val="5940158A"/>
    <w:rsid w:val="594606CC"/>
    <w:rsid w:val="594B6D49"/>
    <w:rsid w:val="59697600"/>
    <w:rsid w:val="596C25D4"/>
    <w:rsid w:val="597028E6"/>
    <w:rsid w:val="597D38D7"/>
    <w:rsid w:val="598A75D0"/>
    <w:rsid w:val="599057E7"/>
    <w:rsid w:val="59935094"/>
    <w:rsid w:val="5995496F"/>
    <w:rsid w:val="59A62A34"/>
    <w:rsid w:val="59AB1748"/>
    <w:rsid w:val="59B159CB"/>
    <w:rsid w:val="59B25B64"/>
    <w:rsid w:val="59B51848"/>
    <w:rsid w:val="59BC67AC"/>
    <w:rsid w:val="59C03938"/>
    <w:rsid w:val="59C811F1"/>
    <w:rsid w:val="59C83D69"/>
    <w:rsid w:val="59CB01B4"/>
    <w:rsid w:val="59CC0DAD"/>
    <w:rsid w:val="59CF1C3E"/>
    <w:rsid w:val="59D87B36"/>
    <w:rsid w:val="59E57113"/>
    <w:rsid w:val="59E91981"/>
    <w:rsid w:val="59F22823"/>
    <w:rsid w:val="59F35BF5"/>
    <w:rsid w:val="59F42704"/>
    <w:rsid w:val="59FD1C88"/>
    <w:rsid w:val="5A0020BE"/>
    <w:rsid w:val="5A02215A"/>
    <w:rsid w:val="5A0823EC"/>
    <w:rsid w:val="5A0B4999"/>
    <w:rsid w:val="5A1219E8"/>
    <w:rsid w:val="5A1601E1"/>
    <w:rsid w:val="5A1A2003"/>
    <w:rsid w:val="5A2023BC"/>
    <w:rsid w:val="5A2534E2"/>
    <w:rsid w:val="5A272110"/>
    <w:rsid w:val="5A2F52ED"/>
    <w:rsid w:val="5A307C26"/>
    <w:rsid w:val="5A341010"/>
    <w:rsid w:val="5A3A1517"/>
    <w:rsid w:val="5A4D351E"/>
    <w:rsid w:val="5A500740"/>
    <w:rsid w:val="5A507300"/>
    <w:rsid w:val="5A51154D"/>
    <w:rsid w:val="5A523957"/>
    <w:rsid w:val="5A532CC8"/>
    <w:rsid w:val="5A612789"/>
    <w:rsid w:val="5A6543C4"/>
    <w:rsid w:val="5A6A5675"/>
    <w:rsid w:val="5A6E205B"/>
    <w:rsid w:val="5A7B2C70"/>
    <w:rsid w:val="5A7C2218"/>
    <w:rsid w:val="5A7C5822"/>
    <w:rsid w:val="5A847FE5"/>
    <w:rsid w:val="5A916654"/>
    <w:rsid w:val="5A9B3B8F"/>
    <w:rsid w:val="5A9E6004"/>
    <w:rsid w:val="5AAB402B"/>
    <w:rsid w:val="5AAF46FD"/>
    <w:rsid w:val="5AB36954"/>
    <w:rsid w:val="5ABE401A"/>
    <w:rsid w:val="5ABF14EF"/>
    <w:rsid w:val="5AC526EE"/>
    <w:rsid w:val="5ACB4B14"/>
    <w:rsid w:val="5AD45224"/>
    <w:rsid w:val="5ADC6365"/>
    <w:rsid w:val="5B0A16D4"/>
    <w:rsid w:val="5B0B0FE2"/>
    <w:rsid w:val="5B1029A0"/>
    <w:rsid w:val="5B18258F"/>
    <w:rsid w:val="5B28216A"/>
    <w:rsid w:val="5B2B1ACA"/>
    <w:rsid w:val="5B33397C"/>
    <w:rsid w:val="5B35552C"/>
    <w:rsid w:val="5B356E68"/>
    <w:rsid w:val="5B3A4E8A"/>
    <w:rsid w:val="5B43203B"/>
    <w:rsid w:val="5B4E4DA1"/>
    <w:rsid w:val="5B5335BE"/>
    <w:rsid w:val="5B5D1278"/>
    <w:rsid w:val="5B613886"/>
    <w:rsid w:val="5B6A6045"/>
    <w:rsid w:val="5B6C39BD"/>
    <w:rsid w:val="5B7B1E82"/>
    <w:rsid w:val="5B862B77"/>
    <w:rsid w:val="5B8D079B"/>
    <w:rsid w:val="5B914DA9"/>
    <w:rsid w:val="5B944D80"/>
    <w:rsid w:val="5B9509FD"/>
    <w:rsid w:val="5BAB4BEE"/>
    <w:rsid w:val="5BB210AD"/>
    <w:rsid w:val="5BB47B97"/>
    <w:rsid w:val="5BB81EEF"/>
    <w:rsid w:val="5BC23198"/>
    <w:rsid w:val="5BC52C1C"/>
    <w:rsid w:val="5BCE2157"/>
    <w:rsid w:val="5BD2376F"/>
    <w:rsid w:val="5BEA06FD"/>
    <w:rsid w:val="5BEA66B7"/>
    <w:rsid w:val="5BEB4DCC"/>
    <w:rsid w:val="5BF56607"/>
    <w:rsid w:val="5BF81226"/>
    <w:rsid w:val="5BFB7485"/>
    <w:rsid w:val="5C0042AF"/>
    <w:rsid w:val="5C021D5C"/>
    <w:rsid w:val="5C097E8B"/>
    <w:rsid w:val="5C0E1887"/>
    <w:rsid w:val="5C0E448E"/>
    <w:rsid w:val="5C116FBD"/>
    <w:rsid w:val="5C18254C"/>
    <w:rsid w:val="5C1B2C25"/>
    <w:rsid w:val="5C1E0099"/>
    <w:rsid w:val="5C24204D"/>
    <w:rsid w:val="5C261AD7"/>
    <w:rsid w:val="5C2A4D2E"/>
    <w:rsid w:val="5C2E032C"/>
    <w:rsid w:val="5C317C76"/>
    <w:rsid w:val="5C35045C"/>
    <w:rsid w:val="5C3C5668"/>
    <w:rsid w:val="5C3C56AD"/>
    <w:rsid w:val="5C3D32DD"/>
    <w:rsid w:val="5C3E4B55"/>
    <w:rsid w:val="5C404666"/>
    <w:rsid w:val="5C422461"/>
    <w:rsid w:val="5C48686D"/>
    <w:rsid w:val="5C4F52A1"/>
    <w:rsid w:val="5C4F75E7"/>
    <w:rsid w:val="5C50319B"/>
    <w:rsid w:val="5C511614"/>
    <w:rsid w:val="5C520197"/>
    <w:rsid w:val="5C5371DE"/>
    <w:rsid w:val="5C5F094C"/>
    <w:rsid w:val="5C603564"/>
    <w:rsid w:val="5C633837"/>
    <w:rsid w:val="5C6B067B"/>
    <w:rsid w:val="5C6B674F"/>
    <w:rsid w:val="5C6F57DC"/>
    <w:rsid w:val="5C747582"/>
    <w:rsid w:val="5C77504F"/>
    <w:rsid w:val="5C7E0DF8"/>
    <w:rsid w:val="5C7E39D8"/>
    <w:rsid w:val="5C8A31FF"/>
    <w:rsid w:val="5C9F55AA"/>
    <w:rsid w:val="5CA474D4"/>
    <w:rsid w:val="5CA700DF"/>
    <w:rsid w:val="5CA84AC1"/>
    <w:rsid w:val="5CAC4293"/>
    <w:rsid w:val="5CB64B19"/>
    <w:rsid w:val="5CBD7A62"/>
    <w:rsid w:val="5CC164AE"/>
    <w:rsid w:val="5CC22998"/>
    <w:rsid w:val="5CC5766D"/>
    <w:rsid w:val="5CC829D4"/>
    <w:rsid w:val="5CD22245"/>
    <w:rsid w:val="5CD612EC"/>
    <w:rsid w:val="5CD620EF"/>
    <w:rsid w:val="5CD63CB1"/>
    <w:rsid w:val="5CD75EB0"/>
    <w:rsid w:val="5CE00BB1"/>
    <w:rsid w:val="5CE76E4E"/>
    <w:rsid w:val="5CE97CE3"/>
    <w:rsid w:val="5CF06B97"/>
    <w:rsid w:val="5CF23D5B"/>
    <w:rsid w:val="5CF73006"/>
    <w:rsid w:val="5CF85D55"/>
    <w:rsid w:val="5CFF2C7D"/>
    <w:rsid w:val="5CFF66F4"/>
    <w:rsid w:val="5D042519"/>
    <w:rsid w:val="5D0C0E3D"/>
    <w:rsid w:val="5D10070C"/>
    <w:rsid w:val="5D1077A1"/>
    <w:rsid w:val="5D193562"/>
    <w:rsid w:val="5D1D6EE7"/>
    <w:rsid w:val="5D232DD8"/>
    <w:rsid w:val="5D2360DD"/>
    <w:rsid w:val="5D360039"/>
    <w:rsid w:val="5D3A22F4"/>
    <w:rsid w:val="5D3D681F"/>
    <w:rsid w:val="5D421B63"/>
    <w:rsid w:val="5D465419"/>
    <w:rsid w:val="5D467576"/>
    <w:rsid w:val="5D4B2525"/>
    <w:rsid w:val="5D543240"/>
    <w:rsid w:val="5D5434CB"/>
    <w:rsid w:val="5D5A25C6"/>
    <w:rsid w:val="5D645AF7"/>
    <w:rsid w:val="5D697151"/>
    <w:rsid w:val="5D7070A0"/>
    <w:rsid w:val="5D7B2BAE"/>
    <w:rsid w:val="5D893541"/>
    <w:rsid w:val="5D8C28B4"/>
    <w:rsid w:val="5D9832F3"/>
    <w:rsid w:val="5D9934EC"/>
    <w:rsid w:val="5D9C1E54"/>
    <w:rsid w:val="5DAB1E9E"/>
    <w:rsid w:val="5DB53FF3"/>
    <w:rsid w:val="5DBC3F54"/>
    <w:rsid w:val="5DC328CA"/>
    <w:rsid w:val="5DCA57DD"/>
    <w:rsid w:val="5DD74A14"/>
    <w:rsid w:val="5DDB163B"/>
    <w:rsid w:val="5DDC2477"/>
    <w:rsid w:val="5DF11D42"/>
    <w:rsid w:val="5DFA2E17"/>
    <w:rsid w:val="5DFB0C01"/>
    <w:rsid w:val="5E006537"/>
    <w:rsid w:val="5E1D2155"/>
    <w:rsid w:val="5E2374D1"/>
    <w:rsid w:val="5E401AFE"/>
    <w:rsid w:val="5E454E01"/>
    <w:rsid w:val="5E490493"/>
    <w:rsid w:val="5E4D4054"/>
    <w:rsid w:val="5E4F4CEC"/>
    <w:rsid w:val="5E517BBA"/>
    <w:rsid w:val="5E521705"/>
    <w:rsid w:val="5E632348"/>
    <w:rsid w:val="5E656142"/>
    <w:rsid w:val="5E680B19"/>
    <w:rsid w:val="5E7334F8"/>
    <w:rsid w:val="5E7805FF"/>
    <w:rsid w:val="5E7859D6"/>
    <w:rsid w:val="5E842B6A"/>
    <w:rsid w:val="5E875A07"/>
    <w:rsid w:val="5E8C1E30"/>
    <w:rsid w:val="5E911FAC"/>
    <w:rsid w:val="5E92137B"/>
    <w:rsid w:val="5E9373FC"/>
    <w:rsid w:val="5EA67DEF"/>
    <w:rsid w:val="5EAA11B3"/>
    <w:rsid w:val="5EB95510"/>
    <w:rsid w:val="5EB956EE"/>
    <w:rsid w:val="5EC57A3D"/>
    <w:rsid w:val="5ECB275F"/>
    <w:rsid w:val="5ECE2836"/>
    <w:rsid w:val="5EDB5813"/>
    <w:rsid w:val="5EE2308E"/>
    <w:rsid w:val="5EEC409E"/>
    <w:rsid w:val="5EF2448C"/>
    <w:rsid w:val="5EF442F3"/>
    <w:rsid w:val="5F051F15"/>
    <w:rsid w:val="5F222082"/>
    <w:rsid w:val="5F37319D"/>
    <w:rsid w:val="5F3A21FA"/>
    <w:rsid w:val="5F490636"/>
    <w:rsid w:val="5F4A6244"/>
    <w:rsid w:val="5F6219E5"/>
    <w:rsid w:val="5F623592"/>
    <w:rsid w:val="5F650484"/>
    <w:rsid w:val="5F7D5743"/>
    <w:rsid w:val="5F810563"/>
    <w:rsid w:val="5F824D0A"/>
    <w:rsid w:val="5F902061"/>
    <w:rsid w:val="5F91364B"/>
    <w:rsid w:val="5F942C15"/>
    <w:rsid w:val="5F982E68"/>
    <w:rsid w:val="5F983E67"/>
    <w:rsid w:val="5FA57B43"/>
    <w:rsid w:val="5FB560BB"/>
    <w:rsid w:val="5FB62CD8"/>
    <w:rsid w:val="5FC20790"/>
    <w:rsid w:val="5FC87F8E"/>
    <w:rsid w:val="5FC91DE9"/>
    <w:rsid w:val="5FCE57F6"/>
    <w:rsid w:val="5FD820A7"/>
    <w:rsid w:val="5FDF0C33"/>
    <w:rsid w:val="5FE25D83"/>
    <w:rsid w:val="5FE5232B"/>
    <w:rsid w:val="5FEC3C05"/>
    <w:rsid w:val="5FF020A1"/>
    <w:rsid w:val="5FFC5DE4"/>
    <w:rsid w:val="600A13C6"/>
    <w:rsid w:val="600A4341"/>
    <w:rsid w:val="600F241C"/>
    <w:rsid w:val="60112156"/>
    <w:rsid w:val="60195F65"/>
    <w:rsid w:val="60200E33"/>
    <w:rsid w:val="6023016C"/>
    <w:rsid w:val="60263438"/>
    <w:rsid w:val="602924AC"/>
    <w:rsid w:val="602B5AAA"/>
    <w:rsid w:val="60334B2A"/>
    <w:rsid w:val="603E7B8A"/>
    <w:rsid w:val="60420933"/>
    <w:rsid w:val="6044487A"/>
    <w:rsid w:val="6056292C"/>
    <w:rsid w:val="6063156C"/>
    <w:rsid w:val="606502AC"/>
    <w:rsid w:val="60660D11"/>
    <w:rsid w:val="606611B7"/>
    <w:rsid w:val="60687B01"/>
    <w:rsid w:val="606D5453"/>
    <w:rsid w:val="607044B9"/>
    <w:rsid w:val="60760530"/>
    <w:rsid w:val="6078579C"/>
    <w:rsid w:val="608159C3"/>
    <w:rsid w:val="60841E8A"/>
    <w:rsid w:val="608619C5"/>
    <w:rsid w:val="60904724"/>
    <w:rsid w:val="60924935"/>
    <w:rsid w:val="60934023"/>
    <w:rsid w:val="60947BEA"/>
    <w:rsid w:val="609B6315"/>
    <w:rsid w:val="60AC169F"/>
    <w:rsid w:val="60AF0E29"/>
    <w:rsid w:val="60B43DFD"/>
    <w:rsid w:val="60B55179"/>
    <w:rsid w:val="60BF5745"/>
    <w:rsid w:val="60C47684"/>
    <w:rsid w:val="60C90EA4"/>
    <w:rsid w:val="60CA2396"/>
    <w:rsid w:val="60CF0514"/>
    <w:rsid w:val="60D07484"/>
    <w:rsid w:val="60D10C0F"/>
    <w:rsid w:val="60D3569F"/>
    <w:rsid w:val="60D4537B"/>
    <w:rsid w:val="60D74889"/>
    <w:rsid w:val="60E02B8F"/>
    <w:rsid w:val="60E92E1A"/>
    <w:rsid w:val="60ED6BA8"/>
    <w:rsid w:val="60F37DA9"/>
    <w:rsid w:val="60FA110C"/>
    <w:rsid w:val="60FA46E4"/>
    <w:rsid w:val="60FD3753"/>
    <w:rsid w:val="60FE00AF"/>
    <w:rsid w:val="60FE35D0"/>
    <w:rsid w:val="6101046D"/>
    <w:rsid w:val="61047EF9"/>
    <w:rsid w:val="61064296"/>
    <w:rsid w:val="610864CC"/>
    <w:rsid w:val="610958BB"/>
    <w:rsid w:val="610A63CC"/>
    <w:rsid w:val="611558FC"/>
    <w:rsid w:val="61163ECD"/>
    <w:rsid w:val="61164EEF"/>
    <w:rsid w:val="61176A85"/>
    <w:rsid w:val="611A697F"/>
    <w:rsid w:val="61206479"/>
    <w:rsid w:val="612143A4"/>
    <w:rsid w:val="61221695"/>
    <w:rsid w:val="6124184C"/>
    <w:rsid w:val="61254671"/>
    <w:rsid w:val="612E3337"/>
    <w:rsid w:val="614050A9"/>
    <w:rsid w:val="61465E1A"/>
    <w:rsid w:val="614B5BCE"/>
    <w:rsid w:val="614D1495"/>
    <w:rsid w:val="614D2B5A"/>
    <w:rsid w:val="6155426A"/>
    <w:rsid w:val="615755AF"/>
    <w:rsid w:val="615D6475"/>
    <w:rsid w:val="61620240"/>
    <w:rsid w:val="616C2054"/>
    <w:rsid w:val="616E3976"/>
    <w:rsid w:val="617D0D60"/>
    <w:rsid w:val="618321F0"/>
    <w:rsid w:val="618563BE"/>
    <w:rsid w:val="61861C69"/>
    <w:rsid w:val="61867017"/>
    <w:rsid w:val="618B084B"/>
    <w:rsid w:val="618E1E6E"/>
    <w:rsid w:val="618F22FB"/>
    <w:rsid w:val="61B03707"/>
    <w:rsid w:val="61B15149"/>
    <w:rsid w:val="61B16AF8"/>
    <w:rsid w:val="61B71C73"/>
    <w:rsid w:val="61C56900"/>
    <w:rsid w:val="61C73EC2"/>
    <w:rsid w:val="61D32FE5"/>
    <w:rsid w:val="61D9528D"/>
    <w:rsid w:val="61DA6BBA"/>
    <w:rsid w:val="61DE7C3D"/>
    <w:rsid w:val="61E1330A"/>
    <w:rsid w:val="61E51E0F"/>
    <w:rsid w:val="61E852C9"/>
    <w:rsid w:val="61EE26FB"/>
    <w:rsid w:val="61EE28BD"/>
    <w:rsid w:val="61F0115C"/>
    <w:rsid w:val="61F74FBE"/>
    <w:rsid w:val="61FA5B62"/>
    <w:rsid w:val="6203062B"/>
    <w:rsid w:val="62070260"/>
    <w:rsid w:val="620812D2"/>
    <w:rsid w:val="62095858"/>
    <w:rsid w:val="6222428F"/>
    <w:rsid w:val="623328EA"/>
    <w:rsid w:val="62390C34"/>
    <w:rsid w:val="6239162C"/>
    <w:rsid w:val="623D4624"/>
    <w:rsid w:val="623D5E3F"/>
    <w:rsid w:val="6241252A"/>
    <w:rsid w:val="62464E95"/>
    <w:rsid w:val="62475095"/>
    <w:rsid w:val="625377EA"/>
    <w:rsid w:val="625D49CE"/>
    <w:rsid w:val="6260455B"/>
    <w:rsid w:val="626114D6"/>
    <w:rsid w:val="6268560F"/>
    <w:rsid w:val="627C049D"/>
    <w:rsid w:val="627E327C"/>
    <w:rsid w:val="628E6DF2"/>
    <w:rsid w:val="62971DFA"/>
    <w:rsid w:val="629963D8"/>
    <w:rsid w:val="62AC65A1"/>
    <w:rsid w:val="62B3642B"/>
    <w:rsid w:val="62B91CB2"/>
    <w:rsid w:val="62E05F11"/>
    <w:rsid w:val="62F00E21"/>
    <w:rsid w:val="62F06C0E"/>
    <w:rsid w:val="62F571B6"/>
    <w:rsid w:val="62F91A8D"/>
    <w:rsid w:val="62FA0118"/>
    <w:rsid w:val="62FB5ADF"/>
    <w:rsid w:val="63016DD9"/>
    <w:rsid w:val="63060DC1"/>
    <w:rsid w:val="630B0513"/>
    <w:rsid w:val="630D5FB3"/>
    <w:rsid w:val="631D12C4"/>
    <w:rsid w:val="63262F68"/>
    <w:rsid w:val="632F0EFF"/>
    <w:rsid w:val="633159CB"/>
    <w:rsid w:val="6332638D"/>
    <w:rsid w:val="633B2B0B"/>
    <w:rsid w:val="633C5BF9"/>
    <w:rsid w:val="633E36D1"/>
    <w:rsid w:val="6343466C"/>
    <w:rsid w:val="634A145E"/>
    <w:rsid w:val="634E753F"/>
    <w:rsid w:val="6358287F"/>
    <w:rsid w:val="63607ED4"/>
    <w:rsid w:val="636469BD"/>
    <w:rsid w:val="63670D77"/>
    <w:rsid w:val="63685741"/>
    <w:rsid w:val="636A3942"/>
    <w:rsid w:val="636B5C5F"/>
    <w:rsid w:val="63716369"/>
    <w:rsid w:val="63767EE6"/>
    <w:rsid w:val="637919F5"/>
    <w:rsid w:val="637A710D"/>
    <w:rsid w:val="637D2E4D"/>
    <w:rsid w:val="63802ACC"/>
    <w:rsid w:val="6388225F"/>
    <w:rsid w:val="638E0265"/>
    <w:rsid w:val="63947BA7"/>
    <w:rsid w:val="639B0E0D"/>
    <w:rsid w:val="63A70E39"/>
    <w:rsid w:val="63B253E1"/>
    <w:rsid w:val="63B26566"/>
    <w:rsid w:val="63B4415B"/>
    <w:rsid w:val="63B601D2"/>
    <w:rsid w:val="63C72B06"/>
    <w:rsid w:val="63CA2753"/>
    <w:rsid w:val="63D86821"/>
    <w:rsid w:val="63D8720B"/>
    <w:rsid w:val="63D936D2"/>
    <w:rsid w:val="63DE5881"/>
    <w:rsid w:val="63DF3F98"/>
    <w:rsid w:val="63E02D15"/>
    <w:rsid w:val="63E0457C"/>
    <w:rsid w:val="63E25AFD"/>
    <w:rsid w:val="63F00C31"/>
    <w:rsid w:val="63F03B38"/>
    <w:rsid w:val="63F731A5"/>
    <w:rsid w:val="63F851F7"/>
    <w:rsid w:val="63FC766C"/>
    <w:rsid w:val="63FE2454"/>
    <w:rsid w:val="64022F76"/>
    <w:rsid w:val="64084173"/>
    <w:rsid w:val="641269AD"/>
    <w:rsid w:val="641C56F8"/>
    <w:rsid w:val="64231408"/>
    <w:rsid w:val="643A7824"/>
    <w:rsid w:val="64553AA4"/>
    <w:rsid w:val="64564ED9"/>
    <w:rsid w:val="645A5737"/>
    <w:rsid w:val="646029D7"/>
    <w:rsid w:val="64603768"/>
    <w:rsid w:val="646270E8"/>
    <w:rsid w:val="6467123E"/>
    <w:rsid w:val="64706790"/>
    <w:rsid w:val="64724898"/>
    <w:rsid w:val="647C3BBA"/>
    <w:rsid w:val="64805997"/>
    <w:rsid w:val="64813A7C"/>
    <w:rsid w:val="64823A3A"/>
    <w:rsid w:val="64855B2D"/>
    <w:rsid w:val="64867427"/>
    <w:rsid w:val="648976FB"/>
    <w:rsid w:val="648A2250"/>
    <w:rsid w:val="648B1491"/>
    <w:rsid w:val="648E1573"/>
    <w:rsid w:val="649A52C8"/>
    <w:rsid w:val="64B0747D"/>
    <w:rsid w:val="64B6071F"/>
    <w:rsid w:val="64BE2F18"/>
    <w:rsid w:val="64C004BC"/>
    <w:rsid w:val="64C03551"/>
    <w:rsid w:val="64C6530B"/>
    <w:rsid w:val="64D9451E"/>
    <w:rsid w:val="64DB77D5"/>
    <w:rsid w:val="64DF2FB8"/>
    <w:rsid w:val="64F31974"/>
    <w:rsid w:val="64FA5C63"/>
    <w:rsid w:val="65127100"/>
    <w:rsid w:val="65243181"/>
    <w:rsid w:val="65276850"/>
    <w:rsid w:val="6532464B"/>
    <w:rsid w:val="653A34E5"/>
    <w:rsid w:val="653C6B1D"/>
    <w:rsid w:val="65433415"/>
    <w:rsid w:val="65463750"/>
    <w:rsid w:val="654E3228"/>
    <w:rsid w:val="654F2611"/>
    <w:rsid w:val="65537C6B"/>
    <w:rsid w:val="655C685E"/>
    <w:rsid w:val="656160AB"/>
    <w:rsid w:val="65622086"/>
    <w:rsid w:val="65644A63"/>
    <w:rsid w:val="656E3321"/>
    <w:rsid w:val="65757B8D"/>
    <w:rsid w:val="65764BA6"/>
    <w:rsid w:val="658E776E"/>
    <w:rsid w:val="65907AC2"/>
    <w:rsid w:val="65A62A91"/>
    <w:rsid w:val="65A8734A"/>
    <w:rsid w:val="65A9185C"/>
    <w:rsid w:val="65AB43EF"/>
    <w:rsid w:val="65B430CC"/>
    <w:rsid w:val="65CC6A3A"/>
    <w:rsid w:val="65DB0A99"/>
    <w:rsid w:val="65E919BF"/>
    <w:rsid w:val="65ED7EEF"/>
    <w:rsid w:val="65EE3117"/>
    <w:rsid w:val="65F46CFC"/>
    <w:rsid w:val="65F73BB4"/>
    <w:rsid w:val="660658FA"/>
    <w:rsid w:val="660B1805"/>
    <w:rsid w:val="660C035C"/>
    <w:rsid w:val="66190E3D"/>
    <w:rsid w:val="661C061C"/>
    <w:rsid w:val="6628673A"/>
    <w:rsid w:val="66300C32"/>
    <w:rsid w:val="6639596A"/>
    <w:rsid w:val="66401DD3"/>
    <w:rsid w:val="6644369D"/>
    <w:rsid w:val="66513A8B"/>
    <w:rsid w:val="66515333"/>
    <w:rsid w:val="66543F3A"/>
    <w:rsid w:val="6654755D"/>
    <w:rsid w:val="66706DA7"/>
    <w:rsid w:val="66715E7B"/>
    <w:rsid w:val="66741783"/>
    <w:rsid w:val="66847504"/>
    <w:rsid w:val="66870478"/>
    <w:rsid w:val="66892842"/>
    <w:rsid w:val="66917990"/>
    <w:rsid w:val="66941DAA"/>
    <w:rsid w:val="66972F96"/>
    <w:rsid w:val="66976DD4"/>
    <w:rsid w:val="669A7003"/>
    <w:rsid w:val="669E62DE"/>
    <w:rsid w:val="66A54376"/>
    <w:rsid w:val="66A808DA"/>
    <w:rsid w:val="66AD05F5"/>
    <w:rsid w:val="66AD1818"/>
    <w:rsid w:val="66AD4A88"/>
    <w:rsid w:val="66B4636B"/>
    <w:rsid w:val="66C2655F"/>
    <w:rsid w:val="66D01D1D"/>
    <w:rsid w:val="66D20F68"/>
    <w:rsid w:val="66D4216B"/>
    <w:rsid w:val="66D6103F"/>
    <w:rsid w:val="66DB5E51"/>
    <w:rsid w:val="66DC2051"/>
    <w:rsid w:val="66E77E06"/>
    <w:rsid w:val="66F861FA"/>
    <w:rsid w:val="66FA7E32"/>
    <w:rsid w:val="670027A0"/>
    <w:rsid w:val="67037752"/>
    <w:rsid w:val="67050D51"/>
    <w:rsid w:val="67050D97"/>
    <w:rsid w:val="67091904"/>
    <w:rsid w:val="670B28E2"/>
    <w:rsid w:val="670E178E"/>
    <w:rsid w:val="6717419C"/>
    <w:rsid w:val="67212735"/>
    <w:rsid w:val="673611CB"/>
    <w:rsid w:val="674A450B"/>
    <w:rsid w:val="674B4E59"/>
    <w:rsid w:val="675005EC"/>
    <w:rsid w:val="675B4F1D"/>
    <w:rsid w:val="675E366D"/>
    <w:rsid w:val="67635837"/>
    <w:rsid w:val="67690F3D"/>
    <w:rsid w:val="676B3A7C"/>
    <w:rsid w:val="676D52AA"/>
    <w:rsid w:val="677011BD"/>
    <w:rsid w:val="6770452E"/>
    <w:rsid w:val="67750EBE"/>
    <w:rsid w:val="67816012"/>
    <w:rsid w:val="67842D1C"/>
    <w:rsid w:val="678C278B"/>
    <w:rsid w:val="67991948"/>
    <w:rsid w:val="67996E0A"/>
    <w:rsid w:val="67A72B4E"/>
    <w:rsid w:val="67A850E1"/>
    <w:rsid w:val="67AB3E74"/>
    <w:rsid w:val="67B0438B"/>
    <w:rsid w:val="67B33BE3"/>
    <w:rsid w:val="67B71656"/>
    <w:rsid w:val="67B723B3"/>
    <w:rsid w:val="67B743E8"/>
    <w:rsid w:val="67BD43E0"/>
    <w:rsid w:val="67BD4993"/>
    <w:rsid w:val="67C0411D"/>
    <w:rsid w:val="67C95416"/>
    <w:rsid w:val="67D74048"/>
    <w:rsid w:val="67E041E2"/>
    <w:rsid w:val="67E51F56"/>
    <w:rsid w:val="67F27764"/>
    <w:rsid w:val="6802359C"/>
    <w:rsid w:val="68081463"/>
    <w:rsid w:val="680A257F"/>
    <w:rsid w:val="680E50C8"/>
    <w:rsid w:val="681541C3"/>
    <w:rsid w:val="681674DF"/>
    <w:rsid w:val="68373462"/>
    <w:rsid w:val="68447B3B"/>
    <w:rsid w:val="685C0FCA"/>
    <w:rsid w:val="68650F7D"/>
    <w:rsid w:val="68655BE3"/>
    <w:rsid w:val="686926D4"/>
    <w:rsid w:val="68774A50"/>
    <w:rsid w:val="68784EDA"/>
    <w:rsid w:val="687A62EB"/>
    <w:rsid w:val="687B4F8F"/>
    <w:rsid w:val="688A20B8"/>
    <w:rsid w:val="688C0135"/>
    <w:rsid w:val="688D57D8"/>
    <w:rsid w:val="6892047F"/>
    <w:rsid w:val="6897438E"/>
    <w:rsid w:val="689F6C88"/>
    <w:rsid w:val="68A01495"/>
    <w:rsid w:val="68A27905"/>
    <w:rsid w:val="68A34F17"/>
    <w:rsid w:val="68A550D0"/>
    <w:rsid w:val="68A57A2E"/>
    <w:rsid w:val="68A7533D"/>
    <w:rsid w:val="68BD6779"/>
    <w:rsid w:val="68C02111"/>
    <w:rsid w:val="68C03210"/>
    <w:rsid w:val="68C42BDC"/>
    <w:rsid w:val="68CE3102"/>
    <w:rsid w:val="68D015E0"/>
    <w:rsid w:val="68D33B58"/>
    <w:rsid w:val="68D56D69"/>
    <w:rsid w:val="68D824C6"/>
    <w:rsid w:val="68E24545"/>
    <w:rsid w:val="68E31D7A"/>
    <w:rsid w:val="68E71448"/>
    <w:rsid w:val="68E92B61"/>
    <w:rsid w:val="68F308C4"/>
    <w:rsid w:val="68F51C33"/>
    <w:rsid w:val="68FA62F0"/>
    <w:rsid w:val="68FE7853"/>
    <w:rsid w:val="68FF6668"/>
    <w:rsid w:val="6901117B"/>
    <w:rsid w:val="69021A4A"/>
    <w:rsid w:val="69052CE9"/>
    <w:rsid w:val="691D61F1"/>
    <w:rsid w:val="691E3879"/>
    <w:rsid w:val="69211467"/>
    <w:rsid w:val="69257A7E"/>
    <w:rsid w:val="69277662"/>
    <w:rsid w:val="69345F83"/>
    <w:rsid w:val="69392613"/>
    <w:rsid w:val="69392966"/>
    <w:rsid w:val="693C2B63"/>
    <w:rsid w:val="694E1147"/>
    <w:rsid w:val="69520D7A"/>
    <w:rsid w:val="69573B6E"/>
    <w:rsid w:val="696206D3"/>
    <w:rsid w:val="6967756D"/>
    <w:rsid w:val="6968644A"/>
    <w:rsid w:val="697011ED"/>
    <w:rsid w:val="69826A24"/>
    <w:rsid w:val="699B6DC8"/>
    <w:rsid w:val="69A44CF5"/>
    <w:rsid w:val="69A97058"/>
    <w:rsid w:val="69AB6F60"/>
    <w:rsid w:val="69C340F2"/>
    <w:rsid w:val="69C8002E"/>
    <w:rsid w:val="69CF04C1"/>
    <w:rsid w:val="69D32FE1"/>
    <w:rsid w:val="69D463F2"/>
    <w:rsid w:val="69D72910"/>
    <w:rsid w:val="69D94035"/>
    <w:rsid w:val="69DC26A6"/>
    <w:rsid w:val="69E37874"/>
    <w:rsid w:val="69E56B54"/>
    <w:rsid w:val="69E5704C"/>
    <w:rsid w:val="69E96708"/>
    <w:rsid w:val="69ED002E"/>
    <w:rsid w:val="69ED6B4A"/>
    <w:rsid w:val="69EE54CD"/>
    <w:rsid w:val="69F92613"/>
    <w:rsid w:val="69FB7CD4"/>
    <w:rsid w:val="69FD723E"/>
    <w:rsid w:val="69FD7CEA"/>
    <w:rsid w:val="6A0229E5"/>
    <w:rsid w:val="6A067F83"/>
    <w:rsid w:val="6A097E59"/>
    <w:rsid w:val="6A171AFC"/>
    <w:rsid w:val="6A227A57"/>
    <w:rsid w:val="6A2A2D01"/>
    <w:rsid w:val="6A3225D7"/>
    <w:rsid w:val="6A3B0B6C"/>
    <w:rsid w:val="6A3C0BF8"/>
    <w:rsid w:val="6A423E55"/>
    <w:rsid w:val="6A470981"/>
    <w:rsid w:val="6A4747AF"/>
    <w:rsid w:val="6A49294B"/>
    <w:rsid w:val="6A562B91"/>
    <w:rsid w:val="6A57299A"/>
    <w:rsid w:val="6A697946"/>
    <w:rsid w:val="6A6D6854"/>
    <w:rsid w:val="6A700CED"/>
    <w:rsid w:val="6A7017D7"/>
    <w:rsid w:val="6A866CBD"/>
    <w:rsid w:val="6AA235D3"/>
    <w:rsid w:val="6AA31D3D"/>
    <w:rsid w:val="6AB02B50"/>
    <w:rsid w:val="6AB14532"/>
    <w:rsid w:val="6AB7194C"/>
    <w:rsid w:val="6ABB2ED0"/>
    <w:rsid w:val="6AC335C4"/>
    <w:rsid w:val="6ACC0F11"/>
    <w:rsid w:val="6ADB4318"/>
    <w:rsid w:val="6ADD7DFD"/>
    <w:rsid w:val="6AE2135D"/>
    <w:rsid w:val="6AE77D3D"/>
    <w:rsid w:val="6AE93C28"/>
    <w:rsid w:val="6AF05F1A"/>
    <w:rsid w:val="6B036D80"/>
    <w:rsid w:val="6B0451AB"/>
    <w:rsid w:val="6B160110"/>
    <w:rsid w:val="6B21434C"/>
    <w:rsid w:val="6B237C36"/>
    <w:rsid w:val="6B2718FD"/>
    <w:rsid w:val="6B2A147B"/>
    <w:rsid w:val="6B2C290C"/>
    <w:rsid w:val="6B33476F"/>
    <w:rsid w:val="6B352059"/>
    <w:rsid w:val="6B3B4CA2"/>
    <w:rsid w:val="6B4514F6"/>
    <w:rsid w:val="6B4A50C0"/>
    <w:rsid w:val="6B4D3CED"/>
    <w:rsid w:val="6B5C7011"/>
    <w:rsid w:val="6B6A2B7E"/>
    <w:rsid w:val="6B705893"/>
    <w:rsid w:val="6B7221D1"/>
    <w:rsid w:val="6B725A81"/>
    <w:rsid w:val="6B7D16E0"/>
    <w:rsid w:val="6B7F30F3"/>
    <w:rsid w:val="6B873558"/>
    <w:rsid w:val="6B92645D"/>
    <w:rsid w:val="6B94060D"/>
    <w:rsid w:val="6B973734"/>
    <w:rsid w:val="6B975967"/>
    <w:rsid w:val="6B9A5777"/>
    <w:rsid w:val="6BB248CC"/>
    <w:rsid w:val="6BBC0DCF"/>
    <w:rsid w:val="6BCA6179"/>
    <w:rsid w:val="6BCE127A"/>
    <w:rsid w:val="6BD0777F"/>
    <w:rsid w:val="6BD619EE"/>
    <w:rsid w:val="6BEA64E2"/>
    <w:rsid w:val="6BFA7E30"/>
    <w:rsid w:val="6BFB030F"/>
    <w:rsid w:val="6C016CAE"/>
    <w:rsid w:val="6C090252"/>
    <w:rsid w:val="6C0B7CD2"/>
    <w:rsid w:val="6C0D6AE8"/>
    <w:rsid w:val="6C100936"/>
    <w:rsid w:val="6C1962C3"/>
    <w:rsid w:val="6C1A6808"/>
    <w:rsid w:val="6C255AAD"/>
    <w:rsid w:val="6C2C5801"/>
    <w:rsid w:val="6C2D7320"/>
    <w:rsid w:val="6C2E3E73"/>
    <w:rsid w:val="6C3321F9"/>
    <w:rsid w:val="6C33267C"/>
    <w:rsid w:val="6C3D0F56"/>
    <w:rsid w:val="6C410CB8"/>
    <w:rsid w:val="6C452BDF"/>
    <w:rsid w:val="6C5E1CDD"/>
    <w:rsid w:val="6C62391B"/>
    <w:rsid w:val="6C660C8B"/>
    <w:rsid w:val="6C6A716D"/>
    <w:rsid w:val="6C71767A"/>
    <w:rsid w:val="6C7C1F44"/>
    <w:rsid w:val="6C827094"/>
    <w:rsid w:val="6C8559E0"/>
    <w:rsid w:val="6C8D26FB"/>
    <w:rsid w:val="6CC25213"/>
    <w:rsid w:val="6CD76A8F"/>
    <w:rsid w:val="6CE0702D"/>
    <w:rsid w:val="6CE83295"/>
    <w:rsid w:val="6CEE220B"/>
    <w:rsid w:val="6CEE246E"/>
    <w:rsid w:val="6CF27A30"/>
    <w:rsid w:val="6CF6067E"/>
    <w:rsid w:val="6D032BD4"/>
    <w:rsid w:val="6D050744"/>
    <w:rsid w:val="6D0535EE"/>
    <w:rsid w:val="6D077405"/>
    <w:rsid w:val="6D0A3519"/>
    <w:rsid w:val="6D0F6BF5"/>
    <w:rsid w:val="6D133D59"/>
    <w:rsid w:val="6D175B2B"/>
    <w:rsid w:val="6D264EC5"/>
    <w:rsid w:val="6D26662C"/>
    <w:rsid w:val="6D330DB7"/>
    <w:rsid w:val="6D437763"/>
    <w:rsid w:val="6D4B2385"/>
    <w:rsid w:val="6D4C07B8"/>
    <w:rsid w:val="6D671B76"/>
    <w:rsid w:val="6D6D28AF"/>
    <w:rsid w:val="6D771293"/>
    <w:rsid w:val="6D7D0954"/>
    <w:rsid w:val="6D8153B2"/>
    <w:rsid w:val="6D876AB7"/>
    <w:rsid w:val="6D8F154F"/>
    <w:rsid w:val="6D9658A3"/>
    <w:rsid w:val="6D9757D1"/>
    <w:rsid w:val="6D9C3974"/>
    <w:rsid w:val="6DA062EA"/>
    <w:rsid w:val="6DA65DBF"/>
    <w:rsid w:val="6DA76631"/>
    <w:rsid w:val="6DAF65CC"/>
    <w:rsid w:val="6DB157A2"/>
    <w:rsid w:val="6DB25F3D"/>
    <w:rsid w:val="6DBA586C"/>
    <w:rsid w:val="6DBE0B3F"/>
    <w:rsid w:val="6DBF7294"/>
    <w:rsid w:val="6DC53FBD"/>
    <w:rsid w:val="6DC93FE2"/>
    <w:rsid w:val="6DCA77EA"/>
    <w:rsid w:val="6DD35114"/>
    <w:rsid w:val="6DDE35E8"/>
    <w:rsid w:val="6DE5110F"/>
    <w:rsid w:val="6DE65A7A"/>
    <w:rsid w:val="6DE92FA2"/>
    <w:rsid w:val="6DEE0E7D"/>
    <w:rsid w:val="6DEF6BC8"/>
    <w:rsid w:val="6DF574ED"/>
    <w:rsid w:val="6DF81839"/>
    <w:rsid w:val="6E0048DC"/>
    <w:rsid w:val="6E075019"/>
    <w:rsid w:val="6E0766A1"/>
    <w:rsid w:val="6E1419C0"/>
    <w:rsid w:val="6E166FE2"/>
    <w:rsid w:val="6E183FF4"/>
    <w:rsid w:val="6E1B11E5"/>
    <w:rsid w:val="6E1D151C"/>
    <w:rsid w:val="6E2E7D17"/>
    <w:rsid w:val="6E3323DD"/>
    <w:rsid w:val="6E3761D3"/>
    <w:rsid w:val="6E392DDA"/>
    <w:rsid w:val="6E3E2033"/>
    <w:rsid w:val="6E411943"/>
    <w:rsid w:val="6E440060"/>
    <w:rsid w:val="6E442CF5"/>
    <w:rsid w:val="6E54575C"/>
    <w:rsid w:val="6E5A2999"/>
    <w:rsid w:val="6E612C3F"/>
    <w:rsid w:val="6E6318D5"/>
    <w:rsid w:val="6E6F6D88"/>
    <w:rsid w:val="6E702FE8"/>
    <w:rsid w:val="6E706B87"/>
    <w:rsid w:val="6E766C71"/>
    <w:rsid w:val="6E7926F7"/>
    <w:rsid w:val="6E7B110F"/>
    <w:rsid w:val="6E8A2A35"/>
    <w:rsid w:val="6EA04FAE"/>
    <w:rsid w:val="6EAA59A3"/>
    <w:rsid w:val="6EAA79ED"/>
    <w:rsid w:val="6EB67355"/>
    <w:rsid w:val="6EC161BE"/>
    <w:rsid w:val="6ECD08F1"/>
    <w:rsid w:val="6EDF2531"/>
    <w:rsid w:val="6EE1335D"/>
    <w:rsid w:val="6EEF6508"/>
    <w:rsid w:val="6EF02682"/>
    <w:rsid w:val="6EFF1809"/>
    <w:rsid w:val="6F19615F"/>
    <w:rsid w:val="6F1A60C4"/>
    <w:rsid w:val="6F231E41"/>
    <w:rsid w:val="6F244447"/>
    <w:rsid w:val="6F303DE1"/>
    <w:rsid w:val="6F331C81"/>
    <w:rsid w:val="6F331F52"/>
    <w:rsid w:val="6F362062"/>
    <w:rsid w:val="6F3C0797"/>
    <w:rsid w:val="6F4048CA"/>
    <w:rsid w:val="6F405BD0"/>
    <w:rsid w:val="6F4713C5"/>
    <w:rsid w:val="6F4734D0"/>
    <w:rsid w:val="6F4B3953"/>
    <w:rsid w:val="6F555C91"/>
    <w:rsid w:val="6F603479"/>
    <w:rsid w:val="6F680494"/>
    <w:rsid w:val="6F6B5A9E"/>
    <w:rsid w:val="6F781E31"/>
    <w:rsid w:val="6F7A07E3"/>
    <w:rsid w:val="6F7D050B"/>
    <w:rsid w:val="6F806FD3"/>
    <w:rsid w:val="6F866FBD"/>
    <w:rsid w:val="6F8C33B0"/>
    <w:rsid w:val="6F8D5B36"/>
    <w:rsid w:val="6F926AD1"/>
    <w:rsid w:val="6F953750"/>
    <w:rsid w:val="6FA10B29"/>
    <w:rsid w:val="6FAA2D8A"/>
    <w:rsid w:val="6FC02217"/>
    <w:rsid w:val="6FC34E9D"/>
    <w:rsid w:val="6FC60A07"/>
    <w:rsid w:val="6FC90F86"/>
    <w:rsid w:val="6FCD3BC3"/>
    <w:rsid w:val="6FCE2BBA"/>
    <w:rsid w:val="6FDF40F5"/>
    <w:rsid w:val="6FE0165C"/>
    <w:rsid w:val="6FE05F95"/>
    <w:rsid w:val="6FF06B6B"/>
    <w:rsid w:val="6FF97C31"/>
    <w:rsid w:val="6FFC64FF"/>
    <w:rsid w:val="7001428F"/>
    <w:rsid w:val="700E7127"/>
    <w:rsid w:val="70133236"/>
    <w:rsid w:val="70156307"/>
    <w:rsid w:val="7016485B"/>
    <w:rsid w:val="701C590F"/>
    <w:rsid w:val="702033F7"/>
    <w:rsid w:val="702D10A9"/>
    <w:rsid w:val="70315D3B"/>
    <w:rsid w:val="70356E28"/>
    <w:rsid w:val="703D58C4"/>
    <w:rsid w:val="70416B1E"/>
    <w:rsid w:val="70453D87"/>
    <w:rsid w:val="704E5E48"/>
    <w:rsid w:val="7053674B"/>
    <w:rsid w:val="7055360F"/>
    <w:rsid w:val="70642BE6"/>
    <w:rsid w:val="706F497B"/>
    <w:rsid w:val="70724AB3"/>
    <w:rsid w:val="70916EF8"/>
    <w:rsid w:val="709261ED"/>
    <w:rsid w:val="70A02568"/>
    <w:rsid w:val="70AD230C"/>
    <w:rsid w:val="70B91785"/>
    <w:rsid w:val="70C41020"/>
    <w:rsid w:val="70CC1017"/>
    <w:rsid w:val="70CF255C"/>
    <w:rsid w:val="70DC2C89"/>
    <w:rsid w:val="70DD041E"/>
    <w:rsid w:val="70DD743F"/>
    <w:rsid w:val="70E209E7"/>
    <w:rsid w:val="70E3150B"/>
    <w:rsid w:val="70E67B77"/>
    <w:rsid w:val="70F323B0"/>
    <w:rsid w:val="70FD7C9B"/>
    <w:rsid w:val="710221FA"/>
    <w:rsid w:val="7108758E"/>
    <w:rsid w:val="71094431"/>
    <w:rsid w:val="710B03D1"/>
    <w:rsid w:val="710D3478"/>
    <w:rsid w:val="710F7585"/>
    <w:rsid w:val="711805A6"/>
    <w:rsid w:val="711A79AD"/>
    <w:rsid w:val="71217446"/>
    <w:rsid w:val="71224F32"/>
    <w:rsid w:val="7123463F"/>
    <w:rsid w:val="713B1ED6"/>
    <w:rsid w:val="714113C5"/>
    <w:rsid w:val="714463AC"/>
    <w:rsid w:val="7144693A"/>
    <w:rsid w:val="71525708"/>
    <w:rsid w:val="71542A3C"/>
    <w:rsid w:val="71584711"/>
    <w:rsid w:val="71595F23"/>
    <w:rsid w:val="716438F6"/>
    <w:rsid w:val="716A4C59"/>
    <w:rsid w:val="716D3AF0"/>
    <w:rsid w:val="716F5983"/>
    <w:rsid w:val="717106F9"/>
    <w:rsid w:val="7174374F"/>
    <w:rsid w:val="717D0F0A"/>
    <w:rsid w:val="71811922"/>
    <w:rsid w:val="7184567C"/>
    <w:rsid w:val="71866C06"/>
    <w:rsid w:val="718F2568"/>
    <w:rsid w:val="718F3086"/>
    <w:rsid w:val="71910B53"/>
    <w:rsid w:val="719765C2"/>
    <w:rsid w:val="719D1BC1"/>
    <w:rsid w:val="719E09E3"/>
    <w:rsid w:val="719F5958"/>
    <w:rsid w:val="71A33FEC"/>
    <w:rsid w:val="71A601E7"/>
    <w:rsid w:val="71AC51C8"/>
    <w:rsid w:val="71C37CE8"/>
    <w:rsid w:val="71C402EA"/>
    <w:rsid w:val="71D4132F"/>
    <w:rsid w:val="71D53676"/>
    <w:rsid w:val="71DA32B4"/>
    <w:rsid w:val="71E32E83"/>
    <w:rsid w:val="71F46D71"/>
    <w:rsid w:val="71F96411"/>
    <w:rsid w:val="71FA7506"/>
    <w:rsid w:val="72061465"/>
    <w:rsid w:val="720E6729"/>
    <w:rsid w:val="722F766C"/>
    <w:rsid w:val="723256D8"/>
    <w:rsid w:val="72385872"/>
    <w:rsid w:val="72451F4F"/>
    <w:rsid w:val="7247128C"/>
    <w:rsid w:val="72493E35"/>
    <w:rsid w:val="725B0CD8"/>
    <w:rsid w:val="7264361A"/>
    <w:rsid w:val="726822A9"/>
    <w:rsid w:val="726C3438"/>
    <w:rsid w:val="727367E8"/>
    <w:rsid w:val="72791B78"/>
    <w:rsid w:val="727C5618"/>
    <w:rsid w:val="727F3E51"/>
    <w:rsid w:val="7287073E"/>
    <w:rsid w:val="728C70E1"/>
    <w:rsid w:val="7290542B"/>
    <w:rsid w:val="72913002"/>
    <w:rsid w:val="72917F17"/>
    <w:rsid w:val="72935E6A"/>
    <w:rsid w:val="729A7834"/>
    <w:rsid w:val="72A00661"/>
    <w:rsid w:val="72AF2463"/>
    <w:rsid w:val="72B06D9D"/>
    <w:rsid w:val="72B715E4"/>
    <w:rsid w:val="72C32F53"/>
    <w:rsid w:val="72C77A8A"/>
    <w:rsid w:val="72CB7C4C"/>
    <w:rsid w:val="72D86D20"/>
    <w:rsid w:val="72FE1C79"/>
    <w:rsid w:val="72FE3E8E"/>
    <w:rsid w:val="730F7885"/>
    <w:rsid w:val="731B711B"/>
    <w:rsid w:val="731C3ED2"/>
    <w:rsid w:val="731E5631"/>
    <w:rsid w:val="732009B8"/>
    <w:rsid w:val="732B0C72"/>
    <w:rsid w:val="733271A4"/>
    <w:rsid w:val="73330C63"/>
    <w:rsid w:val="733863E3"/>
    <w:rsid w:val="733A3332"/>
    <w:rsid w:val="733C1D9D"/>
    <w:rsid w:val="733E46B2"/>
    <w:rsid w:val="733E59D9"/>
    <w:rsid w:val="73597F33"/>
    <w:rsid w:val="7375490C"/>
    <w:rsid w:val="73757E63"/>
    <w:rsid w:val="737D2F4F"/>
    <w:rsid w:val="738B029F"/>
    <w:rsid w:val="73900D21"/>
    <w:rsid w:val="739815E8"/>
    <w:rsid w:val="739A7114"/>
    <w:rsid w:val="739F2349"/>
    <w:rsid w:val="739F6287"/>
    <w:rsid w:val="73A242CD"/>
    <w:rsid w:val="73A935F2"/>
    <w:rsid w:val="73AB6516"/>
    <w:rsid w:val="73AC333B"/>
    <w:rsid w:val="73B11DBC"/>
    <w:rsid w:val="73B1795C"/>
    <w:rsid w:val="73B51018"/>
    <w:rsid w:val="73C340B3"/>
    <w:rsid w:val="73C46797"/>
    <w:rsid w:val="73C72DB3"/>
    <w:rsid w:val="73C73E59"/>
    <w:rsid w:val="73C854F0"/>
    <w:rsid w:val="73CE0B05"/>
    <w:rsid w:val="73D007EE"/>
    <w:rsid w:val="73D27A00"/>
    <w:rsid w:val="73D31801"/>
    <w:rsid w:val="73D9581C"/>
    <w:rsid w:val="73DA2FBB"/>
    <w:rsid w:val="73DC2CAB"/>
    <w:rsid w:val="73DC5744"/>
    <w:rsid w:val="73E36876"/>
    <w:rsid w:val="73E72CB9"/>
    <w:rsid w:val="74014C0C"/>
    <w:rsid w:val="741B5358"/>
    <w:rsid w:val="74202F12"/>
    <w:rsid w:val="742C093F"/>
    <w:rsid w:val="742F68DF"/>
    <w:rsid w:val="7435797F"/>
    <w:rsid w:val="7442738A"/>
    <w:rsid w:val="744A0545"/>
    <w:rsid w:val="744F7C70"/>
    <w:rsid w:val="74521009"/>
    <w:rsid w:val="74632A31"/>
    <w:rsid w:val="7465205B"/>
    <w:rsid w:val="746954DB"/>
    <w:rsid w:val="74743C33"/>
    <w:rsid w:val="747640DF"/>
    <w:rsid w:val="747E6036"/>
    <w:rsid w:val="7482175B"/>
    <w:rsid w:val="74843F0D"/>
    <w:rsid w:val="748725F9"/>
    <w:rsid w:val="74A67409"/>
    <w:rsid w:val="74B37F42"/>
    <w:rsid w:val="74B94875"/>
    <w:rsid w:val="74BA4FF9"/>
    <w:rsid w:val="74BA679D"/>
    <w:rsid w:val="74C269A8"/>
    <w:rsid w:val="74C311F6"/>
    <w:rsid w:val="74C53F19"/>
    <w:rsid w:val="74CA0770"/>
    <w:rsid w:val="74D52F3D"/>
    <w:rsid w:val="74D81528"/>
    <w:rsid w:val="74D96025"/>
    <w:rsid w:val="74DA07A2"/>
    <w:rsid w:val="74E1491C"/>
    <w:rsid w:val="74E67A31"/>
    <w:rsid w:val="74F61278"/>
    <w:rsid w:val="74F90505"/>
    <w:rsid w:val="74FC67D7"/>
    <w:rsid w:val="7501178C"/>
    <w:rsid w:val="75092044"/>
    <w:rsid w:val="75124563"/>
    <w:rsid w:val="751274A1"/>
    <w:rsid w:val="751C2143"/>
    <w:rsid w:val="75295853"/>
    <w:rsid w:val="752D2921"/>
    <w:rsid w:val="752F1869"/>
    <w:rsid w:val="752F2DAC"/>
    <w:rsid w:val="75631790"/>
    <w:rsid w:val="7566472C"/>
    <w:rsid w:val="756B1E1E"/>
    <w:rsid w:val="7578413D"/>
    <w:rsid w:val="757B64ED"/>
    <w:rsid w:val="757C232A"/>
    <w:rsid w:val="75851DCA"/>
    <w:rsid w:val="758F3A2A"/>
    <w:rsid w:val="7599617F"/>
    <w:rsid w:val="759D7802"/>
    <w:rsid w:val="75A011FF"/>
    <w:rsid w:val="75A70E4F"/>
    <w:rsid w:val="75AA3F51"/>
    <w:rsid w:val="75B11420"/>
    <w:rsid w:val="75B263D3"/>
    <w:rsid w:val="75DC2372"/>
    <w:rsid w:val="75E16CC1"/>
    <w:rsid w:val="75F22E0F"/>
    <w:rsid w:val="7600000E"/>
    <w:rsid w:val="760021B6"/>
    <w:rsid w:val="760950F4"/>
    <w:rsid w:val="76122AB3"/>
    <w:rsid w:val="76154B74"/>
    <w:rsid w:val="761C414A"/>
    <w:rsid w:val="761D237D"/>
    <w:rsid w:val="76380CDC"/>
    <w:rsid w:val="76383420"/>
    <w:rsid w:val="76411431"/>
    <w:rsid w:val="7649562B"/>
    <w:rsid w:val="764C734A"/>
    <w:rsid w:val="764F7C59"/>
    <w:rsid w:val="76536622"/>
    <w:rsid w:val="765566B4"/>
    <w:rsid w:val="76605088"/>
    <w:rsid w:val="766477E2"/>
    <w:rsid w:val="7668119A"/>
    <w:rsid w:val="766966D4"/>
    <w:rsid w:val="766E17F9"/>
    <w:rsid w:val="767D3567"/>
    <w:rsid w:val="76894FB9"/>
    <w:rsid w:val="768C1EBA"/>
    <w:rsid w:val="768E260E"/>
    <w:rsid w:val="769568F8"/>
    <w:rsid w:val="76993596"/>
    <w:rsid w:val="769F0134"/>
    <w:rsid w:val="76B14AAD"/>
    <w:rsid w:val="76C02394"/>
    <w:rsid w:val="76C118A2"/>
    <w:rsid w:val="76C32B57"/>
    <w:rsid w:val="76C63D93"/>
    <w:rsid w:val="76CB0A63"/>
    <w:rsid w:val="76D25527"/>
    <w:rsid w:val="76D81970"/>
    <w:rsid w:val="76DD3810"/>
    <w:rsid w:val="76E451C7"/>
    <w:rsid w:val="76E472DD"/>
    <w:rsid w:val="76E8548D"/>
    <w:rsid w:val="76ED3B38"/>
    <w:rsid w:val="76F13EA7"/>
    <w:rsid w:val="76F14581"/>
    <w:rsid w:val="76F77BBD"/>
    <w:rsid w:val="76FD22EC"/>
    <w:rsid w:val="76FD6D57"/>
    <w:rsid w:val="77030B27"/>
    <w:rsid w:val="77041D95"/>
    <w:rsid w:val="77095079"/>
    <w:rsid w:val="771242EB"/>
    <w:rsid w:val="7718408C"/>
    <w:rsid w:val="7723073F"/>
    <w:rsid w:val="772527B2"/>
    <w:rsid w:val="772A6A8E"/>
    <w:rsid w:val="77327BED"/>
    <w:rsid w:val="773B25F8"/>
    <w:rsid w:val="773B48CE"/>
    <w:rsid w:val="773D0C62"/>
    <w:rsid w:val="773D6230"/>
    <w:rsid w:val="7743414C"/>
    <w:rsid w:val="774551B5"/>
    <w:rsid w:val="774E40CF"/>
    <w:rsid w:val="77523DCF"/>
    <w:rsid w:val="77606B3D"/>
    <w:rsid w:val="776870B9"/>
    <w:rsid w:val="776967FB"/>
    <w:rsid w:val="776D4583"/>
    <w:rsid w:val="7776540C"/>
    <w:rsid w:val="777A37E1"/>
    <w:rsid w:val="778100C2"/>
    <w:rsid w:val="77855EB4"/>
    <w:rsid w:val="779D35D8"/>
    <w:rsid w:val="77AA135C"/>
    <w:rsid w:val="77AB7E27"/>
    <w:rsid w:val="77AC14DA"/>
    <w:rsid w:val="77AD64CA"/>
    <w:rsid w:val="77AF3504"/>
    <w:rsid w:val="77B36F7C"/>
    <w:rsid w:val="77C926F0"/>
    <w:rsid w:val="77CA0362"/>
    <w:rsid w:val="77D17A81"/>
    <w:rsid w:val="77E40C30"/>
    <w:rsid w:val="77F63B73"/>
    <w:rsid w:val="77FC1B84"/>
    <w:rsid w:val="780752E6"/>
    <w:rsid w:val="780B6CC7"/>
    <w:rsid w:val="78153F77"/>
    <w:rsid w:val="78185315"/>
    <w:rsid w:val="781C67FA"/>
    <w:rsid w:val="782378AE"/>
    <w:rsid w:val="78296DAC"/>
    <w:rsid w:val="783267CC"/>
    <w:rsid w:val="78353805"/>
    <w:rsid w:val="783E418B"/>
    <w:rsid w:val="783F1754"/>
    <w:rsid w:val="784E3C01"/>
    <w:rsid w:val="78570849"/>
    <w:rsid w:val="78575D9F"/>
    <w:rsid w:val="78600977"/>
    <w:rsid w:val="78617AF2"/>
    <w:rsid w:val="78626899"/>
    <w:rsid w:val="786421F2"/>
    <w:rsid w:val="786616B3"/>
    <w:rsid w:val="786E5D08"/>
    <w:rsid w:val="78812F7C"/>
    <w:rsid w:val="788264DE"/>
    <w:rsid w:val="78975C7D"/>
    <w:rsid w:val="78A51B95"/>
    <w:rsid w:val="78AA6975"/>
    <w:rsid w:val="78B23198"/>
    <w:rsid w:val="78C15B1C"/>
    <w:rsid w:val="78C359B3"/>
    <w:rsid w:val="78C9190A"/>
    <w:rsid w:val="78C97D4F"/>
    <w:rsid w:val="78CC0493"/>
    <w:rsid w:val="78DB3FCA"/>
    <w:rsid w:val="78EC2D52"/>
    <w:rsid w:val="78F5480C"/>
    <w:rsid w:val="79036E66"/>
    <w:rsid w:val="790945D5"/>
    <w:rsid w:val="790B5E2B"/>
    <w:rsid w:val="790E47EA"/>
    <w:rsid w:val="790E548B"/>
    <w:rsid w:val="79104E2B"/>
    <w:rsid w:val="79135CA0"/>
    <w:rsid w:val="791467F0"/>
    <w:rsid w:val="7915089E"/>
    <w:rsid w:val="791A58CD"/>
    <w:rsid w:val="791F537B"/>
    <w:rsid w:val="79344437"/>
    <w:rsid w:val="79367982"/>
    <w:rsid w:val="793D5C2F"/>
    <w:rsid w:val="793F7F0E"/>
    <w:rsid w:val="794A336F"/>
    <w:rsid w:val="79537099"/>
    <w:rsid w:val="79552D08"/>
    <w:rsid w:val="795E7ED2"/>
    <w:rsid w:val="79672E22"/>
    <w:rsid w:val="79677010"/>
    <w:rsid w:val="796E6578"/>
    <w:rsid w:val="797121AE"/>
    <w:rsid w:val="797B090E"/>
    <w:rsid w:val="797E1825"/>
    <w:rsid w:val="79A7288D"/>
    <w:rsid w:val="79AA3C4E"/>
    <w:rsid w:val="79AE312A"/>
    <w:rsid w:val="79B07A23"/>
    <w:rsid w:val="79B3208C"/>
    <w:rsid w:val="79B70130"/>
    <w:rsid w:val="79BD5598"/>
    <w:rsid w:val="79C8453B"/>
    <w:rsid w:val="79CB0706"/>
    <w:rsid w:val="79CB0751"/>
    <w:rsid w:val="79CE66ED"/>
    <w:rsid w:val="79CF6E25"/>
    <w:rsid w:val="79D42664"/>
    <w:rsid w:val="79D51250"/>
    <w:rsid w:val="79DB4236"/>
    <w:rsid w:val="79E66C93"/>
    <w:rsid w:val="79F16E80"/>
    <w:rsid w:val="79F842C2"/>
    <w:rsid w:val="79FA0A29"/>
    <w:rsid w:val="79FC6E04"/>
    <w:rsid w:val="79FE2A4E"/>
    <w:rsid w:val="7A064DE1"/>
    <w:rsid w:val="7A081D42"/>
    <w:rsid w:val="7A0A6E0F"/>
    <w:rsid w:val="7A0A7223"/>
    <w:rsid w:val="7A0C4EA7"/>
    <w:rsid w:val="7A12552F"/>
    <w:rsid w:val="7A1524DD"/>
    <w:rsid w:val="7A1A1772"/>
    <w:rsid w:val="7A1E1DC3"/>
    <w:rsid w:val="7A2751AD"/>
    <w:rsid w:val="7A276994"/>
    <w:rsid w:val="7A345B9A"/>
    <w:rsid w:val="7A3B034D"/>
    <w:rsid w:val="7A3F158B"/>
    <w:rsid w:val="7A4A132A"/>
    <w:rsid w:val="7A535840"/>
    <w:rsid w:val="7A6736BC"/>
    <w:rsid w:val="7A6A7B3B"/>
    <w:rsid w:val="7A721F7E"/>
    <w:rsid w:val="7A746574"/>
    <w:rsid w:val="7A7678E5"/>
    <w:rsid w:val="7A7B24DD"/>
    <w:rsid w:val="7A7D2094"/>
    <w:rsid w:val="7A7F65CA"/>
    <w:rsid w:val="7A867241"/>
    <w:rsid w:val="7A876B11"/>
    <w:rsid w:val="7A88301C"/>
    <w:rsid w:val="7A963A48"/>
    <w:rsid w:val="7A9660A3"/>
    <w:rsid w:val="7A9861CB"/>
    <w:rsid w:val="7A986784"/>
    <w:rsid w:val="7ABB3E82"/>
    <w:rsid w:val="7AC3568E"/>
    <w:rsid w:val="7AD71052"/>
    <w:rsid w:val="7AD9797E"/>
    <w:rsid w:val="7ADE3DB2"/>
    <w:rsid w:val="7AE5682B"/>
    <w:rsid w:val="7AEE60EE"/>
    <w:rsid w:val="7B0E060E"/>
    <w:rsid w:val="7B0F5219"/>
    <w:rsid w:val="7B177A77"/>
    <w:rsid w:val="7B193032"/>
    <w:rsid w:val="7B1B1CF8"/>
    <w:rsid w:val="7B26484C"/>
    <w:rsid w:val="7B2B13FD"/>
    <w:rsid w:val="7B2D6397"/>
    <w:rsid w:val="7B3339FA"/>
    <w:rsid w:val="7B346599"/>
    <w:rsid w:val="7B44094D"/>
    <w:rsid w:val="7B460BFD"/>
    <w:rsid w:val="7B4910BE"/>
    <w:rsid w:val="7B4A7A19"/>
    <w:rsid w:val="7B5D3226"/>
    <w:rsid w:val="7B5E4EEC"/>
    <w:rsid w:val="7B674BD7"/>
    <w:rsid w:val="7B722498"/>
    <w:rsid w:val="7B782690"/>
    <w:rsid w:val="7B7F3966"/>
    <w:rsid w:val="7B80148D"/>
    <w:rsid w:val="7B821ADA"/>
    <w:rsid w:val="7B856522"/>
    <w:rsid w:val="7B8F5DA2"/>
    <w:rsid w:val="7B926883"/>
    <w:rsid w:val="7BA4369C"/>
    <w:rsid w:val="7BA71440"/>
    <w:rsid w:val="7BAE696E"/>
    <w:rsid w:val="7BAF3C86"/>
    <w:rsid w:val="7BC23E12"/>
    <w:rsid w:val="7BC92A6F"/>
    <w:rsid w:val="7BD36780"/>
    <w:rsid w:val="7BD4048E"/>
    <w:rsid w:val="7BD968AC"/>
    <w:rsid w:val="7BDE524C"/>
    <w:rsid w:val="7BEA5E74"/>
    <w:rsid w:val="7BF577C1"/>
    <w:rsid w:val="7BF9001B"/>
    <w:rsid w:val="7BFE0389"/>
    <w:rsid w:val="7BFE08FA"/>
    <w:rsid w:val="7C091716"/>
    <w:rsid w:val="7C126AEB"/>
    <w:rsid w:val="7C15336B"/>
    <w:rsid w:val="7C1F2070"/>
    <w:rsid w:val="7C1F3110"/>
    <w:rsid w:val="7C260105"/>
    <w:rsid w:val="7C2900A2"/>
    <w:rsid w:val="7C295D17"/>
    <w:rsid w:val="7C2A10CD"/>
    <w:rsid w:val="7C2D2AE7"/>
    <w:rsid w:val="7C4A5A50"/>
    <w:rsid w:val="7C4B681D"/>
    <w:rsid w:val="7C4C575E"/>
    <w:rsid w:val="7C632511"/>
    <w:rsid w:val="7C640974"/>
    <w:rsid w:val="7C643EF7"/>
    <w:rsid w:val="7C690B20"/>
    <w:rsid w:val="7C724EAE"/>
    <w:rsid w:val="7C780AD5"/>
    <w:rsid w:val="7C7A14F2"/>
    <w:rsid w:val="7C7E2FFC"/>
    <w:rsid w:val="7C867154"/>
    <w:rsid w:val="7C9427B3"/>
    <w:rsid w:val="7C9E5A77"/>
    <w:rsid w:val="7CA2570E"/>
    <w:rsid w:val="7CAD3D08"/>
    <w:rsid w:val="7CB74F4A"/>
    <w:rsid w:val="7CB80138"/>
    <w:rsid w:val="7CB838AF"/>
    <w:rsid w:val="7CBE6F50"/>
    <w:rsid w:val="7CC639C6"/>
    <w:rsid w:val="7CC96839"/>
    <w:rsid w:val="7CCC3CFE"/>
    <w:rsid w:val="7CCD12D3"/>
    <w:rsid w:val="7CD40480"/>
    <w:rsid w:val="7CD505D1"/>
    <w:rsid w:val="7CD6692A"/>
    <w:rsid w:val="7CE215AC"/>
    <w:rsid w:val="7CE25B4A"/>
    <w:rsid w:val="7CE3422B"/>
    <w:rsid w:val="7CE5443B"/>
    <w:rsid w:val="7CE76B7F"/>
    <w:rsid w:val="7CEA2559"/>
    <w:rsid w:val="7CED09D9"/>
    <w:rsid w:val="7CF87323"/>
    <w:rsid w:val="7CFF2442"/>
    <w:rsid w:val="7D0115A5"/>
    <w:rsid w:val="7D017D9A"/>
    <w:rsid w:val="7D080205"/>
    <w:rsid w:val="7D0A432A"/>
    <w:rsid w:val="7D0F2DDE"/>
    <w:rsid w:val="7D144B3C"/>
    <w:rsid w:val="7D167BA2"/>
    <w:rsid w:val="7D177687"/>
    <w:rsid w:val="7D1846AF"/>
    <w:rsid w:val="7D1F5883"/>
    <w:rsid w:val="7D242066"/>
    <w:rsid w:val="7D282F0F"/>
    <w:rsid w:val="7D286550"/>
    <w:rsid w:val="7D3140B5"/>
    <w:rsid w:val="7D3874D2"/>
    <w:rsid w:val="7D4241A1"/>
    <w:rsid w:val="7D452B7F"/>
    <w:rsid w:val="7D526E71"/>
    <w:rsid w:val="7D532432"/>
    <w:rsid w:val="7D5A5BFC"/>
    <w:rsid w:val="7D612C40"/>
    <w:rsid w:val="7D6518EB"/>
    <w:rsid w:val="7D6B77B5"/>
    <w:rsid w:val="7D7371E1"/>
    <w:rsid w:val="7D74008A"/>
    <w:rsid w:val="7D7862CF"/>
    <w:rsid w:val="7D7A4E9D"/>
    <w:rsid w:val="7D7F0E79"/>
    <w:rsid w:val="7D851CFF"/>
    <w:rsid w:val="7DA65B7D"/>
    <w:rsid w:val="7DA72A35"/>
    <w:rsid w:val="7DA86112"/>
    <w:rsid w:val="7DAE3829"/>
    <w:rsid w:val="7DB00509"/>
    <w:rsid w:val="7DB9268E"/>
    <w:rsid w:val="7DBF3388"/>
    <w:rsid w:val="7DC71DAD"/>
    <w:rsid w:val="7DC8040C"/>
    <w:rsid w:val="7DC85A3E"/>
    <w:rsid w:val="7DCE15A0"/>
    <w:rsid w:val="7DD03D33"/>
    <w:rsid w:val="7DD410E6"/>
    <w:rsid w:val="7DD603AD"/>
    <w:rsid w:val="7DD82F1A"/>
    <w:rsid w:val="7DDA1110"/>
    <w:rsid w:val="7DE020DC"/>
    <w:rsid w:val="7DE449CE"/>
    <w:rsid w:val="7DEC05A8"/>
    <w:rsid w:val="7DED1348"/>
    <w:rsid w:val="7DEE71DF"/>
    <w:rsid w:val="7DF66186"/>
    <w:rsid w:val="7E007B1A"/>
    <w:rsid w:val="7E0A5EA4"/>
    <w:rsid w:val="7E0A72D5"/>
    <w:rsid w:val="7E0B3C08"/>
    <w:rsid w:val="7E1749F2"/>
    <w:rsid w:val="7E1C2B95"/>
    <w:rsid w:val="7E1E3CF4"/>
    <w:rsid w:val="7E212526"/>
    <w:rsid w:val="7E262B03"/>
    <w:rsid w:val="7E2E765A"/>
    <w:rsid w:val="7E324C10"/>
    <w:rsid w:val="7E3B7336"/>
    <w:rsid w:val="7E3D35D7"/>
    <w:rsid w:val="7E466A84"/>
    <w:rsid w:val="7E472FFE"/>
    <w:rsid w:val="7E4A6379"/>
    <w:rsid w:val="7E4C628B"/>
    <w:rsid w:val="7E5248E3"/>
    <w:rsid w:val="7E66305F"/>
    <w:rsid w:val="7E6854DB"/>
    <w:rsid w:val="7E6C43B3"/>
    <w:rsid w:val="7E731EAA"/>
    <w:rsid w:val="7E77762F"/>
    <w:rsid w:val="7E793E63"/>
    <w:rsid w:val="7E7A4C6B"/>
    <w:rsid w:val="7E7B1715"/>
    <w:rsid w:val="7E8031F2"/>
    <w:rsid w:val="7E860496"/>
    <w:rsid w:val="7E956D81"/>
    <w:rsid w:val="7E9611E7"/>
    <w:rsid w:val="7E9963F8"/>
    <w:rsid w:val="7E9D0633"/>
    <w:rsid w:val="7EA82B9C"/>
    <w:rsid w:val="7EB13A3E"/>
    <w:rsid w:val="7EB16AB6"/>
    <w:rsid w:val="7EBD651F"/>
    <w:rsid w:val="7EC07C28"/>
    <w:rsid w:val="7ECB3BBC"/>
    <w:rsid w:val="7ED83896"/>
    <w:rsid w:val="7EDC2729"/>
    <w:rsid w:val="7EDD5F44"/>
    <w:rsid w:val="7EE15DD1"/>
    <w:rsid w:val="7EEB46E8"/>
    <w:rsid w:val="7EEE3759"/>
    <w:rsid w:val="7EF04016"/>
    <w:rsid w:val="7EF94F98"/>
    <w:rsid w:val="7EFB200E"/>
    <w:rsid w:val="7EFF0830"/>
    <w:rsid w:val="7EFF41BF"/>
    <w:rsid w:val="7F0126E4"/>
    <w:rsid w:val="7F013802"/>
    <w:rsid w:val="7F051449"/>
    <w:rsid w:val="7F1A1324"/>
    <w:rsid w:val="7F1A4AEF"/>
    <w:rsid w:val="7F271E5F"/>
    <w:rsid w:val="7F29623C"/>
    <w:rsid w:val="7F2D4C74"/>
    <w:rsid w:val="7F341EAD"/>
    <w:rsid w:val="7F350A03"/>
    <w:rsid w:val="7F375587"/>
    <w:rsid w:val="7F3B2B2F"/>
    <w:rsid w:val="7F406D66"/>
    <w:rsid w:val="7F421AF0"/>
    <w:rsid w:val="7F516AFB"/>
    <w:rsid w:val="7F585C16"/>
    <w:rsid w:val="7F5B38C5"/>
    <w:rsid w:val="7F6566E6"/>
    <w:rsid w:val="7F6A7C64"/>
    <w:rsid w:val="7F6B0BA4"/>
    <w:rsid w:val="7F6E0CE1"/>
    <w:rsid w:val="7F6F6E86"/>
    <w:rsid w:val="7F8A3738"/>
    <w:rsid w:val="7F8B3191"/>
    <w:rsid w:val="7F8E4655"/>
    <w:rsid w:val="7F8E6809"/>
    <w:rsid w:val="7F987985"/>
    <w:rsid w:val="7F9C63C5"/>
    <w:rsid w:val="7F9E0C2E"/>
    <w:rsid w:val="7FAF35C9"/>
    <w:rsid w:val="7FAF535A"/>
    <w:rsid w:val="7FB620B9"/>
    <w:rsid w:val="7FBE4780"/>
    <w:rsid w:val="7FC07CDA"/>
    <w:rsid w:val="7FC33EC6"/>
    <w:rsid w:val="7FD30895"/>
    <w:rsid w:val="7FD52EF4"/>
    <w:rsid w:val="7FE932BA"/>
    <w:rsid w:val="7FEC3423"/>
    <w:rsid w:val="7FFD5C5F"/>
    <w:rsid w:val="7FFE56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tLeast"/>
      <w:outlineLvl w:val="0"/>
    </w:pPr>
    <w:rPr>
      <w:rFonts w:ascii="Calibri" w:hAnsi="Calibri" w:cs="Times New Roman"/>
      <w:b/>
      <w:bCs/>
      <w:kern w:val="44"/>
      <w:sz w:val="44"/>
      <w:szCs w:val="44"/>
    </w:rPr>
  </w:style>
  <w:style w:type="character" w:default="1" w:styleId="6">
    <w:name w:val="Default Paragraph Font"/>
    <w:semiHidden/>
    <w:qFormat/>
    <w:uiPriority w:val="0"/>
  </w:style>
  <w:style w:type="table" w:default="1" w:styleId="14">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sz w:val="21"/>
      <w:szCs w:val="21"/>
    </w:rPr>
  </w:style>
  <w:style w:type="character" w:styleId="8">
    <w:name w:val="FollowedHyperlink"/>
    <w:basedOn w:val="6"/>
    <w:qFormat/>
    <w:uiPriority w:val="0"/>
    <w:rPr>
      <w:color w:val="4D7AD8"/>
      <w:u w:val="none"/>
    </w:rPr>
  </w:style>
  <w:style w:type="character" w:styleId="9">
    <w:name w:val="HTML Definition"/>
    <w:basedOn w:val="6"/>
    <w:qFormat/>
    <w:uiPriority w:val="0"/>
    <w:rPr>
      <w:i/>
      <w:bdr w:val="single" w:color="D9D9D9" w:sz="6" w:space="0"/>
      <w:shd w:val="clear" w:fill="FFFFFF"/>
    </w:rPr>
  </w:style>
  <w:style w:type="character" w:styleId="10">
    <w:name w:val="Hyperlink"/>
    <w:basedOn w:val="6"/>
    <w:qFormat/>
    <w:uiPriority w:val="0"/>
    <w:rPr>
      <w:color w:val="0000FF"/>
      <w:u w:val="single"/>
    </w:rPr>
  </w:style>
  <w:style w:type="character" w:styleId="11">
    <w:name w:val="HTML Code"/>
    <w:basedOn w:val="6"/>
    <w:qFormat/>
    <w:uiPriority w:val="0"/>
    <w:rPr>
      <w:rFonts w:hint="default" w:ascii="Consolas" w:hAnsi="Consolas" w:eastAsia="Consolas" w:cs="Consolas"/>
      <w:sz w:val="21"/>
      <w:szCs w:val="21"/>
    </w:rPr>
  </w:style>
  <w:style w:type="character" w:styleId="12">
    <w:name w:val="HTML Keyboard"/>
    <w:basedOn w:val="6"/>
    <w:qFormat/>
    <w:uiPriority w:val="0"/>
    <w:rPr>
      <w:rFonts w:ascii="Consolas" w:hAnsi="Consolas" w:eastAsia="Consolas" w:cs="Consolas"/>
      <w:color w:val="666666"/>
      <w:sz w:val="21"/>
      <w:szCs w:val="21"/>
    </w:rPr>
  </w:style>
  <w:style w:type="character" w:styleId="13">
    <w:name w:val="HTML Sample"/>
    <w:basedOn w:val="6"/>
    <w:qFormat/>
    <w:uiPriority w:val="0"/>
    <w:rPr>
      <w:rFonts w:hint="default" w:ascii="Consolas" w:hAnsi="Consolas" w:eastAsia="Consolas" w:cs="Consolas"/>
      <w:sz w:val="21"/>
      <w:szCs w:val="21"/>
    </w:rPr>
  </w:style>
  <w:style w:type="table" w:styleId="15">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6">
    <w:name w:val="first-child2"/>
    <w:basedOn w:val="6"/>
    <w:qFormat/>
    <w:uiPriority w:val="0"/>
    <w:rPr>
      <w:sz w:val="13"/>
      <w:szCs w:val="13"/>
    </w:rPr>
  </w:style>
  <w:style w:type="character" w:customStyle="1" w:styleId="17">
    <w:name w:val="ant-select-tree-switcher"/>
    <w:basedOn w:val="6"/>
    <w:qFormat/>
    <w:uiPriority w:val="0"/>
  </w:style>
  <w:style w:type="character" w:customStyle="1" w:styleId="18">
    <w:name w:val="ant-tree-iconele"/>
    <w:basedOn w:val="6"/>
    <w:qFormat/>
    <w:uiPriority w:val="0"/>
  </w:style>
  <w:style w:type="character" w:customStyle="1" w:styleId="19">
    <w:name w:val="ant-radio+*"/>
    <w:basedOn w:val="6"/>
    <w:qFormat/>
    <w:uiPriority w:val="0"/>
  </w:style>
  <w:style w:type="character" w:customStyle="1" w:styleId="20">
    <w:name w:val="selected4"/>
    <w:basedOn w:val="6"/>
    <w:qFormat/>
    <w:uiPriority w:val="0"/>
  </w:style>
  <w:style w:type="character" w:customStyle="1" w:styleId="21">
    <w:name w:val="selected5"/>
    <w:basedOn w:val="6"/>
    <w:qFormat/>
    <w:uiPriority w:val="0"/>
  </w:style>
  <w:style w:type="character" w:customStyle="1" w:styleId="22">
    <w:name w:val="selected6"/>
    <w:basedOn w:val="6"/>
    <w:qFormat/>
    <w:uiPriority w:val="0"/>
  </w:style>
  <w:style w:type="character" w:customStyle="1" w:styleId="23">
    <w:name w:val="button"/>
    <w:basedOn w:val="6"/>
    <w:qFormat/>
    <w:uiPriority w:val="0"/>
  </w:style>
  <w:style w:type="character" w:customStyle="1" w:styleId="24">
    <w:name w:val="hover19"/>
    <w:basedOn w:val="6"/>
    <w:qFormat/>
    <w:uiPriority w:val="0"/>
    <w:rPr>
      <w:color w:val="009DFF"/>
    </w:rPr>
  </w:style>
  <w:style w:type="character" w:customStyle="1" w:styleId="25">
    <w:name w:val="hover20"/>
    <w:basedOn w:val="6"/>
    <w:qFormat/>
    <w:uiPriority w:val="0"/>
    <w:rPr>
      <w:color w:val="009DFF"/>
    </w:rPr>
  </w:style>
  <w:style w:type="character" w:customStyle="1" w:styleId="26">
    <w:name w:val="ant-tree-switcher"/>
    <w:basedOn w:val="6"/>
    <w:qFormat/>
    <w:uiPriority w:val="0"/>
  </w:style>
  <w:style w:type="character" w:customStyle="1" w:styleId="27">
    <w:name w:val="ant-select-tree-checkbox2"/>
    <w:basedOn w:val="6"/>
    <w:qFormat/>
    <w:uiPriority w:val="0"/>
  </w:style>
  <w:style w:type="character" w:customStyle="1" w:styleId="28">
    <w:name w:val="ant-select-tree-iconele"/>
    <w:basedOn w:val="6"/>
    <w:qFormat/>
    <w:uiPriority w:val="0"/>
  </w:style>
  <w:style w:type="character" w:customStyle="1" w:styleId="29">
    <w:name w:val="ant-tree-checkbox6"/>
    <w:basedOn w:val="6"/>
    <w:qFormat/>
    <w:uiPriority w:val="0"/>
  </w:style>
  <w:style w:type="character" w:customStyle="1" w:styleId="30">
    <w:name w:val="wea-thumbnails-doc-content-subtitle"/>
    <w:basedOn w:val="6"/>
    <w:qFormat/>
    <w:uiPriority w:val="0"/>
    <w:rPr>
      <w:color w:val="9A9A9A"/>
    </w:rPr>
  </w:style>
  <w:style w:type="character" w:customStyle="1" w:styleId="31">
    <w:name w:val="ht_nestinglevel"/>
    <w:basedOn w:val="6"/>
    <w:qFormat/>
    <w:uiPriority w:val="0"/>
  </w:style>
  <w:style w:type="character" w:customStyle="1" w:styleId="32">
    <w:name w:val="ht_nestinglevel_empty"/>
    <w:basedOn w:val="6"/>
    <w:qFormat/>
    <w:uiPriority w:val="0"/>
  </w:style>
  <w:style w:type="character" w:customStyle="1" w:styleId="33">
    <w:name w:val="colheader"/>
    <w:basedOn w:val="6"/>
    <w:qFormat/>
    <w:uiPriority w:val="0"/>
  </w:style>
  <w:style w:type="character" w:customStyle="1" w:styleId="34">
    <w:name w:val="ant-tree-checkbox"/>
    <w:basedOn w:val="6"/>
    <w:qFormat/>
    <w:uiPriority w:val="0"/>
  </w:style>
  <w:style w:type="character" w:customStyle="1" w:styleId="35">
    <w:name w:val="first-child"/>
    <w:basedOn w:val="6"/>
    <w:qFormat/>
    <w:uiPriority w:val="0"/>
    <w:rPr>
      <w:sz w:val="13"/>
      <w:szCs w:val="13"/>
    </w:rPr>
  </w:style>
  <w:style w:type="character" w:customStyle="1" w:styleId="36">
    <w:name w:val="ant-tree-switcher6"/>
    <w:basedOn w:val="6"/>
    <w:qFormat/>
    <w:uiPriority w:val="0"/>
  </w:style>
  <w:style w:type="character" w:customStyle="1" w:styleId="37">
    <w:name w:val="selected"/>
    <w:basedOn w:val="6"/>
    <w:qFormat/>
    <w:uiPriority w:val="0"/>
  </w:style>
  <w:style w:type="character" w:customStyle="1" w:styleId="38">
    <w:name w:val="selected1"/>
    <w:basedOn w:val="6"/>
    <w:qFormat/>
    <w:uiPriority w:val="0"/>
  </w:style>
  <w:style w:type="character" w:customStyle="1" w:styleId="39">
    <w:name w:val="selected2"/>
    <w:basedOn w:val="6"/>
    <w:qFormat/>
    <w:uiPriority w:val="0"/>
  </w:style>
  <w:style w:type="character" w:customStyle="1" w:styleId="40">
    <w:name w:val="ant-select-tree-checkbox"/>
    <w:basedOn w:val="6"/>
    <w:qFormat/>
    <w:uiPriority w:val="0"/>
  </w:style>
  <w:style w:type="character" w:customStyle="1" w:styleId="41">
    <w:name w:val="ant-tree-switcher5"/>
    <w:basedOn w:val="6"/>
    <w:qFormat/>
    <w:uiPriority w:val="0"/>
  </w:style>
  <w:style w:type="character" w:customStyle="1" w:styleId="42">
    <w:name w:val="selected7"/>
    <w:basedOn w:val="6"/>
    <w:qFormat/>
    <w:uiPriority w:val="0"/>
  </w:style>
  <w:style w:type="character" w:customStyle="1" w:styleId="43">
    <w:name w:val="selected11"/>
    <w:basedOn w:val="6"/>
    <w:qFormat/>
    <w:uiPriority w:val="0"/>
  </w:style>
  <w:style w:type="character" w:customStyle="1" w:styleId="44">
    <w:name w:val="selected12"/>
    <w:basedOn w:val="6"/>
    <w:qFormat/>
    <w:uiPriority w:val="0"/>
  </w:style>
  <w:style w:type="character" w:customStyle="1" w:styleId="45">
    <w:name w:val="selected13"/>
    <w:basedOn w:val="6"/>
    <w:qFormat/>
    <w:uiPriority w:val="0"/>
  </w:style>
  <w:style w:type="character" w:customStyle="1" w:styleId="46">
    <w:name w:val="selected8"/>
    <w:basedOn w:val="6"/>
    <w:qFormat/>
    <w:uiPriority w:val="0"/>
  </w:style>
  <w:style w:type="character" w:customStyle="1" w:styleId="47">
    <w:name w:val="selected9"/>
    <w:basedOn w:val="6"/>
    <w:qFormat/>
    <w:uiPriority w:val="0"/>
  </w:style>
  <w:style w:type="character" w:customStyle="1" w:styleId="48">
    <w:name w:val="selected10"/>
    <w:basedOn w:val="6"/>
    <w:qFormat/>
    <w:uiPriority w:val="0"/>
  </w:style>
  <w:style w:type="character" w:customStyle="1" w:styleId="49">
    <w:name w:val="hover18"/>
    <w:basedOn w:val="6"/>
    <w:qFormat/>
    <w:uiPriority w:val="0"/>
    <w:rPr>
      <w:color w:val="009DFF"/>
    </w:rPr>
  </w:style>
  <w:style w:type="character" w:customStyle="1" w:styleId="50">
    <w:name w:val="ant-tree-checkbox5"/>
    <w:basedOn w:val="6"/>
    <w:qFormat/>
    <w:uiPriority w:val="0"/>
  </w:style>
  <w:style w:type="character" w:customStyle="1" w:styleId="51">
    <w:name w:val="ant-tree-switcher4"/>
    <w:basedOn w:val="6"/>
    <w:qFormat/>
    <w:uiPriority w:val="0"/>
  </w:style>
  <w:style w:type="character" w:customStyle="1" w:styleId="52">
    <w:name w:val="hover"/>
    <w:basedOn w:val="6"/>
    <w:qFormat/>
    <w:uiPriority w:val="0"/>
    <w:rPr>
      <w:color w:val="009DFF"/>
    </w:rPr>
  </w:style>
  <w:style w:type="character" w:customStyle="1" w:styleId="53">
    <w:name w:val="hover1"/>
    <w:basedOn w:val="6"/>
    <w:qFormat/>
    <w:uiPriority w:val="0"/>
    <w:rPr>
      <w:color w:val="009DFF"/>
    </w:rPr>
  </w:style>
  <w:style w:type="character" w:customStyle="1" w:styleId="54">
    <w:name w:val="hover15"/>
    <w:basedOn w:val="6"/>
    <w:qFormat/>
    <w:uiPriority w:val="0"/>
    <w:rPr>
      <w:color w:val="009DFF"/>
    </w:rPr>
  </w:style>
  <w:style w:type="character" w:customStyle="1" w:styleId="55">
    <w:name w:val="hover16"/>
    <w:basedOn w:val="6"/>
    <w:qFormat/>
    <w:uiPriority w:val="0"/>
    <w:rPr>
      <w:color w:val="009DFF"/>
    </w:rPr>
  </w:style>
  <w:style w:type="character" w:customStyle="1" w:styleId="56">
    <w:name w:val="ant-tree-checkbox4"/>
    <w:basedOn w:val="6"/>
    <w:qFormat/>
    <w:uiPriority w:val="0"/>
  </w:style>
  <w:style w:type="character" w:customStyle="1" w:styleId="57">
    <w:name w:val="hover17"/>
    <w:basedOn w:val="6"/>
    <w:qFormat/>
    <w:uiPriority w:val="0"/>
    <w:rPr>
      <w:color w:val="009DFF"/>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7</TotalTime>
  <ScaleCrop>false</ScaleCrop>
  <LinksUpToDate>false</LinksUpToDate>
  <CharactersWithSpaces>0</CharactersWithSpaces>
  <Application>WPS Office_10.8.2.7058_F1E327BC-269C-435d-A152-05C5408002CA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2023-12-15T03:58:00Z</dcterms:created>
  <dc:creator>admin</dc:creator>
  <cp:lastModifiedBy>admin</cp:lastModifiedBy>
  <cp:lastPrinted>2024-07-02T07:32:00Z</cp:lastPrinted>
  <dcterms:modified xsi:type="dcterms:W3CDTF">2024-07-12T01:55:12Z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2052-10.8.2.7058</vt:lpwstr>
  </property>
  <property fmtid="{D5CDD505-2E9C-101B-9397-08002B2CF9AE}" pid="3" name="ICV">
    <vt:lpwstr>2AFE29251F2D47119EA111B2B617C6AF_13</vt:lpwstr>
  </property>
</Properties>
</file>