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300</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7</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全省贸促工作会议在南京召开</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省贸促会领导会见德国北威州国际商务署驻华首席代表</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江苏贸促商事法律服务春节</w:t>
      </w:r>
      <w:bookmarkStart w:id="3" w:name="_GoBack"/>
      <w:bookmarkEnd w:id="3"/>
      <w:r>
        <w:rPr>
          <w:rFonts w:hint="eastAsia" w:ascii="方正楷体_GBK" w:hAnsi="方正楷体_GBK" w:eastAsia="方正楷体_GBK" w:cs="方正楷体_GBK"/>
          <w:b/>
          <w:color w:val="auto"/>
          <w:spacing w:val="0"/>
          <w:kern w:val="36"/>
          <w:sz w:val="30"/>
          <w:szCs w:val="30"/>
          <w:lang w:val="en-US" w:eastAsia="zh-CN"/>
        </w:rPr>
        <w:t>期间护航企业出口</w:t>
      </w:r>
      <w:r>
        <w:rPr>
          <w:rFonts w:hint="eastAsia" w:ascii="Times New Roman" w:hAnsi="Times New Roman" w:eastAsia="方正楷体_GBK" w:cs="Times New Roman"/>
          <w:b/>
          <w:color w:val="auto"/>
          <w:spacing w:val="-11"/>
          <w:kern w:val="36"/>
          <w:sz w:val="30"/>
          <w:szCs w:val="30"/>
          <w:lang w:val="en-US" w:eastAsia="zh-CN"/>
        </w:rPr>
        <w:t xml:space="preserve">  / 05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江苏银行以“链”为笔</w:t>
      </w:r>
      <w:r>
        <w:rPr>
          <w:rFonts w:hint="eastAsia" w:ascii="方正楷体_GBK" w:hAnsi="方正楷体_GBK" w:eastAsia="方正楷体_GBK" w:cs="方正楷体_GBK"/>
          <w:b/>
          <w:color w:val="auto"/>
          <w:spacing w:val="0"/>
          <w:kern w:val="36"/>
          <w:sz w:val="30"/>
          <w:szCs w:val="30"/>
          <w:lang w:val="en-US" w:eastAsia="zh-CN"/>
        </w:rPr>
        <w:t>，</w:t>
      </w:r>
      <w:r>
        <w:rPr>
          <w:rFonts w:hint="default" w:ascii="方正楷体_GBK" w:hAnsi="方正楷体_GBK" w:eastAsia="方正楷体_GBK" w:cs="方正楷体_GBK"/>
          <w:b/>
          <w:color w:val="auto"/>
          <w:spacing w:val="0"/>
          <w:kern w:val="36"/>
          <w:sz w:val="30"/>
          <w:szCs w:val="30"/>
          <w:lang w:val="en-US" w:eastAsia="zh-CN"/>
        </w:rPr>
        <w:t>书写数字金融大文章</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新华日报聚焦丰尚，从产品输出变标准输出 </w:t>
      </w:r>
      <w:r>
        <w:rPr>
          <w:rFonts w:hint="eastAsia" w:ascii="Times New Roman" w:hAnsi="Times New Roman" w:eastAsia="方正楷体_GBK" w:cs="Times New Roman"/>
          <w:b/>
          <w:color w:val="auto"/>
          <w:spacing w:val="-11"/>
          <w:kern w:val="36"/>
          <w:sz w:val="30"/>
          <w:szCs w:val="30"/>
          <w:lang w:val="en-US" w:eastAsia="zh-CN"/>
        </w:rPr>
        <w:t>/ 07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江苏天创组织爱心捐款，助力西藏地震灾后救援与</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方正楷体_GBK" w:hAnsi="方正楷体_GBK" w:eastAsia="方正楷体_GBK" w:cs="方正楷体_GBK"/>
          <w:b/>
          <w:color w:val="auto"/>
          <w:spacing w:val="0"/>
          <w:kern w:val="36"/>
          <w:sz w:val="30"/>
          <w:szCs w:val="30"/>
          <w:lang w:val="en-US" w:eastAsia="zh-CN"/>
        </w:rPr>
        <w:t xml:space="preserve">重建工作 </w:t>
      </w:r>
      <w:r>
        <w:rPr>
          <w:rFonts w:hint="eastAsia" w:ascii="Times New Roman" w:hAnsi="Times New Roman" w:eastAsia="方正楷体_GBK" w:cs="Times New Roman"/>
          <w:b/>
          <w:color w:val="auto"/>
          <w:spacing w:val="-11"/>
          <w:kern w:val="36"/>
          <w:sz w:val="30"/>
          <w:szCs w:val="30"/>
          <w:lang w:val="en-US" w:eastAsia="zh-CN"/>
        </w:rPr>
        <w:t>/09</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全省贸促工作会议在南京召开</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22日下午，全省贸促工作会议在南京召开。会议以习近平新时代中国特色社会主义思想为指导，全面贯彻党的二十大和二十届二中、三中全会精神，深入学习贯彻习近平总书记对江苏工作重要讲话精神，认真落实中央经济工作会议精神，按照全国贸促工作会议、省委十四届八次全会、省委经济工作会议和省“两会”要求，结合全省开放型经济工作领导小组（扩大）会议部署，总结2024年全省贸促工作，分析当前形势，研究谋划2025年贸促工作任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会议传达了全国贸促工作会议精神。省贸促会党组书记、会长王善华作工作报告，党组成员、副会长丛苏峰主持会议。省贸促会领导班子成员，省纪委监委派驻省商务厅纪检监察组副组长徐燕参加会议。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指出，2024年是实现“十四五”规划目标任务的关键一年，全省贸促系统坚决贯彻党中央、国务院决策部署和省委、省政府工作要求，紧紧围绕建设具有世界聚合力的双向开放枢纽和加快打造发展新质生产力重要阵地，着力焕新国际联络资源，强化贸易投资促进，加强涉外商法服务，为推进中国式现代化江苏新实践贡献了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认为，一年来，省贸促会与各地各部门紧密配合，扎实推进以下工作：一是聚焦强党性，持续深化政治引领，加强理论武装，压实政治责任，构建长效机制。二是紧扣走在前，主动服务中心大局，服务全省高层次外事活动，巩固扩大贸促国际朋友圈，积极展示江苏企业风采。三是围绕提质效，着力做优主责主业，拉紧中外企业纽带，促进更多高质量外资项目落地，帮助企业不断拓展海外市场，促进内外贸供应链融合发展。四是着力探新路，深入推进改革创新，强化涉外法律风险防控，践行新时代“枫桥经验”，助力企业合规经营。五是聚力固根本，持续加强自身建设，推进国际商会精细化服务，主动为企发声服务决策参考，不断完善贸促工作网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指出，2025年是“十四五”规划收官之年，做好贸促工作责任重大。全省贸促系统要坚持以习近平新时代中国特色社会主义思想为指导，全面贯彻党的二十大和二十届二中、三中全会精神，深入贯彻落实习近平总书记对江苏工作重要讲话精神，认真落实中央经济工作会议精神，按照全国贸促工作会议、省委十四届八次全会、省委经济工作会议和省“两会”要求，坚持稳中求进工作总基调，立足贸促工作“五个重要”定位，织密服务企业网，扩大国际朋友圈，扎实推动贸促工作高质量发展，积极推进贸促领域深化改革，服务扩大高水平对外开放，助力经济持续回升向好，以新的发展实绩为全省开放大局作出更大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将2025年确定为江苏贸促系统“拼搏实干年”，强调全省贸促系统要自觉把思想和行动统一到党中央决策部署和省委省政府工作要求上来，重点围绕“一大展示、两项任务、三种资源、四个服务”开展工作，全力办好日本大阪世博会中国馆“江苏周”活动；主动服务稳外贸、稳外资两项重点任务，助力培育外贸新动能，促进利用外资稳中提质；进一步巩固拓展全球伙伴资源，服务江苏企业开展国际化经营，对接争取中国贸促会资源，积极组织企业参加第三届链博会，发掘积累商事法律专业资源，增强海外风险防控、多元化争议解决等工作合力；强化经贸政策供给服务、企业发展精准服务、国际商事法律服务、干事创业高效服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议要求，全省贸促系统要坚持加强党的领导，持续推进全面从严治党，不断巩固风清气正、人心思进的良好政治生态，以全面从严治党新成效为推进中国式现代化贸促新篇章提供坚强保障。同时，要做好岁末年安全稳定各项工作，强化风险意识、责任意识，切实加强组织领导，压实贸促领域安全生产责任。</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南京、无锡、南通、盐城、扬州市贸促会作交流发言。各设区市贸促会主要负责同志以及省贸促会机关各部室、所属单位主要负责同志参加会议</w:t>
      </w:r>
      <w:r>
        <w:rPr>
          <w:rFonts w:hint="eastAsia" w:asciiTheme="minorEastAsia" w:hAnsiTheme="minorEastAsia" w:eastAsiaTheme="minorEastAsia" w:cstheme="minorEastAsia"/>
          <w:color w:val="auto"/>
          <w:spacing w:val="0"/>
          <w:kern w:val="2"/>
          <w:sz w:val="32"/>
          <w:szCs w:val="32"/>
          <w:lang w:val="en-US" w:eastAsia="zh-CN" w:bidi="ar-SA"/>
        </w:rPr>
        <w:t xml:space="preserve">。             </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办公室</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省贸促会领导会见德国北威州</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color w:val="2E75B6" w:themeColor="accent1" w:themeShade="BF"/>
          <w:spacing w:val="-45"/>
          <w:kern w:val="2"/>
          <w:sz w:val="52"/>
          <w:szCs w:val="52"/>
          <w:lang w:val="en-US" w:eastAsia="zh-CN" w:bidi="ar-SA"/>
        </w:rPr>
        <w:t>国际商务署驻华首席代表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1月21日，省贸促会会长王善华会见来访的德国北威州国际商务署驻华代表处首席代表封兴良一行。副会长丛苏峰参加会见。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江苏开放型经济发展情况。他表示，江苏与德国合作互补性强、利益契合点多，蕴藏着巨大潜力。江苏正在聚焦建设具有世界聚合力的双向开放枢纽和加快打造发展新质生产力的重要阵地，希望双方进一步加强交流，搭建高质量平台，促进在绿色低碳、智能制造等领域开展合作，不断扩大双向贸易和投资，为促进中德经贸关系发展作出积极贡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封兴良感谢江苏省贸促会一直以来为推动双方经贸合作交流所做的努力。他表示将一如既往地支持江苏开放发展，也欢迎更多江苏企业到德国北威州投资兴业，期待能够在新的一年中与贸促会保持更加紧密的互动交流，实现更高水平的互利共赢。</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（国际联络部）</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 xml:space="preserve"> </w:t>
      </w:r>
      <w:r>
        <w:rPr>
          <w:rFonts w:hint="default" w:ascii="Times New Roman" w:hAnsi="Times New Roman" w:eastAsia="经典行楷简" w:cs="Times New Roman"/>
          <w:color w:val="2E75B6" w:themeColor="accent1" w:themeShade="BF"/>
          <w:spacing w:val="-45"/>
          <w:kern w:val="2"/>
          <w:sz w:val="52"/>
          <w:szCs w:val="52"/>
          <w:lang w:val="en-US" w:eastAsia="zh-CN" w:bidi="ar-SA"/>
        </w:rPr>
        <w:t>江苏贸促商事法律服务春节期间护航企业出口</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大年初一下午，南京锐意国际贸易有限公司两名业务人员赶到省贸促会办证大厅，询问能否办理中国-东盟自贸协定优惠原产地证。该公司出口到菲律宾货值8.6万美元的美容美发用品和家居用品，急需出具原产地证书享受清关关税优惠。省国际商务服务中心值班人员通过线上线下协作，现场为企业办理好证书，预计可为菲律宾客户节约关税约5000美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春节期间，江苏省贸促会参与中国贸促会主办的为期一个月的“贸法通”值班工作，法律事务部全体工作人员及特别邀请的律师专家团队全天候在线，及时回复全国企业在国际经贸活动中遇到的风险防范、贸易救济和出证认证等问题。省国际商务服务中心为企业开通了线上线下商事认证“双通道”，接受各类商事认证业务咨询和申请，节日期间共审核22份原产地证书和6个商品备案，涉及澳大利亚、日本、印度、韩国、越南等国别，为我省外贸企业新一年事业发展提供了全方位支持。</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（法律事务部）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rPr>
          <w:rFonts w:hint="default" w:ascii="Times New Roman" w:hAnsi="Times New Roman" w:eastAsia="方正楷体_GBK" w:cs="Times New Roman"/>
          <w:b w:val="0"/>
          <w:bCs/>
          <w:kern w:val="0"/>
          <w:sz w:val="32"/>
          <w:szCs w:val="32"/>
          <w:lang w:val="en-US" w:eastAsia="zh-CN" w:bidi="ar-SA"/>
        </w:rPr>
      </w:pPr>
      <w:bookmarkStart w:id="0" w:name="OLE_LINK9"/>
      <w:bookmarkStart w:id="1" w:name="OLE_LINK3"/>
      <w:bookmarkStart w:id="2" w:name="OLE_LINK2"/>
      <w:r>
        <w:rPr>
          <w:rFonts w:hint="default" w:ascii="Times New Roman" w:hAnsi="Times New Roman" w:eastAsia="华文新魏" w:cs="Times New Roman"/>
          <w:b/>
          <w:color w:val="FF0000"/>
          <w:spacing w:val="0"/>
          <w:kern w:val="36"/>
          <w:sz w:val="48"/>
          <w:szCs w:val="48"/>
          <w:lang w:val="en-US" w:eastAsia="zh-CN"/>
        </w:rPr>
        <w:t>江苏银行以“链”为笔</w:t>
      </w:r>
      <w:r>
        <w:rPr>
          <w:rFonts w:hint="eastAsia" w:ascii="Times New Roman" w:hAnsi="Times New Roman" w:eastAsia="华文新魏" w:cs="Times New Roman"/>
          <w:b/>
          <w:color w:val="FF0000"/>
          <w:spacing w:val="0"/>
          <w:kern w:val="36"/>
          <w:sz w:val="48"/>
          <w:szCs w:val="48"/>
          <w:lang w:val="en-US" w:eastAsia="zh-CN"/>
        </w:rPr>
        <w:t>，</w:t>
      </w:r>
      <w:r>
        <w:rPr>
          <w:rFonts w:hint="default" w:ascii="Times New Roman" w:hAnsi="Times New Roman" w:eastAsia="华文新魏" w:cs="Times New Roman"/>
          <w:b/>
          <w:color w:val="FF0000"/>
          <w:spacing w:val="0"/>
          <w:kern w:val="36"/>
          <w:sz w:val="48"/>
          <w:szCs w:val="48"/>
          <w:lang w:val="en-US" w:eastAsia="zh-CN"/>
        </w:rPr>
        <w:t>书写数字金融大文章</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近年来，</w:t>
      </w:r>
      <w:r>
        <w:rPr>
          <w:rFonts w:hint="eastAsia" w:asciiTheme="minorEastAsia" w:hAnsiTheme="minorEastAsia" w:eastAsiaTheme="minorEastAsia" w:cstheme="minorEastAsia"/>
          <w:color w:val="auto"/>
          <w:spacing w:val="0"/>
          <w:kern w:val="2"/>
          <w:sz w:val="32"/>
          <w:szCs w:val="32"/>
          <w:lang w:val="en-US" w:eastAsia="zh-CN" w:bidi="ar-SA"/>
        </w:rPr>
        <w:t>我会副会长单位——江苏银行股份有限公司</w:t>
      </w:r>
      <w:r>
        <w:rPr>
          <w:rFonts w:hint="default" w:asciiTheme="minorEastAsia" w:hAnsiTheme="minorEastAsia" w:eastAsiaTheme="minorEastAsia" w:cstheme="minorEastAsia"/>
          <w:color w:val="auto"/>
          <w:spacing w:val="0"/>
          <w:kern w:val="2"/>
          <w:sz w:val="32"/>
          <w:szCs w:val="32"/>
          <w:lang w:val="en-US" w:eastAsia="zh-CN" w:bidi="ar-SA"/>
        </w:rPr>
        <w:t>聚焦实体经济发展需要，紧扣“一核四角”经营主线，即以融资结算一体为核心，需求端坚持市场营销和产融结合导向，供给端提升产品服务和风险防控能力，围绕企业生产经营中产、购、销、运、储等不同场景生态逐步建立健全苏银e链服务体系，为贯穿全产业链环节提供标准化、场景化、特色化服务。截至2024年末，苏银金管家服务客户近10万户，苏银e链表内外信贷余额超过2000亿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未来，江苏银行将继续通过“场景+金融+科技”的模式拓展服务深度，结合行业特色化、差异化搭建配套能力强、聚集产业链更有效率、更具韧性、更加安全的高质量服务体系，打造“高效率、强协同、优服务”比较优势，以金融高质量发展助力实体经济高质量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：江苏银行官网）</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新华日报聚焦丰尚，从产品输出变标准输出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扬州高新区丰尚智慧园项目现场，各类机械有序运转，工人们干劲十足。据该项目负责人介绍，自去年5月开工至今，项目进展顺利，办公楼A区二层的顶板、梁、柱混凝土施工已完成50%，生产车间建设已完成85%。</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全球农牧装备领域首个“灯塔工厂”，丰尚智慧园项目聚焦建设全球高端智能化粮油饲料、食品成套装备生产线，通过融合精益运营与数字技术，将实现产品全程追溯。项目全部建成达产后，预计实现年产值约50亿元，形成年产各类粮油饲料、食品装备5万台套的加工能力，其中超60%的产品将出口至“一带一路”共建国家。</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我会副会长单位——江苏丰尚智能科技有限公司副总裁周志强介绍，企业每年把营业收入的5%用于研发，组建了“江苏省绿色智能化饲料加工装备重点实验室”，如今实现了从产品输出向标准、方案输出的转变。</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丰尚公司目前已经推动了一项国际标准——国际机械术语的发布。小小“术语”，反映的是企业所在行业领域的话语权。去年，国际标准化组织饲料机械技术委员会第四次全体会议在美国举行，丰尚公司受邀组织技术专家代表中国赴美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目前，丰尚饲料机械产品远销全球100多个国家和地区，成为排名亚洲第一、全球第二的饲料机械生产商。今年1月，企业在手订单超12亿元。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：丰尚公司微信公众号）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江苏天创组织爱心捐款，助力西藏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地震灾后救援与重建工作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西藏日喀则市定日县发生6.8级地震，灾情之严重牵动着党和全国人民的心。面对这场突如其来的灾难，我会理事单位——江苏天创科技有限公司第一时间响应，积极动员全体员工自愿捐助爱心款，冬日里送去天创人的大爱和暖暖情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一方有难、八方支援，灾害无情，爱心犹在。由公司党支部牵头，组织全体员工开展爱心捐款活动全力支持受灾群众度过艰难时刻。每一笔捐款，无论金额大小，都承载着员工们对灾区群众关怀与牵挂。</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企业的力量不仅在于创造经济价值，更在于承担社会责任，回馈社会。江苏天创一直以来坚持履行社会责任，积极参与公益事业，不懈推动扶贫济困、助学助残等各项事业建设。</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：江苏天创微信公众号）</w:t>
      </w:r>
    </w:p>
    <w:p>
      <w:pPr>
        <w:spacing w:line="440" w:lineRule="exact"/>
        <w:ind w:firstLine="640"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0"/>
      <w:bookmarkEnd w:id="1"/>
      <w:bookmarkEnd w:id="2"/>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panose1 w:val="02000000000000000000"/>
    <w:charset w:val="80"/>
    <w:family w:val="auto"/>
    <w:pitch w:val="default"/>
    <w:sig w:usb0="F7FFAEFF" w:usb1="FBDFFFFF"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 w:name="Bahnschrift SemiCondensed">
    <w:panose1 w:val="020B0502040204020203"/>
    <w:charset w:val="00"/>
    <w:family w:val="auto"/>
    <w:pitch w:val="default"/>
    <w:sig w:usb0="800002C7" w:usb1="00000002" w:usb2="00000000" w:usb3="00000000" w:csb0="2000019F" w:csb1="00000000"/>
  </w:font>
  <w:font w:name="Bahnschrift SemiLight Condensed">
    <w:panose1 w:val="020B0502040204020203"/>
    <w:charset w:val="00"/>
    <w:family w:val="auto"/>
    <w:pitch w:val="default"/>
    <w:sig w:usb0="800002C7" w:usb1="00000002" w:usb2="00000000" w:usb3="00000000" w:csb0="200001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HP Simplified">
    <w:panose1 w:val="020B0604020204020204"/>
    <w:charset w:val="00"/>
    <w:family w:val="auto"/>
    <w:pitch w:val="default"/>
    <w:sig w:usb0="A00002FF" w:usb1="5000205B" w:usb2="00000000" w:usb3="00000000" w:csb0="2000019F" w:csb1="00000000"/>
  </w:font>
  <w:font w:name="HP Simplified Light">
    <w:panose1 w:val="020B0404020204020204"/>
    <w:charset w:val="00"/>
    <w:family w:val="auto"/>
    <w:pitch w:val="default"/>
    <w:sig w:usb0="A00002FF" w:usb1="5000205B" w:usb2="00000000" w:usb3="00000000" w:csb0="2000019F" w:csb1="00000000"/>
  </w:font>
  <w:font w:name="Ink Free">
    <w:panose1 w:val="03080402000500000000"/>
    <w:charset w:val="00"/>
    <w:family w:val="auto"/>
    <w:pitch w:val="default"/>
    <w:sig w:usb0="80000003" w:usb1="00000000" w:usb2="00000000" w:usb3="00000000" w:csb0="00000001" w:csb1="00000000"/>
  </w:font>
  <w:font w:name="Javanese Text">
    <w:panose1 w:val="02000000000000000000"/>
    <w:charset w:val="00"/>
    <w:family w:val="auto"/>
    <w:pitch w:val="default"/>
    <w:sig w:usb0="80000003" w:usb1="00002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Leelawadee UI Semilight">
    <w:panose1 w:val="020B0402040204020203"/>
    <w:charset w:val="00"/>
    <w:family w:val="auto"/>
    <w:pitch w:val="default"/>
    <w:sig w:usb0="83000003" w:usb1="00000000" w:usb2="00010000" w:usb3="00000001" w:csb0="00010101" w:csb1="0000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000004A" w:usb2="00000200" w:usb3="00040000" w:csb0="00000001" w:csb1="00000000"/>
  </w:font>
  <w:font w:name="Nirmala UI Semilight">
    <w:panose1 w:val="020B0402040204020203"/>
    <w:charset w:val="00"/>
    <w:family w:val="auto"/>
    <w:pitch w:val="default"/>
    <w:sig w:usb0="80FF8023" w:usb1="0000004A" w:usb2="00000200" w:usb3="00040000" w:csb0="00000001"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2025-01-13T02:54:00Z</cp:lastPrinted>
  <dcterms:modified xsi:type="dcterms:W3CDTF">2025-02-07T06:42:51Z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