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409C5F">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宋体" w:cs="Times New Roman"/>
          <w:b/>
          <w:color w:val="FF0000"/>
          <w:spacing w:val="-119"/>
          <w:kern w:val="36"/>
          <w:sz w:val="144"/>
          <w:szCs w:val="144"/>
        </w:rPr>
      </w:pPr>
      <w:r>
        <w:rPr>
          <w:rFonts w:hint="default" w:ascii="Times New Roman" w:hAnsi="Times New Roman" w:eastAsia="经典行楷简" w:cs="Times New Roman"/>
          <w:b/>
          <w:color w:val="1F497D"/>
          <w:spacing w:val="-119"/>
          <w:kern w:val="36"/>
          <w:sz w:val="144"/>
          <w:szCs w:val="144"/>
          <w14:textFill>
            <w14:solidFill>
              <w14:srgbClr w14:val="1F497D">
                <w14:lumMod w14:val="60000"/>
                <w14:lumOff w14:val="40000"/>
              </w14:srgbClr>
            </w14:solidFill>
          </w14:textFill>
        </w:rPr>
        <w:t>江苏贸促周讯</w:t>
      </w:r>
    </w:p>
    <w:p w14:paraId="0BBB31A0">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0"/>
        <w:rPr>
          <w:rFonts w:hint="default" w:ascii="Times New Roman" w:hAnsi="Times New Roman" w:eastAsia="经典行楷简" w:cs="Times New Roman"/>
          <w:b w:val="0"/>
          <w:bCs/>
          <w:color w:val="2E75B6" w:themeColor="accent1" w:themeShade="BF"/>
          <w:kern w:val="36"/>
          <w:sz w:val="44"/>
          <w:szCs w:val="44"/>
        </w:rPr>
      </w:pPr>
      <w:r>
        <w:rPr>
          <w:rFonts w:hint="default" w:ascii="Times New Roman" w:hAnsi="Times New Roman" w:eastAsia="经典行楷简" w:cs="Times New Roman"/>
          <w:b w:val="0"/>
          <w:bCs/>
          <w:color w:val="2E75B6" w:themeColor="accent1" w:themeShade="BF"/>
          <w:kern w:val="36"/>
          <w:sz w:val="44"/>
          <w:szCs w:val="44"/>
        </w:rPr>
        <w:t>202</w:t>
      </w:r>
      <w:r>
        <w:rPr>
          <w:rFonts w:hint="eastAsia" w:ascii="Times New Roman" w:hAnsi="Times New Roman" w:eastAsia="经典行楷简" w:cs="Times New Roman"/>
          <w:b w:val="0"/>
          <w:bCs/>
          <w:color w:val="2E75B6" w:themeColor="accent1" w:themeShade="BF"/>
          <w:kern w:val="36"/>
          <w:sz w:val="44"/>
          <w:szCs w:val="44"/>
          <w:lang w:val="en-US" w:eastAsia="zh-CN"/>
        </w:rPr>
        <w:t>6</w:t>
      </w:r>
      <w:r>
        <w:rPr>
          <w:rFonts w:hint="default" w:ascii="Times New Roman" w:hAnsi="Times New Roman" w:eastAsia="经典行楷简" w:cs="Times New Roman"/>
          <w:b w:val="0"/>
          <w:bCs/>
          <w:color w:val="2E75B6" w:themeColor="accent1" w:themeShade="BF"/>
          <w:kern w:val="36"/>
          <w:sz w:val="44"/>
          <w:szCs w:val="44"/>
        </w:rPr>
        <w:t>年第</w:t>
      </w:r>
      <w:r>
        <w:rPr>
          <w:rFonts w:hint="eastAsia" w:ascii="Times New Roman" w:hAnsi="Times New Roman" w:eastAsia="经典行楷简" w:cs="Times New Roman"/>
          <w:b w:val="0"/>
          <w:bCs/>
          <w:color w:val="2E75B6" w:themeColor="accent1" w:themeShade="BF"/>
          <w:kern w:val="36"/>
          <w:sz w:val="44"/>
          <w:szCs w:val="44"/>
          <w:lang w:val="en-US" w:eastAsia="zh-CN"/>
        </w:rPr>
        <w:t>15</w:t>
      </w:r>
      <w:r>
        <w:rPr>
          <w:rFonts w:hint="default" w:ascii="Times New Roman" w:hAnsi="Times New Roman" w:eastAsia="经典行楷简" w:cs="Times New Roman"/>
          <w:b w:val="0"/>
          <w:bCs/>
          <w:color w:val="2E75B6" w:themeColor="accent1" w:themeShade="BF"/>
          <w:kern w:val="36"/>
          <w:sz w:val="44"/>
          <w:szCs w:val="44"/>
        </w:rPr>
        <w:t>期</w:t>
      </w:r>
    </w:p>
    <w:p w14:paraId="33D75D5A">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0"/>
        <w:rPr>
          <w:rFonts w:hint="default" w:ascii="Times New Roman" w:hAnsi="Times New Roman" w:eastAsia="经典行楷简" w:cs="Times New Roman"/>
          <w:b w:val="0"/>
          <w:bCs/>
          <w:color w:val="2E75B5" w:themeColor="accent1" w:themeShade="BF"/>
          <w:kern w:val="36"/>
          <w:sz w:val="44"/>
          <w:szCs w:val="44"/>
          <w:lang w:eastAsia="zh-CN"/>
          <w14:textFill>
            <w14:gradFill>
              <w14:gsLst>
                <w14:gs w14:pos="0">
                  <w14:srgbClr w14:val="FE4444"/>
                </w14:gs>
                <w14:gs w14:pos="100000">
                  <w14:srgbClr w14:val="832B2B"/>
                </w14:gs>
              </w14:gsLst>
              <w14:lin/>
            </w14:gradFill>
          </w14:textFill>
        </w:rPr>
      </w:pPr>
      <w:r>
        <w:rPr>
          <w:rFonts w:hint="default" w:ascii="Times New Roman" w:hAnsi="Times New Roman" w:eastAsia="经典行楷简" w:cs="Times New Roman"/>
          <w:b w:val="0"/>
          <w:bCs/>
          <w:color w:val="2E75B5" w:themeColor="accent1" w:themeShade="BF"/>
          <w:kern w:val="36"/>
          <w:sz w:val="44"/>
          <w:szCs w:val="44"/>
          <w:lang w:eastAsia="zh-CN"/>
          <w14:textFill>
            <w14:gradFill>
              <w14:gsLst>
                <w14:gs w14:pos="0">
                  <w14:srgbClr w14:val="FE4444"/>
                </w14:gs>
                <w14:gs w14:pos="100000">
                  <w14:srgbClr w14:val="832B2B"/>
                </w14:gs>
              </w14:gsLst>
              <w14:lin/>
            </w14:gradFill>
          </w14:textFill>
        </w:rPr>
        <w:t>（</w:t>
      </w:r>
      <w:r>
        <w:rPr>
          <w:rFonts w:hint="default" w:ascii="Times New Roman" w:hAnsi="Times New Roman" w:eastAsia="经典行楷简" w:cs="Times New Roman"/>
          <w:b w:val="0"/>
          <w:bCs/>
          <w:color w:val="2E75B5" w:themeColor="accent1" w:themeShade="BF"/>
          <w:kern w:val="36"/>
          <w:sz w:val="44"/>
          <w:szCs w:val="44"/>
          <w14:textFill>
            <w14:gradFill>
              <w14:gsLst>
                <w14:gs w14:pos="0">
                  <w14:srgbClr w14:val="FE4444"/>
                </w14:gs>
                <w14:gs w14:pos="100000">
                  <w14:srgbClr w14:val="832B2B"/>
                </w14:gs>
              </w14:gsLst>
              <w14:lin/>
            </w14:gradFill>
          </w14:textFill>
        </w:rPr>
        <w:t>总第</w:t>
      </w:r>
      <w:r>
        <w:rPr>
          <w:rFonts w:hint="eastAsia" w:ascii="Times New Roman" w:hAnsi="Times New Roman" w:eastAsia="经典行楷简" w:cs="Times New Roman"/>
          <w:b w:val="0"/>
          <w:bCs/>
          <w:color w:val="2E75B5" w:themeColor="accent1" w:themeShade="BF"/>
          <w:kern w:val="36"/>
          <w:sz w:val="44"/>
          <w:szCs w:val="44"/>
          <w:lang w:val="en-US" w:eastAsia="zh-CN"/>
          <w14:textFill>
            <w14:gradFill>
              <w14:gsLst>
                <w14:gs w14:pos="0">
                  <w14:srgbClr w14:val="FE4444"/>
                </w14:gs>
                <w14:gs w14:pos="100000">
                  <w14:srgbClr w14:val="832B2B"/>
                </w14:gs>
              </w14:gsLst>
              <w14:lin/>
            </w14:gradFill>
          </w14:textFill>
        </w:rPr>
        <w:t>351</w:t>
      </w:r>
      <w:r>
        <w:rPr>
          <w:rFonts w:hint="default" w:ascii="Times New Roman" w:hAnsi="Times New Roman" w:eastAsia="经典行楷简" w:cs="Times New Roman"/>
          <w:b w:val="0"/>
          <w:bCs/>
          <w:color w:val="2E75B5" w:themeColor="accent1" w:themeShade="BF"/>
          <w:kern w:val="36"/>
          <w:sz w:val="44"/>
          <w:szCs w:val="44"/>
          <w14:textFill>
            <w14:gradFill>
              <w14:gsLst>
                <w14:gs w14:pos="0">
                  <w14:srgbClr w14:val="FE4444"/>
                </w14:gs>
                <w14:gs w14:pos="100000">
                  <w14:srgbClr w14:val="832B2B"/>
                </w14:gs>
              </w14:gsLst>
              <w14:lin/>
            </w14:gradFill>
          </w14:textFill>
        </w:rPr>
        <w:t>期</w:t>
      </w:r>
      <w:r>
        <w:rPr>
          <w:rFonts w:hint="default" w:ascii="Times New Roman" w:hAnsi="Times New Roman" w:eastAsia="经典行楷简" w:cs="Times New Roman"/>
          <w:b w:val="0"/>
          <w:bCs/>
          <w:color w:val="2E75B5" w:themeColor="accent1" w:themeShade="BF"/>
          <w:kern w:val="36"/>
          <w:sz w:val="44"/>
          <w:szCs w:val="44"/>
          <w:lang w:eastAsia="zh-CN"/>
          <w14:textFill>
            <w14:gradFill>
              <w14:gsLst>
                <w14:gs w14:pos="0">
                  <w14:srgbClr w14:val="FE4444"/>
                </w14:gs>
                <w14:gs w14:pos="100000">
                  <w14:srgbClr w14:val="832B2B"/>
                </w14:gs>
              </w14:gsLst>
              <w14:lin/>
            </w14:gradFill>
          </w14:textFill>
        </w:rPr>
        <w:t>）</w:t>
      </w:r>
    </w:p>
    <w:p w14:paraId="5DAE9BA1">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28" w:firstLineChars="200"/>
        <w:jc w:val="both"/>
        <w:textAlignment w:val="auto"/>
        <w:outlineLvl w:val="1"/>
        <w:rPr>
          <w:rFonts w:hint="default" w:ascii="Times New Roman" w:hAnsi="Times New Roman" w:eastAsia="方正楷体_GBK" w:cs="Times New Roman"/>
          <w:b w:val="0"/>
          <w:bCs/>
          <w:color w:val="000000"/>
          <w:kern w:val="36"/>
          <w:sz w:val="36"/>
          <w:szCs w:val="36"/>
          <w:highlight w:val="none"/>
          <w:lang w:val="en-US"/>
        </w:rPr>
      </w:pPr>
      <w:r>
        <w:rPr>
          <w:rFonts w:hint="eastAsia" w:ascii="方正公文黑体" w:hAnsi="方正公文黑体" w:eastAsia="方正公文黑体" w:cs="方正公文黑体"/>
          <w:b w:val="0"/>
          <w:bCs/>
          <w:color w:val="1F497D"/>
          <w:kern w:val="36"/>
          <w:sz w:val="28"/>
          <w:szCs w:val="28"/>
          <w:highlight w:val="none"/>
          <w14:textFill>
            <w14:solidFill>
              <w14:srgbClr w14:val="1F497D">
                <w14:lumMod w14:val="60000"/>
                <w14:lumOff w14:val="40000"/>
              </w14:srgbClr>
            </w14:solidFill>
          </w14:textFill>
        </w:rPr>
        <w:t>江苏省贸促会发展研究部</w:t>
      </w:r>
      <w:r>
        <w:rPr>
          <w:rFonts w:hint="default" w:ascii="Times New Roman" w:hAnsi="Times New Roman" w:eastAsia="宋体" w:cs="Times New Roman"/>
          <w:b/>
          <w:color w:val="00B0F0"/>
          <w:kern w:val="36"/>
          <w:sz w:val="28"/>
          <w:szCs w:val="28"/>
          <w:highlight w:val="none"/>
        </w:rPr>
        <w:t xml:space="preserve"> </w:t>
      </w:r>
      <w:r>
        <w:rPr>
          <w:rFonts w:hint="default" w:ascii="Times New Roman" w:hAnsi="Times New Roman" w:eastAsia="宋体" w:cs="Times New Roman"/>
          <w:b/>
          <w:color w:val="000000"/>
          <w:kern w:val="36"/>
          <w:sz w:val="36"/>
          <w:szCs w:val="36"/>
          <w:highlight w:val="none"/>
        </w:rPr>
        <w:t xml:space="preserve">        </w:t>
      </w:r>
      <w:r>
        <w:rPr>
          <w:rFonts w:hint="default" w:ascii="Times New Roman" w:hAnsi="Times New Roman" w:eastAsia="方正楷体_GBK" w:cs="Times New Roman"/>
          <w:b w:val="0"/>
          <w:bCs/>
          <w:color w:val="000000"/>
          <w:kern w:val="36"/>
          <w:sz w:val="36"/>
          <w:szCs w:val="36"/>
          <w:highlight w:val="none"/>
        </w:rPr>
        <w:t xml:space="preserve"> </w:t>
      </w:r>
      <w:r>
        <w:rPr>
          <w:rFonts w:hint="default" w:ascii="Times New Roman" w:hAnsi="Times New Roman" w:eastAsia="方正楷体_GBK" w:cs="Times New Roman"/>
          <w:b w:val="0"/>
          <w:bCs/>
          <w:color w:val="000000"/>
          <w:kern w:val="36"/>
          <w:sz w:val="36"/>
          <w:szCs w:val="36"/>
          <w:highlight w:val="none"/>
          <w:lang w:val="en-US"/>
        </w:rPr>
        <w:t xml:space="preserve">     </w:t>
      </w:r>
      <w:r>
        <w:rPr>
          <w:rFonts w:hint="default" w:ascii="Times New Roman" w:hAnsi="Times New Roman" w:eastAsia="方正楷体_GBK" w:cs="Times New Roman"/>
          <w:b w:val="0"/>
          <w:bCs/>
          <w:color w:val="000000"/>
          <w:kern w:val="36"/>
          <w:sz w:val="32"/>
          <w:szCs w:val="32"/>
          <w:highlight w:val="none"/>
          <w:lang w:val="en-US"/>
        </w:rPr>
        <w:t xml:space="preserve"> </w:t>
      </w:r>
      <w:r>
        <w:rPr>
          <w:rFonts w:hint="default" w:ascii="Times New Roman" w:hAnsi="Times New Roman" w:eastAsia="方正楷体_GBK" w:cs="Times New Roman"/>
          <w:b w:val="0"/>
          <w:bCs/>
          <w:color w:val="000000"/>
          <w:kern w:val="36"/>
          <w:sz w:val="32"/>
          <w:szCs w:val="32"/>
          <w:highlight w:val="none"/>
        </w:rPr>
        <w:t>202</w:t>
      </w:r>
      <w:r>
        <w:rPr>
          <w:rFonts w:hint="eastAsia" w:ascii="Times New Roman" w:hAnsi="Times New Roman" w:eastAsia="方正楷体_GBK" w:cs="Times New Roman"/>
          <w:b w:val="0"/>
          <w:bCs/>
          <w:color w:val="000000"/>
          <w:kern w:val="36"/>
          <w:sz w:val="32"/>
          <w:szCs w:val="32"/>
          <w:highlight w:val="none"/>
          <w:lang w:val="en-US" w:eastAsia="zh-CN"/>
        </w:rPr>
        <w:t>6</w:t>
      </w:r>
      <w:r>
        <w:rPr>
          <w:rFonts w:hint="default" w:ascii="Times New Roman" w:hAnsi="Times New Roman" w:eastAsia="方正楷体_GBK" w:cs="Times New Roman"/>
          <w:b w:val="0"/>
          <w:bCs/>
          <w:color w:val="000000"/>
          <w:kern w:val="36"/>
          <w:sz w:val="32"/>
          <w:szCs w:val="32"/>
          <w:highlight w:val="none"/>
        </w:rPr>
        <w:t>年</w:t>
      </w:r>
      <w:r>
        <w:rPr>
          <w:rFonts w:hint="eastAsia" w:ascii="Times New Roman" w:hAnsi="Times New Roman" w:eastAsia="方正楷体_GBK" w:cs="Times New Roman"/>
          <w:b w:val="0"/>
          <w:bCs/>
          <w:color w:val="000000"/>
          <w:kern w:val="36"/>
          <w:sz w:val="32"/>
          <w:szCs w:val="32"/>
          <w:highlight w:val="none"/>
          <w:lang w:val="en-US" w:eastAsia="zh-CN"/>
        </w:rPr>
        <w:t>5</w:t>
      </w:r>
      <w:r>
        <w:rPr>
          <w:rFonts w:hint="default" w:ascii="Times New Roman" w:hAnsi="Times New Roman" w:eastAsia="方正楷体_GBK" w:cs="Times New Roman"/>
          <w:b w:val="0"/>
          <w:bCs/>
          <w:color w:val="000000"/>
          <w:kern w:val="36"/>
          <w:sz w:val="32"/>
          <w:szCs w:val="32"/>
          <w:highlight w:val="none"/>
        </w:rPr>
        <w:t>月</w:t>
      </w:r>
      <w:r>
        <w:rPr>
          <w:rFonts w:hint="eastAsia" w:ascii="Times New Roman" w:hAnsi="Times New Roman" w:eastAsia="方正楷体_GBK" w:cs="Times New Roman"/>
          <w:b w:val="0"/>
          <w:bCs/>
          <w:color w:val="000000"/>
          <w:kern w:val="36"/>
          <w:sz w:val="32"/>
          <w:szCs w:val="32"/>
          <w:highlight w:val="none"/>
          <w:lang w:val="en-US" w:eastAsia="zh-CN"/>
        </w:rPr>
        <w:t>15</w:t>
      </w:r>
      <w:bookmarkStart w:id="3" w:name="_GoBack"/>
      <w:bookmarkEnd w:id="3"/>
      <w:r>
        <w:rPr>
          <w:rFonts w:hint="eastAsia" w:ascii="Times New Roman" w:hAnsi="Times New Roman" w:eastAsia="方正楷体_GBK" w:cs="Times New Roman"/>
          <w:b w:val="0"/>
          <w:bCs/>
          <w:color w:val="000000"/>
          <w:kern w:val="36"/>
          <w:sz w:val="32"/>
          <w:szCs w:val="32"/>
          <w:highlight w:val="none"/>
          <w:lang w:val="en-US" w:eastAsia="zh-CN"/>
        </w:rPr>
        <w:t>日</w:t>
      </w:r>
    </w:p>
    <w:p w14:paraId="1EE33D88">
      <w:pPr>
        <w:keepNext w:val="0"/>
        <w:keepLines w:val="0"/>
        <w:pageBreakBefore w:val="0"/>
        <w:widowControl/>
        <w:shd w:val="clear" w:color="auto" w:fill="FFFFFF"/>
        <w:kinsoku/>
        <w:wordWrap/>
        <w:overflowPunct/>
        <w:topLinePunct w:val="0"/>
        <w:autoSpaceDE/>
        <w:autoSpaceDN/>
        <w:bidi w:val="0"/>
        <w:adjustRightInd/>
        <w:snapToGrid/>
        <w:spacing w:before="435" w:beforeLines="150" w:after="210" w:line="240" w:lineRule="auto"/>
        <w:ind w:firstLine="424" w:firstLineChars="100"/>
        <w:jc w:val="both"/>
        <w:textAlignment w:val="auto"/>
        <w:outlineLvl w:val="1"/>
        <w:rPr>
          <w:rFonts w:hint="default" w:ascii="Times New Roman" w:hAnsi="Times New Roman" w:eastAsia="方正黑体_GBK" w:cs="Times New Roman"/>
          <w:b w:val="0"/>
          <w:bCs/>
          <w:color w:val="000000"/>
          <w:kern w:val="36"/>
          <w:sz w:val="24"/>
          <w:szCs w:val="24"/>
          <w:lang w:val="en-US" w:eastAsia="zh-CN"/>
        </w:rPr>
      </w:pPr>
      <w:r>
        <w:rPr>
          <w:rFonts w:hint="default" w:ascii="Times New Roman" w:hAnsi="Times New Roman" w:eastAsia="方正黑体_GBK" w:cs="Times New Roman"/>
          <w:b w:val="0"/>
          <w:bCs/>
          <w:color w:val="000000"/>
          <w:kern w:val="36"/>
          <w:sz w:val="44"/>
          <w:szCs w:val="44"/>
        </w:rPr>
        <w:t>目录</w:t>
      </w:r>
      <w:r>
        <w:rPr>
          <w:rFonts w:hint="default" w:ascii="Times New Roman" w:hAnsi="Times New Roman" w:eastAsia="方正黑体_GBK" w:cs="Times New Roman"/>
          <w:b w:val="0"/>
          <w:bCs/>
          <w:color w:val="000000"/>
          <w:kern w:val="36"/>
          <w:sz w:val="28"/>
          <w:szCs w:val="28"/>
          <w:lang w:val="en-US"/>
        </w:rPr>
        <w:t>CONTENTS</w:t>
      </w:r>
      <w:r>
        <w:rPr>
          <w:rFonts w:hint="default" w:ascii="Times New Roman" w:hAnsi="Times New Roman" w:eastAsia="方正黑体_GBK" w:cs="Times New Roman"/>
          <w:b w:val="0"/>
          <w:bCs/>
          <w:color w:val="000000"/>
          <w:kern w:val="36"/>
          <w:sz w:val="32"/>
          <w:szCs w:val="32"/>
          <w:lang w:val="en-US"/>
        </w:rPr>
        <w:t xml:space="preserve">  </w:t>
      </w:r>
      <w:r>
        <w:rPr>
          <w:rFonts w:hint="default" w:ascii="Times New Roman" w:hAnsi="Times New Roman" w:eastAsia="方正黑体_GBK" w:cs="Times New Roman"/>
          <w:b w:val="0"/>
          <w:bCs/>
          <w:color w:val="000000"/>
          <w:kern w:val="36"/>
          <w:sz w:val="24"/>
          <w:szCs w:val="24"/>
          <w:lang w:val="en-US" w:eastAsia="zh-CN"/>
        </w:rPr>
        <w:t>——————————————内部资料 免费赠阅</w:t>
      </w:r>
    </w:p>
    <w:p w14:paraId="6F99CE41">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210" w:line="240" w:lineRule="auto"/>
        <w:ind w:firstLine="528" w:firstLineChars="200"/>
        <w:contextualSpacing/>
        <w:jc w:val="left"/>
        <w:textAlignment w:val="auto"/>
        <w:outlineLvl w:val="1"/>
        <w:rPr>
          <w:rFonts w:hint="default" w:ascii="Times New Roman" w:hAnsi="Times New Roman" w:eastAsia="宋体" w:cs="Times New Roman"/>
          <w:b/>
          <w:color w:val="FF0000"/>
          <w:kern w:val="36"/>
          <w:sz w:val="24"/>
          <w:szCs w:val="24"/>
          <w:lang w:val="en-US" w:eastAsia="zh-CN"/>
        </w:rPr>
      </w:pPr>
      <w:r>
        <w:rPr>
          <w:rFonts w:hint="default" w:ascii="Times New Roman" w:hAnsi="Times New Roman" w:eastAsia="宋体" w:cs="Times New Roman"/>
          <w:b/>
          <w:color w:val="1F497D"/>
          <w:kern w:val="36"/>
          <w:sz w:val="28"/>
          <w:szCs w:val="28"/>
          <w:lang w:val="en-US" w:eastAsia="zh-CN"/>
          <w14:textFill>
            <w14:solidFill>
              <w14:srgbClr w14:val="1F497D">
                <w14:lumMod w14:val="60000"/>
                <w14:lumOff w14:val="40000"/>
              </w14:srgbClr>
            </w14:solidFill>
          </w14:textFill>
        </w:rPr>
        <w:t xml:space="preserve">• </w:t>
      </w:r>
      <w:r>
        <w:rPr>
          <w:rFonts w:hint="eastAsia" w:ascii="方正公文黑体" w:hAnsi="方正公文黑体" w:eastAsia="方正公文黑体" w:cs="方正公文黑体"/>
          <w:b w:val="0"/>
          <w:bCs/>
          <w:color w:val="1F497D"/>
          <w:kern w:val="36"/>
          <w:sz w:val="32"/>
          <w:szCs w:val="32"/>
          <w:lang w:val="en-US" w:eastAsia="zh-CN"/>
          <w14:textFill>
            <w14:solidFill>
              <w14:srgbClr w14:val="1F497D">
                <w14:lumMod w14:val="60000"/>
                <w14:lumOff w14:val="40000"/>
              </w14:srgbClr>
            </w14:solidFill>
          </w14:textFill>
        </w:rPr>
        <w:t>全球经贸分析</w:t>
      </w:r>
      <w:r>
        <w:rPr>
          <w:rFonts w:hint="default" w:ascii="Times New Roman" w:hAnsi="Times New Roman" w:eastAsia="方正黑体_GBK" w:cs="Times New Roman"/>
          <w:b/>
          <w:color w:val="1F497D"/>
          <w:kern w:val="36"/>
          <w:sz w:val="32"/>
          <w:szCs w:val="32"/>
          <w:lang w:val="en-US" w:eastAsia="zh-CN"/>
          <w14:textFill>
            <w14:solidFill>
              <w14:srgbClr w14:val="1F497D">
                <w14:lumMod w14:val="60000"/>
                <w14:lumOff w14:val="40000"/>
              </w14:srgbClr>
            </w14:solidFill>
          </w14:textFill>
        </w:rPr>
        <w:t xml:space="preserve"> </w:t>
      </w:r>
      <w:r>
        <w:rPr>
          <w:rFonts w:hint="default" w:ascii="Times New Roman" w:hAnsi="Times New Roman" w:eastAsia="宋体" w:cs="Times New Roman"/>
          <w:b/>
          <w:color w:val="1F497D"/>
          <w:kern w:val="36"/>
          <w:sz w:val="28"/>
          <w:szCs w:val="28"/>
          <w:lang w:val="en-US" w:eastAsia="zh-CN"/>
          <w14:textFill>
            <w14:solidFill>
              <w14:srgbClr w14:val="1F497D">
                <w14:lumMod w14:val="60000"/>
                <w14:lumOff w14:val="40000"/>
              </w14:srgbClr>
            </w14:solidFill>
          </w14:textFill>
        </w:rPr>
        <w:t>•</w:t>
      </w:r>
      <w:r>
        <w:rPr>
          <w:rFonts w:hint="default" w:ascii="Times New Roman" w:hAnsi="Times New Roman" w:eastAsia="宋体" w:cs="Times New Roman"/>
          <w:b/>
          <w:color w:val="00B0F0"/>
          <w:kern w:val="36"/>
          <w:sz w:val="36"/>
          <w:szCs w:val="36"/>
          <w:lang w:val="en-US" w:eastAsia="zh-CN"/>
        </w:rPr>
        <w:t xml:space="preserve"> </w:t>
      </w:r>
      <w:r>
        <w:rPr>
          <w:rFonts w:hint="default" w:ascii="Times New Roman" w:hAnsi="Times New Roman" w:eastAsia="宋体" w:cs="Times New Roman"/>
          <w:b/>
          <w:color w:val="FF0000"/>
          <w:kern w:val="36"/>
          <w:sz w:val="24"/>
          <w:szCs w:val="24"/>
          <w:lang w:val="en-US" w:eastAsia="zh-CN"/>
        </w:rPr>
        <w:t>‧‧‧‧‧‧‧‧‧‧‧‧‧‧‧‧‧‧‧‧‧‧‧‧‧‧‧‧‧‧‧‧‧‧‧‧‧‧‧‧‧‧‧‧‧‧‧‧‧‧‧‧‧‧‧‧‧‧‧‧‧‧‧‧‧‧‧‧‧‧‧‧‧‧‧‧‧‧‧‧‧‧‧‧‧‧‧‧‧‧‧‧‧‧‧</w:t>
      </w:r>
    </w:p>
    <w:p w14:paraId="44D12007">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488" w:firstLineChars="200"/>
        <w:contextualSpacing/>
        <w:jc w:val="both"/>
        <w:textAlignment w:val="auto"/>
        <w:outlineLvl w:val="1"/>
        <w:rPr>
          <w:rFonts w:hint="default" w:ascii="方正黑体_GBK" w:hAnsi="方正黑体_GBK" w:eastAsia="方正黑体_GBK" w:cs="方正黑体_GBK"/>
          <w:b w:val="0"/>
          <w:bCs w:val="0"/>
          <w:sz w:val="32"/>
          <w:szCs w:val="32"/>
          <w:lang w:val="en-US" w:eastAsia="zh-CN"/>
        </w:rPr>
      </w:pPr>
      <w:r>
        <w:rPr>
          <w:rFonts w:hint="eastAsia" w:ascii="Times New Roman" w:hAnsi="Times New Roman" w:eastAsia="方正楷体_GBK" w:cs="Times New Roman"/>
          <w:b/>
          <w:color w:val="auto"/>
          <w:spacing w:val="-20"/>
          <w:kern w:val="36"/>
          <w:sz w:val="30"/>
          <w:szCs w:val="30"/>
          <w:lang w:val="en-US" w:eastAsia="zh-CN"/>
        </w:rPr>
        <w:t>世行的产业政策的态度变化：从华盛顿共识教条，转向实用主义妥协</w:t>
      </w:r>
      <w:r>
        <w:rPr>
          <w:rFonts w:hint="eastAsia" w:ascii="Times New Roman" w:hAnsi="Times New Roman" w:eastAsia="方正楷体_GBK" w:cs="Times New Roman"/>
          <w:b/>
          <w:color w:val="auto"/>
          <w:spacing w:val="0"/>
          <w:kern w:val="36"/>
          <w:sz w:val="30"/>
          <w:szCs w:val="30"/>
          <w:lang w:val="en-US" w:eastAsia="zh-CN"/>
        </w:rPr>
        <w:t xml:space="preserve"> </w:t>
      </w:r>
      <w:r>
        <w:rPr>
          <w:rFonts w:hint="eastAsia" w:ascii="Times New Roman" w:hAnsi="Times New Roman" w:eastAsia="方正楷体_GBK" w:cs="方正楷体_GBK"/>
          <w:b/>
          <w:color w:val="auto"/>
          <w:spacing w:val="0"/>
          <w:kern w:val="36"/>
          <w:sz w:val="30"/>
          <w:szCs w:val="30"/>
          <w:lang w:val="en-US" w:eastAsia="zh-CN"/>
        </w:rPr>
        <w:t>/ 02</w:t>
      </w:r>
    </w:p>
    <w:p w14:paraId="52BDF4C9">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210" w:line="240" w:lineRule="auto"/>
        <w:ind w:firstLine="488" w:firstLineChars="200"/>
        <w:contextualSpacing/>
        <w:jc w:val="left"/>
        <w:textAlignment w:val="auto"/>
        <w:outlineLvl w:val="1"/>
        <w:rPr>
          <w:rFonts w:hint="eastAsia" w:ascii="Times New Roman" w:hAnsi="Times New Roman" w:eastAsia="方正楷体_GBK" w:cs="方正楷体_GBK"/>
          <w:b/>
          <w:color w:val="auto"/>
          <w:spacing w:val="0"/>
          <w:kern w:val="36"/>
          <w:sz w:val="30"/>
          <w:szCs w:val="30"/>
          <w:lang w:val="en-US" w:eastAsia="zh-CN"/>
        </w:rPr>
      </w:pPr>
      <w:r>
        <w:rPr>
          <w:rFonts w:hint="eastAsia" w:ascii="Times New Roman" w:hAnsi="Times New Roman" w:eastAsia="方正楷体_GBK" w:cs="Times New Roman"/>
          <w:b/>
          <w:color w:val="auto"/>
          <w:spacing w:val="-20"/>
          <w:kern w:val="36"/>
          <w:sz w:val="30"/>
          <w:szCs w:val="30"/>
          <w:lang w:val="en-US" w:eastAsia="zh-CN"/>
        </w:rPr>
        <w:t xml:space="preserve">人民币国际化的新突破：从香港的茶餐厅，看全球金融版图的悄然重塑  </w:t>
      </w:r>
      <w:r>
        <w:rPr>
          <w:rFonts w:hint="eastAsia" w:ascii="Times New Roman" w:hAnsi="Times New Roman" w:eastAsia="方正楷体_GBK" w:cs="方正楷体_GBK"/>
          <w:b/>
          <w:color w:val="auto"/>
          <w:spacing w:val="0"/>
          <w:kern w:val="36"/>
          <w:sz w:val="30"/>
          <w:szCs w:val="30"/>
          <w:lang w:val="en-US" w:eastAsia="zh-CN"/>
        </w:rPr>
        <w:t>/ 12</w:t>
      </w:r>
    </w:p>
    <w:p w14:paraId="710B3306">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210" w:line="240" w:lineRule="auto"/>
        <w:ind w:firstLine="488" w:firstLineChars="200"/>
        <w:contextualSpacing/>
        <w:jc w:val="left"/>
        <w:textAlignment w:val="auto"/>
        <w:outlineLvl w:val="1"/>
        <w:rPr>
          <w:rFonts w:hint="default" w:ascii="Times New Roman" w:hAnsi="Times New Roman" w:eastAsia="方正楷体_GBK" w:cs="方正楷体_GBK"/>
          <w:b/>
          <w:color w:val="auto"/>
          <w:spacing w:val="0"/>
          <w:kern w:val="36"/>
          <w:sz w:val="30"/>
          <w:szCs w:val="30"/>
          <w:lang w:val="en-US" w:eastAsia="zh-CN"/>
        </w:rPr>
      </w:pPr>
      <w:r>
        <w:rPr>
          <w:rFonts w:hint="eastAsia" w:ascii="Times New Roman" w:hAnsi="Times New Roman" w:eastAsia="方正楷体_GBK" w:cs="Times New Roman"/>
          <w:b/>
          <w:color w:val="auto"/>
          <w:spacing w:val="-20"/>
          <w:kern w:val="36"/>
          <w:sz w:val="30"/>
          <w:szCs w:val="30"/>
          <w:lang w:val="en-US" w:eastAsia="zh-CN"/>
        </w:rPr>
        <w:t xml:space="preserve">2026能源危机：期货的平静，正在掩盖一场供应链断裂 </w:t>
      </w:r>
      <w:r>
        <w:rPr>
          <w:rFonts w:hint="eastAsia" w:ascii="Times New Roman" w:hAnsi="Times New Roman" w:eastAsia="方正楷体_GBK" w:cs="方正楷体_GBK"/>
          <w:b/>
          <w:color w:val="auto"/>
          <w:spacing w:val="0"/>
          <w:kern w:val="36"/>
          <w:sz w:val="30"/>
          <w:szCs w:val="30"/>
          <w:lang w:val="en-US" w:eastAsia="zh-CN"/>
        </w:rPr>
        <w:t>/ 28</w:t>
      </w:r>
    </w:p>
    <w:p w14:paraId="121BC05F">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66"/>
        <w:contextualSpacing/>
        <w:jc w:val="both"/>
        <w:textAlignment w:val="auto"/>
        <w:outlineLvl w:val="1"/>
        <w:rPr>
          <w:rFonts w:hint="default" w:ascii="Times New Roman" w:hAnsi="Times New Roman" w:eastAsia="方正楷体_GBK" w:cs="Times New Roman"/>
          <w:b/>
          <w:color w:val="auto"/>
          <w:kern w:val="36"/>
          <w:sz w:val="30"/>
          <w:szCs w:val="30"/>
          <w:lang w:val="en-US" w:eastAsia="zh-CN"/>
        </w:rPr>
      </w:pPr>
      <w:r>
        <w:rPr>
          <w:rFonts w:hint="default" w:ascii="Times New Roman" w:hAnsi="Times New Roman" w:eastAsia="方正楷体_GBK" w:cs="Times New Roman"/>
          <w:b/>
          <w:color w:val="auto"/>
          <w:spacing w:val="-11"/>
          <w:kern w:val="36"/>
          <w:sz w:val="30"/>
          <w:szCs w:val="30"/>
          <w:lang w:val="en-US" w:eastAsia="zh-CN"/>
        </w:rPr>
        <w:t xml:space="preserve"> </w:t>
      </w:r>
      <w:bookmarkStart w:id="0" w:name="OLE_LINK12"/>
      <w:r>
        <w:rPr>
          <w:rFonts w:hint="eastAsia" w:ascii="Times New Roman" w:hAnsi="Times New Roman" w:eastAsia="方正楷体_GBK" w:cs="Times New Roman"/>
          <w:b/>
          <w:color w:val="auto"/>
          <w:spacing w:val="-11"/>
          <w:kern w:val="36"/>
          <w:sz w:val="30"/>
          <w:szCs w:val="30"/>
          <w:lang w:val="en-US" w:eastAsia="zh-CN"/>
        </w:rPr>
        <w:t xml:space="preserve"> </w:t>
      </w:r>
      <w:bookmarkEnd w:id="0"/>
    </w:p>
    <w:p w14:paraId="6B9B46C7">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imes New Roman" w:hAnsi="Times New Roman" w:eastAsia="宋体" w:cs="Times New Roman"/>
          <w:b/>
          <w:color w:val="FF0000"/>
          <w:kern w:val="36"/>
          <w:sz w:val="32"/>
          <w:szCs w:val="32"/>
          <w:lang w:val="en-US" w:eastAsia="zh-CN"/>
        </w:rPr>
      </w:pPr>
      <w:r>
        <w:rPr>
          <w:rFonts w:hint="default" w:ascii="Times New Roman" w:hAnsi="Times New Roman" w:eastAsia="方正黑体_GBK" w:cs="Times New Roman"/>
          <w:b/>
          <w:color w:val="1F497D"/>
          <w:kern w:val="36"/>
          <w:sz w:val="32"/>
          <w:szCs w:val="32"/>
          <w:lang w:val="en-US" w:eastAsia="zh-CN"/>
          <w14:textFill>
            <w14:solidFill>
              <w14:srgbClr w14:val="1F497D">
                <w14:lumMod w14:val="60000"/>
                <w14:lumOff w14:val="40000"/>
              </w14:srgbClr>
            </w14:solidFill>
          </w14:textFill>
        </w:rPr>
        <w:t xml:space="preserve">• </w:t>
      </w:r>
      <w:r>
        <w:rPr>
          <w:rFonts w:hint="eastAsia" w:ascii="方正公文黑体" w:hAnsi="方正公文黑体" w:eastAsia="方正公文黑体" w:cs="方正公文黑体"/>
          <w:b w:val="0"/>
          <w:bCs/>
          <w:color w:val="1F497D"/>
          <w:kern w:val="36"/>
          <w:sz w:val="32"/>
          <w:szCs w:val="32"/>
          <w:lang w:val="en-US" w:eastAsia="zh-CN"/>
          <w14:textFill>
            <w14:solidFill>
              <w14:srgbClr w14:val="1F497D">
                <w14:lumMod w14:val="60000"/>
                <w14:lumOff w14:val="40000"/>
              </w14:srgbClr>
            </w14:solidFill>
          </w14:textFill>
        </w:rPr>
        <w:t>会员企业风采</w:t>
      </w:r>
      <w:r>
        <w:rPr>
          <w:rFonts w:hint="default" w:ascii="Times New Roman" w:hAnsi="Times New Roman" w:eastAsia="方正黑体_GBK" w:cs="Times New Roman"/>
          <w:b/>
          <w:color w:val="1F497D"/>
          <w:kern w:val="36"/>
          <w:sz w:val="32"/>
          <w:szCs w:val="32"/>
          <w:lang w:val="en-US" w:eastAsia="zh-CN"/>
          <w14:textFill>
            <w14:solidFill>
              <w14:srgbClr w14:val="1F497D">
                <w14:lumMod w14:val="60000"/>
                <w14:lumOff w14:val="40000"/>
              </w14:srgbClr>
            </w14:solidFill>
          </w14:textFill>
        </w:rPr>
        <w:t xml:space="preserve"> • </w:t>
      </w:r>
      <w:r>
        <w:rPr>
          <w:rFonts w:hint="default" w:ascii="Times New Roman" w:hAnsi="Times New Roman" w:eastAsia="宋体" w:cs="Times New Roman"/>
          <w:b/>
          <w:color w:val="FF0000"/>
          <w:kern w:val="36"/>
          <w:sz w:val="32"/>
          <w:szCs w:val="32"/>
          <w:lang w:val="en-US" w:eastAsia="zh-CN"/>
        </w:rPr>
        <w:t>‧‧‧‧‧‧‧‧‧‧‧‧‧‧‧‧‧‧‧‧‧‧‧‧‧‧‧‧‧‧‧‧‧‧‧‧‧‧‧‧‧‧‧‧‧‧‧‧‧‧‧‧‧‧‧‧‧‧‧‧‧‧‧</w:t>
      </w:r>
    </w:p>
    <w:p w14:paraId="77C1FFD4">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66"/>
        <w:contextualSpacing/>
        <w:jc w:val="both"/>
        <w:textAlignment w:val="auto"/>
        <w:outlineLvl w:val="1"/>
        <w:rPr>
          <w:rFonts w:hint="default" w:ascii="Times New Roman" w:hAnsi="Times New Roman" w:eastAsia="方正楷体_GBK" w:cs="Times New Roman"/>
          <w:b/>
          <w:color w:val="auto"/>
          <w:spacing w:val="0"/>
          <w:kern w:val="36"/>
          <w:sz w:val="30"/>
          <w:szCs w:val="30"/>
          <w:lang w:val="en-US" w:eastAsia="zh-CN"/>
        </w:rPr>
      </w:pPr>
      <w:r>
        <w:rPr>
          <w:rFonts w:hint="eastAsia" w:ascii="Times New Roman" w:hAnsi="Times New Roman" w:eastAsia="方正楷体_GBK" w:cs="Times New Roman"/>
          <w:b/>
          <w:color w:val="auto"/>
          <w:spacing w:val="0"/>
          <w:kern w:val="36"/>
          <w:sz w:val="30"/>
          <w:szCs w:val="30"/>
          <w:lang w:val="en-US" w:eastAsia="zh-CN"/>
        </w:rPr>
        <w:t>星星充电获评 “中国新型储能百大品牌”</w:t>
      </w:r>
      <w:r>
        <w:rPr>
          <w:rFonts w:hint="eastAsia" w:ascii="Times New Roman" w:hAnsi="Times New Roman" w:eastAsia="方正楷体_GBK" w:cs="方正楷体_GBK"/>
          <w:b/>
          <w:color w:val="auto"/>
          <w:spacing w:val="0"/>
          <w:kern w:val="36"/>
          <w:sz w:val="30"/>
          <w:szCs w:val="30"/>
          <w:lang w:val="en-US" w:eastAsia="zh-CN"/>
        </w:rPr>
        <w:t xml:space="preserve"> </w:t>
      </w:r>
      <w:r>
        <w:rPr>
          <w:rFonts w:hint="eastAsia" w:ascii="Times New Roman" w:hAnsi="Times New Roman" w:eastAsia="方正楷体_GBK" w:cs="Times New Roman"/>
          <w:b/>
          <w:color w:val="auto"/>
          <w:spacing w:val="0"/>
          <w:kern w:val="36"/>
          <w:sz w:val="30"/>
          <w:szCs w:val="30"/>
          <w:lang w:val="en-US" w:eastAsia="zh-CN"/>
        </w:rPr>
        <w:t>/ 38</w:t>
      </w:r>
    </w:p>
    <w:p w14:paraId="5ED6037D">
      <w:pPr>
        <w:keepNext w:val="0"/>
        <w:keepLines w:val="0"/>
        <w:pageBreakBefore w:val="0"/>
        <w:widowControl/>
        <w:kinsoku/>
        <w:wordWrap/>
        <w:overflowPunct/>
        <w:topLinePunct w:val="0"/>
        <w:autoSpaceDE/>
        <w:autoSpaceDN/>
        <w:bidi w:val="0"/>
        <w:adjustRightInd/>
        <w:snapToGrid/>
        <w:ind w:firstLine="568" w:firstLineChars="200"/>
        <w:textAlignment w:val="auto"/>
        <w:outlineLvl w:val="9"/>
        <w:rPr>
          <w:rFonts w:hint="default" w:ascii="Times New Roman" w:hAnsi="Times New Roman" w:eastAsia="方正楷体_GBK" w:cs="Times New Roman"/>
          <w:b/>
          <w:color w:val="auto"/>
          <w:spacing w:val="0"/>
          <w:kern w:val="36"/>
          <w:sz w:val="30"/>
          <w:szCs w:val="30"/>
          <w:lang w:val="en-US" w:eastAsia="zh-CN"/>
        </w:rPr>
      </w:pPr>
      <w:r>
        <w:rPr>
          <w:rFonts w:hint="eastAsia" w:ascii="Times New Roman" w:hAnsi="Times New Roman" w:eastAsia="方正楷体_GBK" w:cs="Times New Roman"/>
          <w:b/>
          <w:color w:val="auto"/>
          <w:spacing w:val="0"/>
          <w:kern w:val="36"/>
          <w:sz w:val="30"/>
          <w:szCs w:val="30"/>
          <w:lang w:val="en-US" w:eastAsia="zh-CN"/>
        </w:rPr>
        <w:t>昆山铝业公司荣膺周市镇工业与外贸两项殊荣</w:t>
      </w:r>
      <w:r>
        <w:rPr>
          <w:rFonts w:hint="eastAsia" w:ascii="Times New Roman" w:hAnsi="Times New Roman" w:eastAsia="方正楷体_GBK" w:cs="方正楷体_GBK"/>
          <w:b/>
          <w:color w:val="auto"/>
          <w:spacing w:val="0"/>
          <w:kern w:val="36"/>
          <w:sz w:val="30"/>
          <w:szCs w:val="30"/>
          <w:lang w:val="en-US" w:eastAsia="zh-CN"/>
        </w:rPr>
        <w:t xml:space="preserve"> </w:t>
      </w:r>
      <w:r>
        <w:rPr>
          <w:rFonts w:hint="eastAsia" w:ascii="Times New Roman" w:hAnsi="Times New Roman" w:eastAsia="方正楷体_GBK" w:cs="Times New Roman"/>
          <w:b/>
          <w:color w:val="auto"/>
          <w:spacing w:val="0"/>
          <w:kern w:val="36"/>
          <w:sz w:val="30"/>
          <w:szCs w:val="30"/>
          <w:lang w:val="en-US" w:eastAsia="zh-CN"/>
        </w:rPr>
        <w:t>/ 40</w:t>
      </w:r>
    </w:p>
    <w:p w14:paraId="302B3E09">
      <w:pPr>
        <w:keepNext w:val="0"/>
        <w:keepLines w:val="0"/>
        <w:pageBreakBefore w:val="0"/>
        <w:widowControl/>
        <w:kinsoku/>
        <w:wordWrap/>
        <w:overflowPunct/>
        <w:topLinePunct w:val="0"/>
        <w:autoSpaceDE/>
        <w:autoSpaceDN/>
        <w:bidi w:val="0"/>
        <w:adjustRightInd/>
        <w:snapToGrid/>
        <w:ind w:firstLine="568" w:firstLineChars="200"/>
        <w:textAlignment w:val="auto"/>
        <w:outlineLvl w:val="9"/>
        <w:rPr>
          <w:rFonts w:hint="default" w:ascii="Times New Roman" w:hAnsi="Times New Roman" w:eastAsia="方正楷体_GBK" w:cs="Times New Roman"/>
          <w:b/>
          <w:color w:val="auto"/>
          <w:spacing w:val="-20"/>
          <w:kern w:val="36"/>
          <w:sz w:val="30"/>
          <w:szCs w:val="30"/>
          <w:lang w:val="en-US" w:eastAsia="zh-CN"/>
        </w:rPr>
      </w:pPr>
      <w:r>
        <w:rPr>
          <w:rFonts w:hint="eastAsia" w:ascii="Times New Roman" w:hAnsi="Times New Roman" w:eastAsia="方正楷体_GBK" w:cs="Times New Roman"/>
          <w:b/>
          <w:color w:val="auto"/>
          <w:spacing w:val="0"/>
          <w:kern w:val="36"/>
          <w:sz w:val="30"/>
          <w:szCs w:val="30"/>
          <w:lang w:val="en-US" w:eastAsia="zh-CN"/>
        </w:rPr>
        <w:t>华脉科技亮相2026俄罗斯SVIAZ ICT通信展</w:t>
      </w:r>
      <w:r>
        <w:rPr>
          <w:rFonts w:hint="eastAsia" w:ascii="Times New Roman" w:hAnsi="Times New Roman" w:eastAsia="方正楷体_GBK" w:cs="Times New Roman"/>
          <w:b/>
          <w:color w:val="auto"/>
          <w:spacing w:val="-20"/>
          <w:kern w:val="36"/>
          <w:sz w:val="30"/>
          <w:szCs w:val="30"/>
          <w:lang w:val="en-US" w:eastAsia="zh-CN"/>
        </w:rPr>
        <w:t xml:space="preserve"> </w:t>
      </w:r>
      <w:r>
        <w:rPr>
          <w:rFonts w:hint="eastAsia" w:ascii="Times New Roman" w:hAnsi="Times New Roman" w:eastAsia="方正楷体_GBK" w:cs="Times New Roman"/>
          <w:b/>
          <w:color w:val="auto"/>
          <w:spacing w:val="0"/>
          <w:kern w:val="36"/>
          <w:sz w:val="30"/>
          <w:szCs w:val="30"/>
          <w:lang w:val="en-US" w:eastAsia="zh-CN"/>
        </w:rPr>
        <w:t>/ 41</w:t>
      </w:r>
    </w:p>
    <w:p w14:paraId="75C95EF9">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b/>
          <w:color w:val="1F497D"/>
          <w:kern w:val="36"/>
          <w:sz w:val="96"/>
          <w:szCs w:val="96"/>
          <w:u w:val="none" w:color="BB120F"/>
          <w:lang w:val="en-US" w:eastAsia="zh-CN"/>
          <w14:textFill>
            <w14:solidFill>
              <w14:srgbClr w14:val="1F497D">
                <w14:lumMod w14:val="60000"/>
                <w14:lumOff w14:val="40000"/>
              </w14:srgbClr>
            </w14:solidFill>
          </w14:textFill>
        </w:rPr>
      </w:pPr>
    </w:p>
    <w:p w14:paraId="5F4ED93F">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b/>
          <w:color w:val="1F497D"/>
          <w:kern w:val="36"/>
          <w:sz w:val="96"/>
          <w:szCs w:val="96"/>
          <w:u w:val="none" w:color="BB120F"/>
          <w:lang w:val="en-US" w:eastAsia="zh-CN"/>
          <w14:textFill>
            <w14:solidFill>
              <w14:srgbClr w14:val="1F497D">
                <w14:lumMod w14:val="60000"/>
                <w14:lumOff w14:val="40000"/>
              </w14:srgbClr>
            </w14:solidFill>
          </w14:textFill>
        </w:rPr>
      </w:pPr>
    </w:p>
    <w:p w14:paraId="3A6BEFA8">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eastAsia" w:ascii="Times New Roman" w:hAnsi="Times New Roman" w:eastAsia="经典行楷简" w:cs="Times New Roman"/>
          <w:b/>
          <w:color w:val="1F497D"/>
          <w:kern w:val="36"/>
          <w:sz w:val="96"/>
          <w:szCs w:val="96"/>
          <w:u w:val="none" w:color="BB120F"/>
          <w:lang w:val="en-US" w:eastAsia="zh-CN"/>
          <w14:textFill>
            <w14:solidFill>
              <w14:srgbClr w14:val="1F497D">
                <w14:lumMod w14:val="60000"/>
                <w14:lumOff w14:val="40000"/>
              </w14:srgbClr>
            </w14:solidFill>
          </w14:textFill>
        </w:rPr>
      </w:pPr>
      <w:r>
        <w:rPr>
          <w:rFonts w:hint="default" w:ascii="Times New Roman" w:hAnsi="Times New Roman" w:eastAsia="经典行楷简" w:cs="Times New Roman"/>
          <w:b/>
          <w:color w:val="1F497D"/>
          <w:kern w:val="36"/>
          <w:sz w:val="96"/>
          <w:szCs w:val="96"/>
          <w:u w:val="none" w:color="BB120F"/>
          <w:lang w:val="en-US" w:eastAsia="zh-CN"/>
          <w14:textFill>
            <w14:solidFill>
              <w14:srgbClr w14:val="1F497D">
                <w14:lumMod w14:val="60000"/>
                <w14:lumOff w14:val="40000"/>
              </w14:srgbClr>
            </w14:solidFill>
          </w14:textFill>
        </w:rPr>
        <w:t>全球</w:t>
      </w:r>
      <w:r>
        <w:rPr>
          <w:rFonts w:hint="eastAsia" w:ascii="Times New Roman" w:hAnsi="Times New Roman" w:eastAsia="经典行楷简" w:cs="Times New Roman"/>
          <w:b/>
          <w:color w:val="1F497D"/>
          <w:kern w:val="36"/>
          <w:sz w:val="96"/>
          <w:szCs w:val="96"/>
          <w:u w:val="none" w:color="BB120F"/>
          <w:lang w:val="en-US" w:eastAsia="zh-CN"/>
          <w14:textFill>
            <w14:solidFill>
              <w14:srgbClr w14:val="1F497D">
                <w14:lumMod w14:val="60000"/>
                <w14:lumOff w14:val="40000"/>
              </w14:srgbClr>
            </w14:solidFill>
          </w14:textFill>
        </w:rPr>
        <w:t>经贸分析</w:t>
      </w:r>
    </w:p>
    <w:p w14:paraId="5B195499">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default" w:ascii="Times New Roman" w:hAnsi="Times New Roman" w:eastAsia="方正仿宋_GBK" w:cs="Times New Roman"/>
          <w:b w:val="0"/>
          <w:bCs w:val="0"/>
          <w:sz w:val="32"/>
          <w:szCs w:val="32"/>
          <w:lang w:eastAsia="zh-CN"/>
        </w:rPr>
      </w:pPr>
    </w:p>
    <w:p w14:paraId="2585A085">
      <w:pPr>
        <w:keepNext w:val="0"/>
        <w:keepLines w:val="0"/>
        <w:pageBreakBefore w:val="0"/>
        <w:widowControl w:val="0"/>
        <w:kinsoku/>
        <w:wordWrap/>
        <w:overflowPunct/>
        <w:topLinePunct w:val="0"/>
        <w:autoSpaceDE/>
        <w:autoSpaceDN/>
        <w:bidi w:val="0"/>
        <w:adjustRightInd/>
        <w:snapToGrid/>
        <w:spacing w:line="500" w:lineRule="exact"/>
        <w:ind w:right="0" w:rightChars="0"/>
        <w:jc w:val="center"/>
        <w:textAlignment w:val="auto"/>
        <w:outlineLvl w:val="9"/>
        <w:rPr>
          <w:rFonts w:hint="eastAsia" w:ascii="方正黑体_GBK" w:hAnsi="方正黑体_GBK" w:eastAsia="方正黑体_GBK" w:cs="方正黑体_GBK"/>
          <w:b w:val="0"/>
          <w:bCs w:val="0"/>
          <w:sz w:val="32"/>
          <w:szCs w:val="32"/>
          <w:lang w:val="en-US" w:eastAsia="zh-CN"/>
        </w:rPr>
      </w:pPr>
      <w:r>
        <w:rPr>
          <w:rFonts w:hint="eastAsia" w:ascii="方正小标宋_GBK" w:hAnsi="方正小标宋_GBK" w:eastAsia="方正小标宋_GBK" w:cs="方正小标宋_GBK"/>
          <w:b/>
          <w:bCs/>
          <w:color w:val="2E75B6" w:themeColor="accent1" w:themeShade="BF"/>
          <w:sz w:val="44"/>
          <w:szCs w:val="44"/>
          <w:highlight w:val="none"/>
          <w:lang w:val="en-US" w:eastAsia="zh-CN"/>
        </w:rPr>
        <w:t>世行的产业政策的态度转变：从华盛顿共识教条，转向实用主义妥协</w:t>
      </w:r>
    </w:p>
    <w:p w14:paraId="70385673">
      <w:pPr>
        <w:keepNext w:val="0"/>
        <w:keepLines w:val="0"/>
        <w:pageBreakBefore w:val="0"/>
        <w:widowControl w:val="0"/>
        <w:kinsoku/>
        <w:wordWrap/>
        <w:overflowPunct/>
        <w:topLinePunct w:val="0"/>
        <w:autoSpaceDE/>
        <w:autoSpaceDN/>
        <w:bidi w:val="0"/>
        <w:adjustRightInd/>
        <w:snapToGrid/>
        <w:spacing w:line="500" w:lineRule="exact"/>
        <w:ind w:right="0" w:rightChars="0" w:firstLine="608" w:firstLineChars="200"/>
        <w:jc w:val="both"/>
        <w:textAlignment w:val="auto"/>
        <w:outlineLvl w:val="9"/>
        <w:rPr>
          <w:rFonts w:hint="eastAsia" w:ascii="方正黑体_GBK" w:hAnsi="方正黑体_GBK" w:eastAsia="方正黑体_GBK" w:cs="方正黑体_GBK"/>
          <w:b w:val="0"/>
          <w:bCs w:val="0"/>
          <w:sz w:val="32"/>
          <w:szCs w:val="32"/>
          <w:lang w:val="en-US" w:eastAsia="zh-CN"/>
        </w:rPr>
      </w:pPr>
    </w:p>
    <w:p w14:paraId="496E6AF0">
      <w:pPr>
        <w:keepNext w:val="0"/>
        <w:keepLines w:val="0"/>
        <w:pageBreakBefore w:val="0"/>
        <w:widowControl w:val="0"/>
        <w:kinsoku/>
        <w:wordWrap/>
        <w:overflowPunct/>
        <w:topLinePunct w:val="0"/>
        <w:autoSpaceDE/>
        <w:autoSpaceDN/>
        <w:bidi w:val="0"/>
        <w:adjustRightInd/>
        <w:snapToGrid/>
        <w:spacing w:line="50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摘要</w:t>
      </w:r>
      <w:r>
        <w:rPr>
          <w:rFonts w:hint="eastAsia" w:ascii="方正楷体_GBK" w:hAnsi="方正楷体_GBK" w:eastAsia="方正楷体_GBK" w:cs="方正楷体_GBK"/>
          <w:b w:val="0"/>
          <w:bCs w:val="0"/>
          <w:sz w:val="28"/>
          <w:szCs w:val="28"/>
          <w:lang w:val="en-US" w:eastAsia="zh-CN"/>
        </w:rPr>
        <w:t>：本文以</w:t>
      </w:r>
      <w:r>
        <w:rPr>
          <w:rFonts w:hint="default" w:ascii="Times New Roman" w:hAnsi="Times New Roman" w:eastAsia="方正楷体_GBK" w:cs="Times New Roman"/>
          <w:b w:val="0"/>
          <w:bCs w:val="0"/>
          <w:sz w:val="28"/>
          <w:szCs w:val="28"/>
          <w:lang w:val="en-US" w:eastAsia="zh-CN"/>
        </w:rPr>
        <w:t>2026</w:t>
      </w:r>
      <w:r>
        <w:rPr>
          <w:rFonts w:hint="eastAsia" w:ascii="方正楷体_GBK" w:hAnsi="方正楷体_GBK" w:eastAsia="方正楷体_GBK" w:cs="方正楷体_GBK"/>
          <w:b w:val="0"/>
          <w:bCs w:val="0"/>
          <w:sz w:val="28"/>
          <w:szCs w:val="28"/>
          <w:lang w:val="en-US" w:eastAsia="zh-CN"/>
        </w:rPr>
        <w:t>年</w:t>
      </w:r>
      <w:r>
        <w:rPr>
          <w:rFonts w:hint="eastAsia" w:ascii="Times New Roman" w:hAnsi="Times New Roman" w:eastAsia="方正楷体_GBK" w:cs="Times New Roman"/>
          <w:b w:val="0"/>
          <w:bCs w:val="0"/>
          <w:sz w:val="28"/>
          <w:szCs w:val="28"/>
          <w:lang w:val="en-US" w:eastAsia="zh-CN"/>
        </w:rPr>
        <w:t>3</w:t>
      </w:r>
      <w:r>
        <w:rPr>
          <w:rFonts w:hint="eastAsia" w:ascii="方正楷体_GBK" w:hAnsi="方正楷体_GBK" w:eastAsia="方正楷体_GBK" w:cs="方正楷体_GBK"/>
          <w:b w:val="0"/>
          <w:bCs w:val="0"/>
          <w:sz w:val="28"/>
          <w:szCs w:val="28"/>
          <w:lang w:val="en-US" w:eastAsia="zh-CN"/>
        </w:rPr>
        <w:t>月世界银行发布的《</w:t>
      </w:r>
      <w:r>
        <w:rPr>
          <w:rFonts w:hint="eastAsia" w:ascii="Times New Roman" w:hAnsi="Times New Roman" w:eastAsia="方正楷体_GBK" w:cs="Times New Roman"/>
          <w:b w:val="0"/>
          <w:bCs w:val="0"/>
          <w:sz w:val="28"/>
          <w:szCs w:val="28"/>
          <w:lang w:val="en-US" w:eastAsia="zh-CN"/>
        </w:rPr>
        <w:t>21</w:t>
      </w:r>
      <w:r>
        <w:rPr>
          <w:rFonts w:hint="eastAsia" w:ascii="方正楷体_GBK" w:hAnsi="方正楷体_GBK" w:eastAsia="方正楷体_GBK" w:cs="方正楷体_GBK"/>
          <w:b w:val="0"/>
          <w:bCs w:val="0"/>
          <w:sz w:val="28"/>
          <w:szCs w:val="28"/>
          <w:lang w:val="en-US" w:eastAsia="zh-CN"/>
        </w:rPr>
        <w:t>世纪发展导向的产业政策》报告为核心研究对象，围绕世行在产业政策立场上的历史性转向展开深度分析，属于发展经济学、国际经济治理与产业政策交叉研究领域。文章梳理了世行自20世纪80年代以来秉持华盛顿共识、坚决反对政府产业干预的传统立场，剖析了其在《东亚奇迹》报告中刻意弱化政府作用的意识形态倾向。研究指出，新报告是世行基于全球现实做出的实用主义妥协，其核心逻辑是将政府干预划分为坚决否定的“扭曲市场激励政策”与大力推荐的“公共投入”两类。文章进一步揭示世行转向的深层动因是全球产业政策实践的普遍化与自身话语权危机，并结合历史经验警示了国家干预扩张的潜在风险，阐明了治理能力才是产业政策成败的核心锚点。</w:t>
      </w:r>
    </w:p>
    <w:p w14:paraId="0E3AF2EF">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方正黑体_GBK" w:hAnsi="方正黑体_GBK" w:eastAsia="方正黑体_GBK" w:cs="方正黑体_GBK"/>
          <w:b w:val="0"/>
          <w:bCs w:val="0"/>
          <w:sz w:val="32"/>
          <w:szCs w:val="32"/>
          <w:lang w:val="en-US" w:eastAsia="zh-CN"/>
        </w:rPr>
      </w:pPr>
    </w:p>
    <w:p w14:paraId="2A7D23B9">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方正黑体_GBK" w:hAnsi="方正黑体_GBK" w:eastAsia="方正黑体_GBK" w:cs="方正黑体_GBK"/>
          <w:b w:val="0"/>
          <w:bCs w:val="0"/>
          <w:sz w:val="32"/>
          <w:szCs w:val="32"/>
          <w:lang w:val="en-US" w:eastAsia="zh-CN"/>
        </w:rPr>
        <w:t>正文</w:t>
      </w:r>
      <w:r>
        <w:rPr>
          <w:rFonts w:hint="eastAsia" w:ascii="Times New Roman" w:hAnsi="Times New Roman" w:eastAsia="方正仿宋_GBK" w:cs="Times New Roman"/>
          <w:b w:val="0"/>
          <w:bCs w:val="0"/>
          <w:sz w:val="32"/>
          <w:szCs w:val="32"/>
          <w:lang w:val="en-US" w:eastAsia="zh-CN"/>
        </w:rPr>
        <w:t>：</w:t>
      </w:r>
    </w:p>
    <w:p w14:paraId="67A1B0E8">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今年3月，世界银行发布了一份长达275页的政策研究报告《21世纪发展导向的产业政策》。这份报告被视为世行在产业政策立场上的重大转向：它罕见地承认，过去30多年来“谨慎对待甚至反对产业政策”的传统建议“没有经得起时间考验”；并首次为发展中国家，提供一套较为系统的21世纪产业政策操作指南。</w:t>
      </w:r>
    </w:p>
    <w:p w14:paraId="67267B6C">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由此，该报告被视为世行在产业政策立场上的重要转向，如果把这种转变放在全球经济史的坐标系里面来检视，会产生强烈的反差感。</w:t>
      </w:r>
    </w:p>
    <w:p w14:paraId="510EDF3E">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自</w:t>
      </w:r>
      <w:r>
        <w:rPr>
          <w:rFonts w:hint="eastAsia" w:ascii="Times New Roman" w:hAnsi="Times New Roman" w:eastAsia="方正仿宋_GBK" w:cs="Times New Roman"/>
          <w:b w:val="0"/>
          <w:bCs w:val="0"/>
          <w:sz w:val="32"/>
          <w:szCs w:val="32"/>
          <w:lang w:eastAsia="zh-CN"/>
        </w:rPr>
        <w:t>20世纪80年代</w:t>
      </w:r>
      <w:r>
        <w:rPr>
          <w:rFonts w:hint="eastAsia" w:ascii="Times New Roman" w:hAnsi="Times New Roman" w:eastAsia="方正仿宋_GBK" w:cs="Times New Roman"/>
          <w:b w:val="0"/>
          <w:bCs w:val="0"/>
          <w:sz w:val="32"/>
          <w:szCs w:val="32"/>
        </w:rPr>
        <w:t>以来，世界银行、国际货币基金组织一直是“华盛顿共识”最坚定的布道者。这套理论诞生于里根-撒切尔时代，核心教义可以浓缩为一句话：让市场决定一切。具体药方包括：私有化国有企业、放松管制、削减财政赤字、开放资本账户、让汇率和利率由市场定价。在这套话语体系里，政府的角色被严格限定为“守夜人”——提供法治、基础设施和教育，然后退场。任何试图引导资本流向特定产业的做法，都被贴上“扭曲市场”的标签，被视为通往寻租腐败和财政崩溃的歧途。</w:t>
      </w:r>
    </w:p>
    <w:p w14:paraId="3FB07554">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1993年，世界银行推出了一份极具争议的《东亚奇迹》报告。面对日本、韩国、新加坡、中国台湾等东亚经济体在1965至1990年间年均5%的惊人增长，尤其是钢铁、汽车、半导体等重工业的迅速崛起，世行的经济学家们给出了一个令人意外的解释：这些成就主要归功于“市场基本面”——宏观经济稳定、教育投资、出口导向——而各国政府扶持特定产业的做法，在报告看来，并非成功的关键因素。</w:t>
      </w:r>
    </w:p>
    <w:p w14:paraId="085730BB">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彼时正值苏联解体后，华盛顿共识在全球发展领域达到顶峰。世行明确警告其他发展中国家：不要试图模仿日韩的产业政策。报告认为，除非一个国家拥有极强的政府治理能力，否则由国家挑选“赢家产业”去扶持的做法是毫无前途的——言下之意，东亚的成功更多是因为做对了市场的事，而非政府干预的功劳。简言之，世行将东亚奇迹完全归因于市场化改革红利，刻意弱化政府产业政策的核心作用。</w:t>
      </w:r>
    </w:p>
    <w:p w14:paraId="1BAD6754">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这份报告一经发布便引发轰动，成为世界银行史上最畅销的出版物，但也遭到学界猛烈批评。批评者指出，世行刻意回避了一个显而易见的事实：日本的通产省、韩国的经济企划院，正是通过定向信贷、出口补贴、关税保护等产业政策，硬生生在废墟上造出了钢铁、汽车、造船等重工业帝国。将这些归结为“市场基本面”，在许多经济学家看来，是一种意识形态的胜利，而非实证的诚实。</w:t>
      </w:r>
    </w:p>
    <w:p w14:paraId="648592C4">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如今，现实的压力似乎迫使这些教条主义者们低头了。美国拜登政府的产业政策推手、前国家安全顾问杰克·沙利文直接把世行的这份新报告称为“</w:t>
      </w:r>
      <w:r>
        <w:rPr>
          <w:rFonts w:hint="default" w:ascii="Times New Roman" w:hAnsi="Times New Roman" w:eastAsia="方正仿宋_GBK" w:cs="Times New Roman"/>
          <w:b w:val="0"/>
          <w:bCs w:val="0"/>
          <w:sz w:val="32"/>
          <w:szCs w:val="32"/>
        </w:rPr>
        <w:t>；</w:t>
      </w:r>
      <w:r>
        <w:rPr>
          <w:rFonts w:hint="eastAsia" w:ascii="Times New Roman" w:hAnsi="Times New Roman" w:eastAsia="方正仿宋_GBK" w:cs="Times New Roman"/>
          <w:b w:val="0"/>
          <w:bCs w:val="0"/>
          <w:sz w:val="32"/>
          <w:szCs w:val="32"/>
        </w:rPr>
        <w:t>”。这一带有浓厚政治色彩的评价，精准点明了文件的标志性意义。</w:t>
      </w:r>
    </w:p>
    <w:p w14:paraId="7A230B32">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此次理念转向绝非单纯的学界理论分歧，更将重塑全球万亿级发展资金的投放逻辑，深刻影响全球供应链布局、跨国企业投资选择与发展中国家的经济治理路径。</w:t>
      </w:r>
    </w:p>
    <w:p w14:paraId="0BF112ED">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通读报告不难发现，世行并未全面背弃自由市场理论，而是基于全球现实做出边界清晰的有限妥协。报告将政府干预工具明确划分为两大类：扭曲市场的激励政策（market-distorting incentives），以及公共投入（public investments）。二者的本质边界，构成整份报告的核心逻辑框架与价值矛盾。</w:t>
      </w:r>
    </w:p>
    <w:p w14:paraId="1BD8A1F6">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一、被世行坚决否定：扭曲性市场激励政策</w:t>
      </w:r>
    </w:p>
    <w:p w14:paraId="6CE4C661">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站在发展中国家决策者的立场，如果目标是在全球市场中弯道超车，最直接的选项无疑是：动用国家预算大规模补贴、拉高关税壁垒，或者像印尼那样直接禁止镍矿等</w:t>
      </w:r>
      <w:r>
        <w:rPr>
          <w:rFonts w:hint="eastAsia" w:ascii="Times New Roman" w:hAnsi="Times New Roman" w:eastAsia="方正仿宋_GBK" w:cs="Times New Roman"/>
          <w:b w:val="0"/>
          <w:bCs w:val="0"/>
          <w:sz w:val="32"/>
          <w:szCs w:val="32"/>
          <w:lang w:eastAsia="zh-CN"/>
        </w:rPr>
        <w:t>原材</w:t>
      </w:r>
      <w:r>
        <w:rPr>
          <w:rFonts w:hint="eastAsia" w:ascii="Times New Roman" w:hAnsi="Times New Roman" w:eastAsia="方正仿宋_GBK" w:cs="Times New Roman"/>
          <w:b w:val="0"/>
          <w:bCs w:val="0"/>
          <w:sz w:val="32"/>
          <w:szCs w:val="32"/>
        </w:rPr>
        <w:t>料出口，逼迫跨国企业把工厂搬进来。这类手段落地简单、短期效果直观，成为不少国家产业赶超的首选。</w:t>
      </w:r>
    </w:p>
    <w:p w14:paraId="48F3140B">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针对此类直接干预市场价格、扭曲资源配置的政策，世行保持一贯的强硬否定态度。报告结合多国实践案例论证：政府直接介入企业经营、人为改变要素价格与市场竞争规则，极易引发连锁负面效应，埋下长期经济隐患。</w:t>
      </w:r>
    </w:p>
    <w:p w14:paraId="62E03F9C">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比如，印度和巴西，曾经投入巨额国家资金，试图跳过传统制造业漫长的积累阶段，直接补贴本土科技创业公司，意图快速孵化出自己的“独角兽”企业。印尼的做法则更直接，它对镍矿等关键矿产实施严格的出口禁令，强制倒逼全球动力电池企业本地化建厂。肯尼亚依托财政补贴与贸易保护，全力打造本土数字产业集群，对标打造非洲“硅谷”。</w:t>
      </w:r>
    </w:p>
    <w:p w14:paraId="376304B0">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此类政策的核心弊端，在于严重低估产业发展风险、错配财政资源。以印度和巴西的创新补贴为例：创新产业本身就伴随着极高的失败率，这是产业特性。国家若想通过补贴培育出少数具备全球竞争力的独角兽，前提是拥有庞大的国内市场和海量的创业基数——用足够大的分母去对冲风险，让经济体有容量吸收那些注定化为乌有的沉没成本。但多数发展中国家金融体系薄弱、财政空间有限，长期补贴只会造成公共资金低效损耗，催生企业政策依赖，甚至加重财政负担、挤压民生支出。</w:t>
      </w:r>
    </w:p>
    <w:p w14:paraId="1417A09A">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同样的破坏性逻辑也体现在关税保护上。当政府为扶植某个特定产业而筑起关税壁垒，必然产生一个副作用：依赖该产业作为原材料或中间品的下游企业，被迫承担远高于国际水平的成本。这等于强迫整个产业生态为单一环节的低效率买单。比如，保护了本土的钢铁业，却变相扼杀了本国的汽车制造业或者是机械加工业在国际市场上的竞争力——后者用着高价钢材，如何跟用国际市场廉价钢材的对手竞争？</w:t>
      </w:r>
    </w:p>
    <w:p w14:paraId="47372622">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如果把这类政策推演到极致，会看到产业生态的全面退化。当一国广泛实施进口限制加强制本地化要求，连锁效应会将该国产业体系从全球价值链中彻底孤立出来。政府倾尽国力培育的，反而是永远需要吸食财政养分、一离开保护伞就无法生存的“巨婴”产业。</w:t>
      </w:r>
    </w:p>
    <w:p w14:paraId="5063F171">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二、世行大力推荐的“公共投入”</w:t>
      </w:r>
    </w:p>
    <w:p w14:paraId="355BD267">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与“扭曲市场的激励政策”形成鲜明对比，报告对另一类干预——“公共投入”——给予了明确肯定。世行鼓励各国决策者扩大在电力、水资源和交通物流上的支出，甚至打破了过去不为单一产业背书的惯例，对某些国家针对特定产业的基建投资给予正面评价。</w:t>
      </w:r>
    </w:p>
    <w:p w14:paraId="19084721">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埃塞俄比亚是一个典型案例。为促进园艺和花卉出口，政府并未直接补贴花农，而是扩张国家航空公司的货运机队规模，并在机场周边建设大型冷链物流网络。摩洛哥与哥斯达黎加倾国家之力征收土地、完善水电网络，建设基础设施极度完备的大型工业园区。罗马尼亚则切入人力资本：推动政府主导的大规模技能培训计划，稳定特定工业技能人才的供给，从而吸引跨国制造业进驻。</w:t>
      </w:r>
    </w:p>
    <w:p w14:paraId="560DF534">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在底层逻辑上，“公共投入”与“扭曲市场的激励政策”的根本差异在于：公共投入的本质是建立实体的、广泛共享的基础设施，或累积具备外溢效应的人力资本。无论是柏油路、高压电网、光纤电缆，还是冷链仓储，其目的都是无差别地降低所有企业的运营摩擦和进入门槛。政府没有直接把钱塞进某家特定企业的口袋，没有干预终端产品定价，也没有阻止外国竞争者使用这些基础设施。</w:t>
      </w:r>
    </w:p>
    <w:p w14:paraId="6D8CE2F7">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即便如此，如果把这种“无差别”假设推演到极端，依然会发现隐性偏误。即使世行声称公共投入具备中立性，也不得不承认它带有强烈的排他性和指向性。比如，政府用纳税人的钱新建一条连接矿区与港口的高速公路，这对有大量运输需求的制造业极为有利，但对一家位于市中心、只需稳定网络和云服务器的数字科技企业而言，这条公路的价值趋近于零。</w:t>
      </w:r>
    </w:p>
    <w:p w14:paraId="75A54680">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因此，政府资金的倾斜方向，依然会在物理空间和产业类别上重塑经济权力版图。只要国家预算有上限，资源配置的排他性就必然存在——而这正是世行在报告中试图淡化的盲点。</w:t>
      </w:r>
    </w:p>
    <w:p w14:paraId="14843234">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不少经济学家就此</w:t>
      </w:r>
      <w:r>
        <w:rPr>
          <w:rFonts w:hint="eastAsia" w:ascii="Times New Roman" w:hAnsi="Times New Roman" w:eastAsia="方正仿宋_GBK" w:cs="Times New Roman"/>
          <w:b w:val="0"/>
          <w:bCs w:val="0"/>
          <w:sz w:val="32"/>
          <w:szCs w:val="32"/>
          <w:lang w:eastAsia="zh-CN"/>
        </w:rPr>
        <w:t>质疑</w:t>
      </w:r>
      <w:r>
        <w:rPr>
          <w:rFonts w:hint="eastAsia" w:ascii="Times New Roman" w:hAnsi="Times New Roman" w:eastAsia="方正仿宋_GBK" w:cs="Times New Roman"/>
          <w:b w:val="0"/>
          <w:bCs w:val="0"/>
          <w:sz w:val="32"/>
          <w:szCs w:val="32"/>
        </w:rPr>
        <w:t>：世行大力推崇政府投资基础设施，但由一群远在首都的技术官僚决定在哪里造桥、铺路、建深水港或升级电网，这在物理空间上必然产生资源排挤——本质上难道不也是另一种形式的“挑选赢家”吗？</w:t>
      </w:r>
    </w:p>
    <w:p w14:paraId="2C666B7B">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综上，世行对产业政策的妥协，存在明确底线：禁止直接扭曲价格信号，放宽基建与公共服务类长期投入。</w:t>
      </w:r>
    </w:p>
    <w:p w14:paraId="354E334D">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推动公共投入就像政府出资修筑深水港、疏浚航道，借此改变整个商业生态的洋流——目标是让所有符合条件的船只都能顺着新洋流航行，降低运输成本</w:t>
      </w:r>
      <w:r>
        <w:rPr>
          <w:rFonts w:hint="eastAsia" w:ascii="Times New Roman" w:hAnsi="Times New Roman" w:eastAsia="方正仿宋_GBK" w:cs="Times New Roman"/>
          <w:b w:val="0"/>
          <w:bCs w:val="0"/>
          <w:sz w:val="32"/>
          <w:szCs w:val="32"/>
          <w:lang w:eastAsia="zh-CN"/>
        </w:rPr>
        <w:t>。</w:t>
      </w:r>
      <w:r>
        <w:rPr>
          <w:rFonts w:hint="eastAsia" w:ascii="Times New Roman" w:hAnsi="Times New Roman" w:eastAsia="方正仿宋_GBK" w:cs="Times New Roman"/>
          <w:b w:val="0"/>
          <w:bCs w:val="0"/>
          <w:sz w:val="32"/>
          <w:szCs w:val="32"/>
        </w:rPr>
        <w:t>这完全不同于扭曲市场的激励政策，后者是政府直接拿纳税人的钱为某艘早已漏水、摇摇欲坠的特定商船修补漏洞，甚至禁止外国商船驶入这片海域。</w:t>
      </w:r>
    </w:p>
    <w:p w14:paraId="289184C6">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三、世行此刻发布报告的深层动因</w:t>
      </w:r>
    </w:p>
    <w:p w14:paraId="3AD59BF4">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从政策延续性来看，这份重磅报告看似多此一举。世行过往数十年的全球贷款与发展援助项目，始终以基建投资、教育投入、公共服务升级为核心；即便是1993年排斥产业政策的《东亚奇迹》，也明确倡导加大基础领域公共投入。</w:t>
      </w:r>
    </w:p>
    <w:p w14:paraId="3800873B">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研究者们困惑：既然基础发展理念并未彻底颠覆，世行为何要在当下，高调发布这份275页的产业政策指南？这份文件的真正突破点是什么？背后又是何种全球结构性变局，倒逼新自由主义核心阵营调整立场、承认产业政策的合法性？</w:t>
      </w:r>
    </w:p>
    <w:p w14:paraId="09BAB514">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答案的核心，在于正视全球发展现实，放弃脱离实际的理论说教。</w:t>
      </w:r>
    </w:p>
    <w:p w14:paraId="2ED97223">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报告数据印证了这一现实：世行评估全球183个国家，结果显示每个国家无一例外，在过去几年内都至少实施了一项明确的产业政策。更具压迫感的是世行内部数据——负责189个成员国的世行经济学家中，有高达五分之四的报告称，他们已被当地政府高层强烈要求提供产业政策执行的具体咨询建议。</w:t>
      </w:r>
    </w:p>
    <w:p w14:paraId="316F4BEE">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民族国家的发展诉求与政治意志，已经全面超越传统自由市场理论束缚。当所有客户都要求某样产品时，世行不可能继续假装它不存在。面对这种不可逆趋势，世行高层采取了公共卫生领域常见的实用主义策略——“减害策略”（harm reduction）：既然无法阻止高风险行为，就提供相对安全的替代方案，将损害降到最低。</w:t>
      </w:r>
    </w:p>
    <w:p w14:paraId="0031FC23">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既然各国政府已铁了心要干预市场、大搞国家资本主义，世行若继续站在绝对对立面，只会被全球决策圈彻底边缘化。不如顺水推舟，夺回话语权。于是，他们妥协的产物就是这套号称“扭曲程度最低”的干预指南。</w:t>
      </w:r>
    </w:p>
    <w:p w14:paraId="519B6FC7">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这套指南的核心战略是：倾世行之力，将各国政府的庞大预算和资源引导至相对安全的公共投入领域。换言之，世行试图在国家干预狂潮中建立一道防火墙，防止发展中国家在民粹主义和民族自尊驱动下，走向具有毁灭性的扭曲市场激励政策。</w:t>
      </w:r>
    </w:p>
    <w:p w14:paraId="3D2CC4B8">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但若将时间轴拉长，审视历史经验就会发现：在全球范围内，国家干预主义的失败案例远多于成功案例。</w:t>
      </w:r>
    </w:p>
    <w:p w14:paraId="0D2186F9">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四、历史的镜鉴与潜在风险</w:t>
      </w:r>
    </w:p>
    <w:p w14:paraId="03E256B9">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lang w:eastAsia="zh-CN"/>
        </w:rPr>
        <w:t>20世纪60年代</w:t>
      </w:r>
      <w:r>
        <w:rPr>
          <w:rFonts w:hint="eastAsia" w:ascii="Times New Roman" w:hAnsi="Times New Roman" w:eastAsia="方正仿宋_GBK" w:cs="Times New Roman"/>
          <w:b w:val="0"/>
          <w:bCs w:val="0"/>
          <w:sz w:val="32"/>
          <w:szCs w:val="32"/>
        </w:rPr>
        <w:t>，许多非洲国家刚刚摆脱殖民统治取得独立，看到日本与东亚四小龙的迅速崛起，便开始尽力模仿，动用国家力量进行激进的产业政策实验。在实施初期，通过政府强行注资和基础建设的集中投入，这些非洲国家的经济增长数据确实非常亮眼。而这种短期的繁荣，也掩盖了政策底层资源错置的脆弱性。</w:t>
      </w:r>
    </w:p>
    <w:p w14:paraId="7F8B71A1">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到了</w:t>
      </w:r>
      <w:r>
        <w:rPr>
          <w:rFonts w:hint="eastAsia" w:ascii="Times New Roman" w:hAnsi="Times New Roman" w:eastAsia="方正仿宋_GBK" w:cs="Times New Roman"/>
          <w:b w:val="0"/>
          <w:bCs w:val="0"/>
          <w:sz w:val="32"/>
          <w:szCs w:val="32"/>
          <w:lang w:eastAsia="zh-CN"/>
        </w:rPr>
        <w:t>20世纪70年代</w:t>
      </w:r>
      <w:r>
        <w:rPr>
          <w:rFonts w:hint="eastAsia" w:ascii="Times New Roman" w:hAnsi="Times New Roman" w:eastAsia="方正仿宋_GBK" w:cs="Times New Roman"/>
          <w:b w:val="0"/>
          <w:bCs w:val="0"/>
          <w:sz w:val="32"/>
          <w:szCs w:val="32"/>
        </w:rPr>
        <w:t>中期，决策者押错产业方向、基础建设无法跟全球市场接轨的后果开始全面显现。那些靠国家预算堆砌出来的产业链纷纷崩塌，无效的基础建设沦为“蚊子馆”，国家财政被彻底拖垮，最终引发了非洲长达十多年的结构性经济危机。</w:t>
      </w:r>
    </w:p>
    <w:p w14:paraId="69FB21DF">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历史的讽刺就在于，这场因为过度干预而引发的危机，正是当年催生“华盛顿共识”的直接原因，它迫使世行和IMF在</w:t>
      </w:r>
      <w:r>
        <w:rPr>
          <w:rFonts w:hint="eastAsia" w:ascii="Times New Roman" w:hAnsi="Times New Roman" w:eastAsia="方正仿宋_GBK" w:cs="Times New Roman"/>
          <w:b w:val="0"/>
          <w:bCs w:val="0"/>
          <w:sz w:val="32"/>
          <w:szCs w:val="32"/>
          <w:lang w:eastAsia="zh-CN"/>
        </w:rPr>
        <w:t>20世纪80年代</w:t>
      </w:r>
      <w:r>
        <w:rPr>
          <w:rFonts w:hint="eastAsia" w:ascii="Times New Roman" w:hAnsi="Times New Roman" w:eastAsia="方正仿宋_GBK" w:cs="Times New Roman"/>
          <w:b w:val="0"/>
          <w:bCs w:val="0"/>
          <w:sz w:val="32"/>
          <w:szCs w:val="32"/>
        </w:rPr>
        <w:t>推出严格财政纪律与经济自由化要求。</w:t>
      </w:r>
    </w:p>
    <w:p w14:paraId="62EB14E0">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因此，有经济学家担忧，世行在当下的战术性妥协当中隐藏着的最大结构性风险。当世行开始为公共投入背书，很可能让当代的各国政府忘记了历史的教训。一旦国家干预的闸门被重新开启，行政权力的边界扩张往往会愈演愈烈，最终重蹈覆辙。</w:t>
      </w:r>
    </w:p>
    <w:p w14:paraId="4195F179">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方正仿宋_GBK" w:hAnsi="方正仿宋_GBK" w:eastAsia="方正仿宋_GBK" w:cs="方正仿宋_GBK"/>
          <w:b w:val="0"/>
          <w:bCs w:val="0"/>
          <w:sz w:val="32"/>
          <w:szCs w:val="32"/>
        </w:rPr>
      </w:pPr>
      <w:r>
        <w:rPr>
          <w:rFonts w:hint="eastAsia" w:ascii="Times New Roman" w:hAnsi="Times New Roman" w:eastAsia="方正仿宋_GBK" w:cs="Times New Roman"/>
          <w:b w:val="0"/>
          <w:bCs w:val="0"/>
          <w:sz w:val="32"/>
          <w:szCs w:val="32"/>
        </w:rPr>
        <w:t>这份275页的报告，本质上是一份实用主义的妥协文件。它在不得不承认国家作用的同时，仍然试图守住最后一条底线：不要直接扭曲市场价格信号。但事实上，国家干预的成败，从来没有统一模板。无论政策工具如何迭代，最终都锚定一个核心：主权国家的治理能力、政策执行水平，以及行政权力的自我约束能力</w:t>
      </w:r>
      <w:r>
        <w:rPr>
          <w:rFonts w:hint="eastAsia" w:ascii="方正仿宋_GBK" w:hAnsi="方正仿宋_GBK" w:eastAsia="方正仿宋_GBK" w:cs="方正仿宋_GBK"/>
          <w:b w:val="0"/>
          <w:bCs w:val="0"/>
          <w:sz w:val="32"/>
          <w:szCs w:val="32"/>
        </w:rPr>
        <w:t>。</w:t>
      </w:r>
    </w:p>
    <w:p w14:paraId="778178A2">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3976" w:firstLineChars="1400"/>
        <w:contextualSpacing/>
        <w:jc w:val="left"/>
        <w:textAlignment w:val="auto"/>
        <w:outlineLvl w:val="1"/>
        <w:rPr>
          <w:rFonts w:hint="default" w:ascii="Times New Roman" w:hAnsi="Times New Roman" w:eastAsia="方正楷体_GBK" w:cs="方正楷体_GBK"/>
          <w:b/>
          <w:bCs/>
          <w:color w:val="FF0000"/>
          <w:spacing w:val="0"/>
          <w:kern w:val="2"/>
          <w:sz w:val="30"/>
          <w:szCs w:val="30"/>
          <w:lang w:val="en-US" w:eastAsia="zh-CN" w:bidi="ar-SA"/>
        </w:rPr>
      </w:pPr>
      <w:r>
        <w:rPr>
          <w:rFonts w:hint="default" w:ascii="Times New Roman" w:hAnsi="Times New Roman" w:eastAsia="方正楷体_GBK" w:cs="方正楷体_GBK"/>
          <w:b/>
          <w:bCs/>
          <w:color w:val="FF0000"/>
          <w:spacing w:val="0"/>
          <w:kern w:val="2"/>
          <w:sz w:val="30"/>
          <w:szCs w:val="30"/>
          <w:lang w:val="en-US" w:eastAsia="zh-CN" w:bidi="ar-SA"/>
        </w:rPr>
        <w:t>（</w:t>
      </w:r>
      <w:r>
        <w:rPr>
          <w:rFonts w:hint="eastAsia" w:ascii="Times New Roman" w:hAnsi="Times New Roman" w:eastAsia="方正楷体_GBK" w:cs="方正楷体_GBK"/>
          <w:b/>
          <w:bCs/>
          <w:color w:val="FF0000"/>
          <w:spacing w:val="0"/>
          <w:kern w:val="2"/>
          <w:sz w:val="30"/>
          <w:szCs w:val="30"/>
          <w:lang w:val="en-US" w:eastAsia="zh-CN" w:bidi="ar-SA"/>
        </w:rPr>
        <w:t>发展研究部 周斌、左亮</w:t>
      </w:r>
      <w:r>
        <w:rPr>
          <w:rFonts w:hint="default" w:ascii="Times New Roman" w:hAnsi="Times New Roman" w:eastAsia="方正楷体_GBK" w:cs="方正楷体_GBK"/>
          <w:b/>
          <w:bCs/>
          <w:color w:val="FF0000"/>
          <w:spacing w:val="0"/>
          <w:kern w:val="2"/>
          <w:sz w:val="30"/>
          <w:szCs w:val="30"/>
          <w:lang w:val="en-US" w:eastAsia="zh-CN" w:bidi="ar-SA"/>
        </w:rPr>
        <w:t>）</w:t>
      </w:r>
    </w:p>
    <w:p w14:paraId="6DD35906">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3976" w:firstLineChars="1400"/>
        <w:contextualSpacing/>
        <w:jc w:val="left"/>
        <w:textAlignment w:val="auto"/>
        <w:outlineLvl w:val="1"/>
        <w:rPr>
          <w:rFonts w:hint="default" w:ascii="Times New Roman" w:hAnsi="Times New Roman" w:eastAsia="方正楷体_GBK" w:cs="方正楷体_GBK"/>
          <w:b/>
          <w:bCs/>
          <w:color w:val="FF0000"/>
          <w:spacing w:val="0"/>
          <w:kern w:val="2"/>
          <w:sz w:val="30"/>
          <w:szCs w:val="30"/>
          <w:lang w:val="en-US" w:eastAsia="zh-CN" w:bidi="ar-SA"/>
        </w:rPr>
      </w:pPr>
    </w:p>
    <w:p w14:paraId="38F62705">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3976" w:firstLineChars="1400"/>
        <w:contextualSpacing/>
        <w:jc w:val="left"/>
        <w:textAlignment w:val="auto"/>
        <w:outlineLvl w:val="1"/>
        <w:rPr>
          <w:rFonts w:hint="default" w:ascii="Times New Roman" w:hAnsi="Times New Roman" w:eastAsia="方正楷体_GBK" w:cs="方正楷体_GBK"/>
          <w:b/>
          <w:bCs/>
          <w:color w:val="FF0000"/>
          <w:spacing w:val="0"/>
          <w:kern w:val="2"/>
          <w:sz w:val="30"/>
          <w:szCs w:val="30"/>
          <w:lang w:val="en-US" w:eastAsia="zh-CN" w:bidi="ar-SA"/>
        </w:rPr>
      </w:pPr>
    </w:p>
    <w:p w14:paraId="59D31A30">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3976" w:firstLineChars="1400"/>
        <w:contextualSpacing/>
        <w:jc w:val="left"/>
        <w:textAlignment w:val="auto"/>
        <w:outlineLvl w:val="1"/>
        <w:rPr>
          <w:rFonts w:hint="default" w:ascii="Times New Roman" w:hAnsi="Times New Roman" w:eastAsia="方正楷体_GBK" w:cs="方正楷体_GBK"/>
          <w:b/>
          <w:bCs/>
          <w:color w:val="FF0000"/>
          <w:spacing w:val="0"/>
          <w:kern w:val="2"/>
          <w:sz w:val="30"/>
          <w:szCs w:val="30"/>
          <w:lang w:val="en-US" w:eastAsia="zh-CN" w:bidi="ar-SA"/>
        </w:rPr>
      </w:pPr>
    </w:p>
    <w:p w14:paraId="7243307C">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3976" w:firstLineChars="1400"/>
        <w:contextualSpacing/>
        <w:jc w:val="left"/>
        <w:textAlignment w:val="auto"/>
        <w:outlineLvl w:val="1"/>
        <w:rPr>
          <w:rFonts w:hint="default" w:ascii="Times New Roman" w:hAnsi="Times New Roman" w:eastAsia="方正楷体_GBK" w:cs="方正楷体_GBK"/>
          <w:b/>
          <w:bCs/>
          <w:color w:val="FF0000"/>
          <w:spacing w:val="0"/>
          <w:kern w:val="2"/>
          <w:sz w:val="30"/>
          <w:szCs w:val="30"/>
          <w:lang w:val="en-US" w:eastAsia="zh-CN" w:bidi="ar-SA"/>
        </w:rPr>
      </w:pPr>
    </w:p>
    <w:p w14:paraId="22A9E327">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3976" w:firstLineChars="1400"/>
        <w:contextualSpacing/>
        <w:jc w:val="left"/>
        <w:textAlignment w:val="auto"/>
        <w:outlineLvl w:val="1"/>
        <w:rPr>
          <w:rFonts w:hint="default" w:ascii="Times New Roman" w:hAnsi="Times New Roman" w:eastAsia="方正楷体_GBK" w:cs="方正楷体_GBK"/>
          <w:b/>
          <w:bCs/>
          <w:color w:val="FF0000"/>
          <w:spacing w:val="0"/>
          <w:kern w:val="2"/>
          <w:sz w:val="30"/>
          <w:szCs w:val="30"/>
          <w:lang w:val="en-US" w:eastAsia="zh-CN" w:bidi="ar-SA"/>
        </w:rPr>
      </w:pPr>
    </w:p>
    <w:p w14:paraId="26BD2B7D">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3976" w:firstLineChars="1400"/>
        <w:contextualSpacing/>
        <w:jc w:val="left"/>
        <w:textAlignment w:val="auto"/>
        <w:outlineLvl w:val="1"/>
        <w:rPr>
          <w:rFonts w:hint="default" w:ascii="Times New Roman" w:hAnsi="Times New Roman" w:eastAsia="方正楷体_GBK" w:cs="方正楷体_GBK"/>
          <w:b/>
          <w:bCs/>
          <w:color w:val="FF0000"/>
          <w:spacing w:val="0"/>
          <w:kern w:val="2"/>
          <w:sz w:val="30"/>
          <w:szCs w:val="30"/>
          <w:lang w:val="en-US" w:eastAsia="zh-CN" w:bidi="ar-SA"/>
        </w:rPr>
      </w:pPr>
    </w:p>
    <w:p w14:paraId="414B0BBA">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3976" w:firstLineChars="1400"/>
        <w:contextualSpacing/>
        <w:jc w:val="left"/>
        <w:textAlignment w:val="auto"/>
        <w:outlineLvl w:val="1"/>
        <w:rPr>
          <w:rFonts w:hint="default" w:ascii="Times New Roman" w:hAnsi="Times New Roman" w:eastAsia="方正楷体_GBK" w:cs="方正楷体_GBK"/>
          <w:b/>
          <w:bCs/>
          <w:color w:val="FF0000"/>
          <w:spacing w:val="0"/>
          <w:kern w:val="2"/>
          <w:sz w:val="30"/>
          <w:szCs w:val="30"/>
          <w:lang w:val="en-US" w:eastAsia="zh-CN" w:bidi="ar-SA"/>
        </w:rPr>
      </w:pPr>
    </w:p>
    <w:p w14:paraId="7AA16C5C">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3976" w:firstLineChars="1400"/>
        <w:contextualSpacing/>
        <w:jc w:val="left"/>
        <w:textAlignment w:val="auto"/>
        <w:outlineLvl w:val="1"/>
        <w:rPr>
          <w:rFonts w:hint="default" w:ascii="Times New Roman" w:hAnsi="Times New Roman" w:eastAsia="方正楷体_GBK" w:cs="方正楷体_GBK"/>
          <w:b/>
          <w:bCs/>
          <w:color w:val="FF0000"/>
          <w:spacing w:val="0"/>
          <w:kern w:val="2"/>
          <w:sz w:val="30"/>
          <w:szCs w:val="30"/>
          <w:lang w:val="en-US" w:eastAsia="zh-CN" w:bidi="ar-SA"/>
        </w:rPr>
      </w:pPr>
    </w:p>
    <w:p w14:paraId="5A2CE444">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3976" w:firstLineChars="1400"/>
        <w:contextualSpacing/>
        <w:jc w:val="left"/>
        <w:textAlignment w:val="auto"/>
        <w:outlineLvl w:val="1"/>
        <w:rPr>
          <w:rFonts w:hint="default" w:ascii="Times New Roman" w:hAnsi="Times New Roman" w:eastAsia="方正楷体_GBK" w:cs="方正楷体_GBK"/>
          <w:b/>
          <w:bCs/>
          <w:color w:val="FF0000"/>
          <w:spacing w:val="0"/>
          <w:kern w:val="2"/>
          <w:sz w:val="30"/>
          <w:szCs w:val="30"/>
          <w:lang w:val="en-US" w:eastAsia="zh-CN" w:bidi="ar-SA"/>
        </w:rPr>
      </w:pPr>
    </w:p>
    <w:p w14:paraId="40941338">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3976" w:firstLineChars="1400"/>
        <w:contextualSpacing/>
        <w:jc w:val="left"/>
        <w:textAlignment w:val="auto"/>
        <w:outlineLvl w:val="1"/>
        <w:rPr>
          <w:rFonts w:hint="default" w:ascii="Times New Roman" w:hAnsi="Times New Roman" w:eastAsia="方正楷体_GBK" w:cs="方正楷体_GBK"/>
          <w:b/>
          <w:bCs/>
          <w:color w:val="FF0000"/>
          <w:spacing w:val="0"/>
          <w:kern w:val="2"/>
          <w:sz w:val="30"/>
          <w:szCs w:val="30"/>
          <w:lang w:val="en-US" w:eastAsia="zh-CN" w:bidi="ar-SA"/>
        </w:rPr>
      </w:pPr>
    </w:p>
    <w:p w14:paraId="1BA8F5A5">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3976" w:firstLineChars="1400"/>
        <w:contextualSpacing/>
        <w:jc w:val="left"/>
        <w:textAlignment w:val="auto"/>
        <w:outlineLvl w:val="1"/>
        <w:rPr>
          <w:rFonts w:hint="default" w:ascii="Times New Roman" w:hAnsi="Times New Roman" w:eastAsia="方正楷体_GBK" w:cs="方正楷体_GBK"/>
          <w:b/>
          <w:bCs/>
          <w:color w:val="FF0000"/>
          <w:spacing w:val="0"/>
          <w:kern w:val="2"/>
          <w:sz w:val="30"/>
          <w:szCs w:val="30"/>
          <w:lang w:val="en-US" w:eastAsia="zh-CN" w:bidi="ar-SA"/>
        </w:rPr>
      </w:pPr>
    </w:p>
    <w:p w14:paraId="1BC5B349">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3976" w:firstLineChars="1400"/>
        <w:contextualSpacing/>
        <w:jc w:val="left"/>
        <w:textAlignment w:val="auto"/>
        <w:outlineLvl w:val="1"/>
        <w:rPr>
          <w:rFonts w:hint="default" w:ascii="Times New Roman" w:hAnsi="Times New Roman" w:eastAsia="方正楷体_GBK" w:cs="方正楷体_GBK"/>
          <w:b/>
          <w:bCs/>
          <w:color w:val="FF0000"/>
          <w:spacing w:val="0"/>
          <w:kern w:val="2"/>
          <w:sz w:val="30"/>
          <w:szCs w:val="30"/>
          <w:lang w:val="en-US" w:eastAsia="zh-CN" w:bidi="ar-SA"/>
        </w:rPr>
      </w:pPr>
    </w:p>
    <w:p w14:paraId="2F0568EF">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3976" w:firstLineChars="1400"/>
        <w:contextualSpacing/>
        <w:jc w:val="left"/>
        <w:textAlignment w:val="auto"/>
        <w:outlineLvl w:val="1"/>
        <w:rPr>
          <w:rFonts w:hint="default" w:ascii="Times New Roman" w:hAnsi="Times New Roman" w:eastAsia="方正楷体_GBK" w:cs="方正楷体_GBK"/>
          <w:b/>
          <w:bCs/>
          <w:color w:val="FF0000"/>
          <w:spacing w:val="0"/>
          <w:kern w:val="2"/>
          <w:sz w:val="30"/>
          <w:szCs w:val="30"/>
          <w:lang w:val="en-US" w:eastAsia="zh-CN" w:bidi="ar-SA"/>
        </w:rPr>
      </w:pPr>
    </w:p>
    <w:p w14:paraId="23ED5CAB">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3976" w:firstLineChars="1400"/>
        <w:contextualSpacing/>
        <w:jc w:val="left"/>
        <w:textAlignment w:val="auto"/>
        <w:outlineLvl w:val="1"/>
        <w:rPr>
          <w:rFonts w:hint="default" w:ascii="Times New Roman" w:hAnsi="Times New Roman" w:eastAsia="方正楷体_GBK" w:cs="方正楷体_GBK"/>
          <w:b/>
          <w:bCs/>
          <w:color w:val="FF0000"/>
          <w:spacing w:val="0"/>
          <w:kern w:val="2"/>
          <w:sz w:val="30"/>
          <w:szCs w:val="30"/>
          <w:lang w:val="en-US" w:eastAsia="zh-CN" w:bidi="ar-SA"/>
        </w:rPr>
      </w:pPr>
    </w:p>
    <w:p w14:paraId="00A0D33E">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3976" w:firstLineChars="1400"/>
        <w:contextualSpacing/>
        <w:jc w:val="left"/>
        <w:textAlignment w:val="auto"/>
        <w:outlineLvl w:val="1"/>
        <w:rPr>
          <w:rFonts w:hint="default" w:ascii="Times New Roman" w:hAnsi="Times New Roman" w:eastAsia="方正楷体_GBK" w:cs="方正楷体_GBK"/>
          <w:b/>
          <w:bCs/>
          <w:color w:val="FF0000"/>
          <w:spacing w:val="0"/>
          <w:kern w:val="2"/>
          <w:sz w:val="30"/>
          <w:szCs w:val="30"/>
          <w:lang w:val="en-US" w:eastAsia="zh-CN" w:bidi="ar-SA"/>
        </w:rPr>
      </w:pPr>
    </w:p>
    <w:p w14:paraId="453CFB64">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3976" w:firstLineChars="1400"/>
        <w:contextualSpacing/>
        <w:jc w:val="left"/>
        <w:textAlignment w:val="auto"/>
        <w:outlineLvl w:val="1"/>
        <w:rPr>
          <w:rFonts w:hint="default" w:ascii="Times New Roman" w:hAnsi="Times New Roman" w:eastAsia="方正楷体_GBK" w:cs="方正楷体_GBK"/>
          <w:b/>
          <w:bCs/>
          <w:color w:val="FF0000"/>
          <w:spacing w:val="0"/>
          <w:kern w:val="2"/>
          <w:sz w:val="30"/>
          <w:szCs w:val="30"/>
          <w:lang w:val="en-US" w:eastAsia="zh-CN" w:bidi="ar-SA"/>
        </w:rPr>
      </w:pPr>
    </w:p>
    <w:p w14:paraId="651C994F">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3976" w:firstLineChars="1400"/>
        <w:contextualSpacing/>
        <w:jc w:val="left"/>
        <w:textAlignment w:val="auto"/>
        <w:outlineLvl w:val="1"/>
        <w:rPr>
          <w:rFonts w:hint="default" w:ascii="Times New Roman" w:hAnsi="Times New Roman" w:eastAsia="方正楷体_GBK" w:cs="方正楷体_GBK"/>
          <w:b/>
          <w:bCs/>
          <w:color w:val="FF0000"/>
          <w:spacing w:val="0"/>
          <w:kern w:val="2"/>
          <w:sz w:val="30"/>
          <w:szCs w:val="30"/>
          <w:lang w:val="en-US" w:eastAsia="zh-CN" w:bidi="ar-SA"/>
        </w:rPr>
      </w:pPr>
    </w:p>
    <w:p w14:paraId="13227F34">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3976" w:firstLineChars="1400"/>
        <w:contextualSpacing/>
        <w:jc w:val="left"/>
        <w:textAlignment w:val="auto"/>
        <w:outlineLvl w:val="1"/>
        <w:rPr>
          <w:rFonts w:hint="eastAsia" w:ascii="Times New Roman" w:hAnsi="Times New Roman" w:eastAsia="方正楷体_GBK" w:cs="方正楷体_GBK"/>
          <w:b/>
          <w:bCs/>
          <w:color w:val="FF0000"/>
          <w:spacing w:val="0"/>
          <w:kern w:val="2"/>
          <w:sz w:val="30"/>
          <w:szCs w:val="30"/>
          <w:lang w:val="en-US" w:eastAsia="zh-CN" w:bidi="ar-SA"/>
        </w:rPr>
      </w:pPr>
    </w:p>
    <w:p w14:paraId="324F6066">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b/>
          <w:color w:val="2E75B6" w:themeColor="accent1" w:themeShade="BF"/>
          <w:kern w:val="36"/>
          <w:sz w:val="96"/>
          <w:szCs w:val="96"/>
          <w:u w:val="none" w:color="BB120F"/>
          <w:lang w:val="en-US" w:eastAsia="zh-CN"/>
        </w:rPr>
      </w:pPr>
    </w:p>
    <w:p w14:paraId="3F57C706">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default" w:ascii="Times New Roman" w:hAnsi="Times New Roman" w:eastAsia="方正仿宋_GBK" w:cs="Times New Roman"/>
          <w:b w:val="0"/>
          <w:bCs w:val="0"/>
          <w:sz w:val="32"/>
          <w:szCs w:val="32"/>
          <w:lang w:eastAsia="zh-CN"/>
        </w:rPr>
      </w:pPr>
    </w:p>
    <w:p w14:paraId="73648638">
      <w:pPr>
        <w:keepNext w:val="0"/>
        <w:keepLines w:val="0"/>
        <w:pageBreakBefore w:val="0"/>
        <w:widowControl w:val="0"/>
        <w:kinsoku/>
        <w:wordWrap/>
        <w:overflowPunct/>
        <w:topLinePunct w:val="0"/>
        <w:autoSpaceDE/>
        <w:autoSpaceDN/>
        <w:bidi w:val="0"/>
        <w:adjustRightInd/>
        <w:snapToGrid/>
        <w:spacing w:line="500" w:lineRule="exact"/>
        <w:ind w:right="0" w:rightChars="0"/>
        <w:jc w:val="center"/>
        <w:textAlignment w:val="auto"/>
        <w:outlineLvl w:val="9"/>
        <w:rPr>
          <w:rFonts w:hint="eastAsia" w:ascii="方正黑体_GBK" w:hAnsi="方正黑体_GBK" w:eastAsia="方正黑体_GBK" w:cs="方正黑体_GBK"/>
          <w:b w:val="0"/>
          <w:bCs w:val="0"/>
          <w:sz w:val="32"/>
          <w:szCs w:val="32"/>
          <w:lang w:val="en-US" w:eastAsia="zh-CN"/>
        </w:rPr>
      </w:pPr>
      <w:r>
        <w:rPr>
          <w:rFonts w:hint="eastAsia" w:ascii="方正小标宋_GBK" w:hAnsi="方正小标宋_GBK" w:eastAsia="方正小标宋_GBK" w:cs="方正小标宋_GBK"/>
          <w:b/>
          <w:bCs/>
          <w:color w:val="2E75B6" w:themeColor="accent1" w:themeShade="BF"/>
          <w:sz w:val="44"/>
          <w:szCs w:val="44"/>
          <w:highlight w:val="none"/>
          <w:lang w:val="en-US" w:eastAsia="zh-CN"/>
        </w:rPr>
        <w:t>人民币国际化的新突破：从香港的茶餐厅，看全球金融版图的悄然重塑</w:t>
      </w:r>
    </w:p>
    <w:p w14:paraId="3F03E4B0">
      <w:pPr>
        <w:keepNext w:val="0"/>
        <w:keepLines w:val="0"/>
        <w:pageBreakBefore w:val="0"/>
        <w:widowControl w:val="0"/>
        <w:kinsoku/>
        <w:wordWrap/>
        <w:overflowPunct/>
        <w:topLinePunct w:val="0"/>
        <w:autoSpaceDE/>
        <w:autoSpaceDN/>
        <w:bidi w:val="0"/>
        <w:adjustRightInd/>
        <w:snapToGrid/>
        <w:spacing w:line="500" w:lineRule="exact"/>
        <w:ind w:right="0" w:rightChars="0" w:firstLine="608" w:firstLineChars="200"/>
        <w:jc w:val="both"/>
        <w:textAlignment w:val="auto"/>
        <w:outlineLvl w:val="9"/>
        <w:rPr>
          <w:rFonts w:hint="eastAsia" w:ascii="方正黑体_GBK" w:hAnsi="方正黑体_GBK" w:eastAsia="方正黑体_GBK" w:cs="方正黑体_GBK"/>
          <w:b w:val="0"/>
          <w:bCs w:val="0"/>
          <w:sz w:val="32"/>
          <w:szCs w:val="32"/>
          <w:lang w:val="en-US" w:eastAsia="zh-CN"/>
        </w:rPr>
      </w:pPr>
    </w:p>
    <w:p w14:paraId="2E71BAB4">
      <w:pPr>
        <w:keepNext w:val="0"/>
        <w:keepLines w:val="0"/>
        <w:pageBreakBefore w:val="0"/>
        <w:widowControl w:val="0"/>
        <w:kinsoku/>
        <w:wordWrap/>
        <w:overflowPunct/>
        <w:topLinePunct w:val="0"/>
        <w:autoSpaceDE/>
        <w:autoSpaceDN/>
        <w:bidi w:val="0"/>
        <w:adjustRightInd/>
        <w:snapToGrid/>
        <w:spacing w:line="50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摘要</w:t>
      </w:r>
      <w:r>
        <w:rPr>
          <w:rFonts w:hint="eastAsia" w:ascii="方正楷体_GBK" w:hAnsi="方正楷体_GBK" w:eastAsia="方正楷体_GBK" w:cs="方正楷体_GBK"/>
          <w:b w:val="0"/>
          <w:bCs w:val="0"/>
          <w:sz w:val="28"/>
          <w:szCs w:val="28"/>
          <w:lang w:val="en-US" w:eastAsia="zh-CN"/>
        </w:rPr>
        <w:t>：本文以香港茶餐厅数字人民币支付的微观场景为切入点，围绕</w:t>
      </w:r>
      <w:r>
        <w:rPr>
          <w:rFonts w:hint="default" w:ascii="Times New Roman" w:hAnsi="Times New Roman" w:eastAsia="方正楷体_GBK" w:cs="Times New Roman"/>
          <w:b w:val="0"/>
          <w:bCs w:val="0"/>
          <w:sz w:val="28"/>
          <w:szCs w:val="28"/>
          <w:lang w:val="en-US" w:eastAsia="zh-CN"/>
        </w:rPr>
        <w:t>2026</w:t>
      </w:r>
      <w:r>
        <w:rPr>
          <w:rFonts w:hint="eastAsia" w:ascii="方正楷体_GBK" w:hAnsi="方正楷体_GBK" w:eastAsia="方正楷体_GBK" w:cs="方正楷体_GBK"/>
          <w:b w:val="0"/>
          <w:bCs w:val="0"/>
          <w:sz w:val="28"/>
          <w:szCs w:val="28"/>
          <w:lang w:val="en-US" w:eastAsia="zh-CN"/>
        </w:rPr>
        <w:t>年地缘政治震荡下人民币国际化的突破性进展展开研究，属于国际金融、货币国际化与地缘政治经济交叉研究领域。文章剖析了</w:t>
      </w:r>
      <w:r>
        <w:rPr>
          <w:rFonts w:hint="eastAsia" w:ascii="Times New Roman" w:hAnsi="Times New Roman" w:eastAsia="方正楷体_GBK" w:cs="Times New Roman"/>
          <w:b w:val="0"/>
          <w:bCs w:val="0"/>
          <w:sz w:val="28"/>
          <w:szCs w:val="28"/>
          <w:lang w:val="en-US" w:eastAsia="zh-CN"/>
        </w:rPr>
        <w:t>SWIFT</w:t>
      </w:r>
      <w:r>
        <w:rPr>
          <w:rFonts w:hint="eastAsia" w:ascii="方正楷体_GBK" w:hAnsi="方正楷体_GBK" w:eastAsia="方正楷体_GBK" w:cs="方正楷体_GBK"/>
          <w:b w:val="0"/>
          <w:bCs w:val="0"/>
          <w:sz w:val="28"/>
          <w:szCs w:val="28"/>
          <w:lang w:val="en-US" w:eastAsia="zh-CN"/>
        </w:rPr>
        <w:t>体系的地缘政治风险，指出</w:t>
      </w:r>
      <w:r>
        <w:rPr>
          <w:rFonts w:hint="eastAsia" w:ascii="Times New Roman" w:hAnsi="Times New Roman" w:eastAsia="方正楷体_GBK" w:cs="Times New Roman"/>
          <w:b w:val="0"/>
          <w:bCs w:val="0"/>
          <w:sz w:val="28"/>
          <w:szCs w:val="28"/>
          <w:lang w:val="en-US" w:eastAsia="zh-CN"/>
        </w:rPr>
        <w:t>CIPS</w:t>
      </w:r>
      <w:r>
        <w:rPr>
          <w:rFonts w:hint="eastAsia" w:ascii="方正楷体_GBK" w:hAnsi="方正楷体_GBK" w:eastAsia="方正楷体_GBK" w:cs="方正楷体_GBK"/>
          <w:b w:val="0"/>
          <w:bCs w:val="0"/>
          <w:sz w:val="28"/>
          <w:szCs w:val="28"/>
          <w:lang w:val="en-US" w:eastAsia="zh-CN"/>
        </w:rPr>
        <w:t>系统日均交易量突破</w:t>
      </w:r>
      <w:r>
        <w:rPr>
          <w:rFonts w:hint="eastAsia" w:ascii="Times New Roman" w:hAnsi="Times New Roman" w:eastAsia="方正楷体_GBK" w:cs="Times New Roman"/>
          <w:b w:val="0"/>
          <w:bCs w:val="0"/>
          <w:sz w:val="28"/>
          <w:szCs w:val="28"/>
          <w:lang w:val="en-US" w:eastAsia="zh-CN"/>
        </w:rPr>
        <w:t>9200</w:t>
      </w:r>
      <w:r>
        <w:rPr>
          <w:rFonts w:hint="eastAsia" w:ascii="方正楷体_GBK" w:hAnsi="方正楷体_GBK" w:eastAsia="方正楷体_GBK" w:cs="方正楷体_GBK"/>
          <w:b w:val="0"/>
          <w:bCs w:val="0"/>
          <w:sz w:val="28"/>
          <w:szCs w:val="28"/>
          <w:lang w:val="en-US" w:eastAsia="zh-CN"/>
        </w:rPr>
        <w:t>亿元、单日达</w:t>
      </w:r>
      <w:r>
        <w:rPr>
          <w:rFonts w:hint="eastAsia" w:ascii="Times New Roman" w:hAnsi="Times New Roman" w:eastAsia="方正楷体_GBK" w:cs="Times New Roman"/>
          <w:b w:val="0"/>
          <w:bCs w:val="0"/>
          <w:sz w:val="28"/>
          <w:szCs w:val="28"/>
          <w:lang w:val="en-US" w:eastAsia="zh-CN"/>
        </w:rPr>
        <w:t>1.22</w:t>
      </w:r>
      <w:r>
        <w:rPr>
          <w:rFonts w:hint="eastAsia" w:ascii="方正楷体_GBK" w:hAnsi="方正楷体_GBK" w:eastAsia="方正楷体_GBK" w:cs="方正楷体_GBK"/>
          <w:b w:val="0"/>
          <w:bCs w:val="0"/>
          <w:sz w:val="28"/>
          <w:szCs w:val="28"/>
          <w:lang w:val="en-US" w:eastAsia="zh-CN"/>
        </w:rPr>
        <w:t>万亿元的爆发式增长，核心源于伊朗石油人民币结算形成的非美元贸易循环，以及中东资本为规避制裁向人民币资产的防御性迁徙。研究进一步阐释了数字人民币与</w:t>
      </w:r>
      <w:r>
        <w:rPr>
          <w:rFonts w:hint="eastAsia" w:ascii="Times New Roman" w:hAnsi="Times New Roman" w:eastAsia="方正楷体_GBK" w:cs="Times New Roman"/>
          <w:b w:val="0"/>
          <w:bCs w:val="0"/>
          <w:sz w:val="28"/>
          <w:szCs w:val="28"/>
          <w:lang w:val="en-US" w:eastAsia="zh-CN"/>
        </w:rPr>
        <w:t>mBridge</w:t>
      </w:r>
      <w:r>
        <w:rPr>
          <w:rFonts w:hint="eastAsia" w:ascii="方正楷体_GBK" w:hAnsi="方正楷体_GBK" w:eastAsia="方正楷体_GBK" w:cs="方正楷体_GBK"/>
          <w:b w:val="0"/>
          <w:bCs w:val="0"/>
          <w:sz w:val="28"/>
          <w:szCs w:val="28"/>
          <w:lang w:val="en-US" w:eastAsia="zh-CN"/>
        </w:rPr>
        <w:t>平台实现</w:t>
      </w:r>
      <w:r>
        <w:rPr>
          <w:rFonts w:hint="eastAsia" w:ascii="Times New Roman" w:hAnsi="Times New Roman" w:eastAsia="方正楷体_GBK" w:cs="Times New Roman"/>
          <w:b w:val="0"/>
          <w:bCs w:val="0"/>
          <w:sz w:val="28"/>
          <w:szCs w:val="28"/>
          <w:lang w:val="en-US" w:eastAsia="zh-CN"/>
        </w:rPr>
        <w:t>7-10</w:t>
      </w:r>
      <w:r>
        <w:rPr>
          <w:rFonts w:hint="eastAsia" w:ascii="方正楷体_GBK" w:hAnsi="方正楷体_GBK" w:eastAsia="方正楷体_GBK" w:cs="方正楷体_GBK"/>
          <w:b w:val="0"/>
          <w:bCs w:val="0"/>
          <w:sz w:val="28"/>
          <w:szCs w:val="28"/>
          <w:lang w:val="en-US" w:eastAsia="zh-CN"/>
        </w:rPr>
        <w:t>秒跨境结算的技术优势，结合“点心债”热潮与人民币跃升为全球第二大贸易融资货币的现实，揭示人民币正从贸易结算货币向资本货币演进，其构建美元体系外平行金融选项的进程已形成不可逆势能，正悄然重塑全球金融权力版图。</w:t>
      </w:r>
    </w:p>
    <w:p w14:paraId="1AD6D27E">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方正黑体_GBK" w:hAnsi="方正黑体_GBK" w:eastAsia="方正黑体_GBK" w:cs="方正黑体_GBK"/>
          <w:b w:val="0"/>
          <w:bCs w:val="0"/>
          <w:sz w:val="32"/>
          <w:szCs w:val="32"/>
          <w:lang w:val="en-US" w:eastAsia="zh-CN"/>
        </w:rPr>
      </w:pPr>
    </w:p>
    <w:p w14:paraId="4951F2E6">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方正黑体_GBK" w:hAnsi="方正黑体_GBK" w:eastAsia="方正黑体_GBK" w:cs="方正黑体_GBK"/>
          <w:b w:val="0"/>
          <w:bCs w:val="0"/>
          <w:sz w:val="32"/>
          <w:szCs w:val="32"/>
          <w:lang w:val="en-US" w:eastAsia="zh-CN"/>
        </w:rPr>
        <w:t>正文</w:t>
      </w:r>
      <w:r>
        <w:rPr>
          <w:rFonts w:hint="eastAsia" w:ascii="Times New Roman" w:hAnsi="Times New Roman" w:eastAsia="方正仿宋_GBK" w:cs="Times New Roman"/>
          <w:b w:val="0"/>
          <w:bCs w:val="0"/>
          <w:sz w:val="32"/>
          <w:szCs w:val="32"/>
          <w:lang w:val="en-US" w:eastAsia="zh-CN"/>
        </w:rPr>
        <w:t>：</w:t>
      </w:r>
    </w:p>
    <w:p w14:paraId="3A2A40B2">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在香港随处可见的茶餐厅中，细心的顾客会发现，越来越多的收银台POS机不仅支持港币、支付宝HK、微信Pay，还亮起了醒目的“e-CNY”标识——数字人民币支付已获受理。来自世界各地的游客，用手机“碰一碰”或扫码，瞬间完成支付，整个过程不到两秒，几乎没有显性的汇率转换成本，也省去了部分跨境支付环节。这看似只是一个微观的实体消费场景改变，却折射出全球金融格局正在发生的深刻变化。</w:t>
      </w:r>
    </w:p>
    <w:p w14:paraId="0D07EB15">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表面上，这是香港商户为吸引内地游客和跨境消费者提供的便利支付选项，但幕后推手却包括远在中东的战火、美国实施的海上封锁与金融制裁，它们也是驱动这个支付终端升级的强大力量。简言之，地缘政治的剧烈震荡，正在加速人民币跨境支付基础设施的爆发式增长，并悄然重塑全球货币竞争的版图。</w:t>
      </w:r>
    </w:p>
    <w:p w14:paraId="0D8754D5">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一、</w:t>
      </w:r>
      <w:r>
        <w:rPr>
          <w:rFonts w:hint="default" w:ascii="Times New Roman" w:hAnsi="Times New Roman" w:eastAsia="方正黑体_GBK" w:cs="Times New Roman"/>
          <w:b w:val="0"/>
          <w:bCs w:val="0"/>
          <w:sz w:val="32"/>
          <w:szCs w:val="32"/>
        </w:rPr>
        <w:t>CIPS</w:t>
      </w:r>
      <w:r>
        <w:rPr>
          <w:rFonts w:hint="eastAsia" w:ascii="方正黑体_GBK" w:hAnsi="方正黑体_GBK" w:eastAsia="方正黑体_GBK" w:cs="方正黑体_GBK"/>
          <w:b w:val="0"/>
          <w:bCs w:val="0"/>
          <w:sz w:val="32"/>
          <w:szCs w:val="32"/>
        </w:rPr>
        <w:t>的爆发式增长：从日均</w:t>
      </w:r>
      <w:r>
        <w:rPr>
          <w:rFonts w:hint="eastAsia" w:ascii="Times New Roman" w:hAnsi="Times New Roman" w:eastAsia="方正黑体_GBK" w:cs="Times New Roman"/>
          <w:b w:val="0"/>
          <w:bCs w:val="0"/>
          <w:sz w:val="32"/>
          <w:szCs w:val="32"/>
        </w:rPr>
        <w:t>9200</w:t>
      </w:r>
      <w:r>
        <w:rPr>
          <w:rFonts w:hint="eastAsia" w:ascii="方正黑体_GBK" w:hAnsi="方正黑体_GBK" w:eastAsia="方正黑体_GBK" w:cs="方正黑体_GBK"/>
          <w:b w:val="0"/>
          <w:bCs w:val="0"/>
          <w:sz w:val="32"/>
          <w:szCs w:val="32"/>
        </w:rPr>
        <w:t>亿到单日</w:t>
      </w:r>
      <w:r>
        <w:rPr>
          <w:rFonts w:hint="eastAsia" w:ascii="Times New Roman" w:hAnsi="Times New Roman" w:eastAsia="方正黑体_GBK" w:cs="Times New Roman"/>
          <w:b w:val="0"/>
          <w:bCs w:val="0"/>
          <w:sz w:val="32"/>
          <w:szCs w:val="32"/>
        </w:rPr>
        <w:t>1.22</w:t>
      </w:r>
      <w:r>
        <w:rPr>
          <w:rFonts w:hint="eastAsia" w:ascii="方正黑体_GBK" w:hAnsi="方正黑体_GBK" w:eastAsia="方正黑体_GBK" w:cs="方正黑体_GBK"/>
          <w:b w:val="0"/>
          <w:bCs w:val="0"/>
          <w:sz w:val="32"/>
          <w:szCs w:val="32"/>
        </w:rPr>
        <w:t>万亿元</w:t>
      </w:r>
    </w:p>
    <w:p w14:paraId="5D368E77">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据多个国际机构分析，在过去6-7周内，全球金融市场出现了极端波动，而中国跨境银行间支付系统（CIPS）的表现尤为抢眼。</w:t>
      </w:r>
    </w:p>
    <w:p w14:paraId="14194F59">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想象一下，当一家中国企业要从德国进口机器设备，它需要支付欧元给德国供应商；或者一位在新加坡工作的中国人想给国内父母汇款——这些钱如何跨越国界、安全快速地到达对方账户？答案就藏在一个普通人看不见的全球金融基础设施中。</w:t>
      </w:r>
    </w:p>
    <w:p w14:paraId="71C6F56A">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rPr>
        <w:t>（一）</w:t>
      </w:r>
      <w:r>
        <w:rPr>
          <w:rFonts w:hint="default" w:ascii="Times New Roman" w:hAnsi="Times New Roman" w:eastAsia="方正楷体_GBK" w:cs="Times New Roman"/>
          <w:b w:val="0"/>
          <w:bCs w:val="0"/>
          <w:sz w:val="32"/>
          <w:szCs w:val="32"/>
        </w:rPr>
        <w:t>SWIFT</w:t>
      </w:r>
      <w:r>
        <w:rPr>
          <w:rFonts w:hint="eastAsia" w:ascii="方正楷体_GBK" w:hAnsi="方正楷体_GBK" w:eastAsia="方正楷体_GBK" w:cs="方正楷体_GBK"/>
          <w:b w:val="0"/>
          <w:bCs w:val="0"/>
          <w:sz w:val="32"/>
          <w:szCs w:val="32"/>
        </w:rPr>
        <w:t>：全球跨境支付的主干道及其隐忧</w:t>
      </w:r>
    </w:p>
    <w:p w14:paraId="3EC7EBD7">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lang w:eastAsia="zh-CN"/>
        </w:rPr>
      </w:pPr>
      <w:r>
        <w:rPr>
          <w:rFonts w:hint="eastAsia" w:ascii="Times New Roman" w:hAnsi="Times New Roman" w:eastAsia="方正仿宋_GBK" w:cs="Times New Roman"/>
          <w:b w:val="0"/>
          <w:bCs w:val="0"/>
          <w:sz w:val="32"/>
          <w:szCs w:val="32"/>
        </w:rPr>
        <w:t>几十年来，全球跨境支付主要依赖一个</w:t>
      </w:r>
      <w:r>
        <w:rPr>
          <w:rFonts w:hint="eastAsia" w:ascii="Times New Roman" w:hAnsi="Times New Roman" w:eastAsia="方正仿宋_GBK" w:cs="Times New Roman"/>
          <w:b w:val="0"/>
          <w:bCs w:val="0"/>
          <w:sz w:val="32"/>
          <w:szCs w:val="32"/>
          <w:lang w:eastAsia="zh-CN"/>
        </w:rPr>
        <w:t>叫作</w:t>
      </w:r>
      <w:r>
        <w:rPr>
          <w:rFonts w:hint="eastAsia" w:ascii="Times New Roman" w:hAnsi="Times New Roman" w:eastAsia="方正仿宋_GBK" w:cs="Times New Roman"/>
          <w:b w:val="0"/>
          <w:bCs w:val="0"/>
          <w:sz w:val="32"/>
          <w:szCs w:val="32"/>
        </w:rPr>
        <w:t>SWIFT的系统。SWIFT的全称是“环球银行金融电信协会”（Society for Worldwide Interbank Financial Telecommunication），它诞生于1973年，本质上是一个连接全球上万家银行的“报文系统”。当一家银行需要给另一个国家的银行发送转账指令时，就得通过SWIFT传递加密的标准化金融交易信息。可以把它理解为银行之间的“专用通信网络”，但传递的不是普通信息，而是类似“请将100万美元从A账户转至B账户”的标准化金融指令。</w:t>
      </w:r>
    </w:p>
    <w:p w14:paraId="6A0C5FD2">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然而，SWIFT系统有两个深层问题：</w:t>
      </w:r>
    </w:p>
    <w:p w14:paraId="1619DEBE">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第一，在现实运行中，它与美元体系存在高度绑定。虽然SWIFT本身是一个中立的全球报文系统，但由于美元在国际贸易中的主导地位，其上传输的大量交易信息实际上涉及美元结算。这意味着，在涉及美元的跨境支付中，相关指令通常通过SWIFT传递，并在美国银行体系内经由如CHIPS等清算系统进行净额清算，最终依托美联储的结算系统（Fedwire）完成资金交割。因此，在实际操作中，美元交易通常会受到美国法律和监管框架的影响。</w:t>
      </w:r>
    </w:p>
    <w:p w14:paraId="3A9457E4">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第二，由此可能成为地缘政治的工具。近年来已经见证了多</w:t>
      </w:r>
      <w:r>
        <w:rPr>
          <w:rFonts w:hint="eastAsia" w:ascii="Times New Roman" w:hAnsi="Times New Roman" w:eastAsia="方正仿宋_GBK" w:cs="Times New Roman"/>
          <w:b w:val="0"/>
          <w:bCs w:val="0"/>
          <w:sz w:val="32"/>
          <w:szCs w:val="32"/>
          <w:lang w:eastAsia="zh-CN"/>
        </w:rPr>
        <w:t>起</w:t>
      </w:r>
      <w:r>
        <w:rPr>
          <w:rFonts w:hint="eastAsia" w:ascii="Times New Roman" w:hAnsi="Times New Roman" w:eastAsia="方正仿宋_GBK" w:cs="Times New Roman"/>
          <w:b w:val="0"/>
          <w:bCs w:val="0"/>
          <w:sz w:val="32"/>
          <w:szCs w:val="32"/>
        </w:rPr>
        <w:t>案例：2012年伊朗因核问题被切断SWIFT通道，2022年俄罗斯因俄乌冲突被限制使用SWIFT系统。这使许多国家意识到，过度依赖单一金融基础设施存在较大风险——关键时刻金融通道可能中断，企业收付款受阻，经济活动面临严重冲击。</w:t>
      </w:r>
    </w:p>
    <w:p w14:paraId="2517404A">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需要指出的是，SWIFT作为一个国际组织，本身并不制定制裁政策，而是在相关国家或国际政治压力下执行限制措施。</w:t>
      </w:r>
    </w:p>
    <w:p w14:paraId="63E38F54">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方正楷体_GBK" w:hAnsi="方正楷体_GBK" w:eastAsia="方正楷体_GBK" w:cs="方正楷体_GBK"/>
          <w:b w:val="0"/>
          <w:bCs w:val="0"/>
          <w:sz w:val="32"/>
          <w:szCs w:val="32"/>
        </w:rPr>
        <w:t>（二）</w:t>
      </w:r>
      <w:r>
        <w:rPr>
          <w:rFonts w:hint="eastAsia" w:ascii="Times New Roman" w:hAnsi="Times New Roman" w:eastAsia="方正仿宋_GBK" w:cs="Times New Roman"/>
          <w:b w:val="0"/>
          <w:bCs w:val="0"/>
          <w:sz w:val="32"/>
          <w:szCs w:val="32"/>
        </w:rPr>
        <w:t>CIPS</w:t>
      </w:r>
      <w:r>
        <w:rPr>
          <w:rFonts w:hint="eastAsia" w:ascii="方正楷体_GBK" w:hAnsi="方正楷体_GBK" w:eastAsia="方正楷体_GBK" w:cs="方正楷体_GBK"/>
          <w:b w:val="0"/>
          <w:bCs w:val="0"/>
          <w:sz w:val="32"/>
          <w:szCs w:val="32"/>
        </w:rPr>
        <w:t>，中国的应对方案</w:t>
      </w:r>
    </w:p>
    <w:p w14:paraId="06D5F9EB">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正是在这样的背景下，中国人民银行于2015年10月正式推出了CIPS——人民币跨境支付系统（Cross-border Interbank Payment System）。可以把它理解为一个以人民币为核心、同时具备报文传输与清算结算功能的跨境支付系统；简言之，在功能上，既类似SWIFT的报文系统，又承担部分清算、结算职能。</w:t>
      </w:r>
    </w:p>
    <w:p w14:paraId="01E65DAF">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CIPS与SWIFT的核心区别在于，它专注处理人民币的跨境清算结算。</w:t>
      </w:r>
    </w:p>
    <w:p w14:paraId="01DC88DB">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理论上，当跨境交易双方都持有人民币账户时，可以通过CIPS完成支付，不必经过美元体系。比如，一家在中国有人民币收入的巴西企业，可以通过CIPS直接将这笔人民币支付给中国供应商。</w:t>
      </w:r>
    </w:p>
    <w:p w14:paraId="016B35BD">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但现实中，CIPS并非完全独立于现有国际金融体系。以肯尼亚企业为例，如果它需要人民币支付中国供应商，但手头只有肯尼亚先令或美元，那么，它仍需通过外汇市场将本币或美元兑换成人民币；由于肯尼亚先令与人民币没有直接交易市场，可能需要“先令→美元→人民币”的两次兑换；汇率定价仍参考国际外汇市场，而这个市场目前仍以美元为主导，换言之，需要美元居中套算。</w:t>
      </w:r>
    </w:p>
    <w:p w14:paraId="42E18E51">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CIPS的真正价值体现在三个方面：</w:t>
      </w:r>
    </w:p>
    <w:p w14:paraId="546D4121">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一是降低了对单一系统的依赖风险。即使SWIFT受限，人民币交易仍有备用通道。</w:t>
      </w:r>
    </w:p>
    <w:p w14:paraId="42246E38">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二是减少交易环节，优化成本。对于已经持有人民币的机构，可以直接清算，无需多次换汇。</w:t>
      </w:r>
    </w:p>
    <w:p w14:paraId="1DE5FD69">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三是货币国际化。随着更多国家接入CIPS，人民币与其他货币的直接交易对可能逐步增加，慢慢降低对美元作为“中间货币”的依赖。</w:t>
      </w:r>
    </w:p>
    <w:p w14:paraId="35F90808">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方正楷体_GBK" w:hAnsi="方正楷体_GBK" w:eastAsia="方正楷体_GBK" w:cs="方正楷体_GBK"/>
          <w:b w:val="0"/>
          <w:bCs w:val="0"/>
          <w:sz w:val="32"/>
          <w:szCs w:val="32"/>
        </w:rPr>
        <w:t>（三）</w:t>
      </w:r>
      <w:r>
        <w:rPr>
          <w:rFonts w:hint="eastAsia" w:ascii="Times New Roman" w:hAnsi="Times New Roman" w:eastAsia="方正仿宋_GBK" w:cs="Times New Roman"/>
          <w:b w:val="0"/>
          <w:bCs w:val="0"/>
          <w:sz w:val="32"/>
          <w:szCs w:val="32"/>
        </w:rPr>
        <w:t>CIPS</w:t>
      </w:r>
      <w:r>
        <w:rPr>
          <w:rFonts w:hint="eastAsia" w:ascii="方正楷体_GBK" w:hAnsi="方正楷体_GBK" w:eastAsia="方正楷体_GBK" w:cs="方正楷体_GBK"/>
          <w:b w:val="0"/>
          <w:bCs w:val="0"/>
          <w:sz w:val="32"/>
          <w:szCs w:val="32"/>
        </w:rPr>
        <w:t>的发展速度超出预期</w:t>
      </w:r>
    </w:p>
    <w:p w14:paraId="28585C90">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CIPS的成长速度令人瞩目。截至2026年3月底的最新数据显示，CIPS已连接全球190个国家和地区的超过5000家金融机构，几乎覆盖了所有主要经济体，每天处理数万笔跨境人民币交易；其应用从最初主要服务中国企业的“走出去”，到现在越来越多外国企业主动选择人民币结算。</w:t>
      </w:r>
    </w:p>
    <w:p w14:paraId="3CD2101D">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但我们需要客观地看待CIPS带来的实际变化。</w:t>
      </w:r>
    </w:p>
    <w:p w14:paraId="15005FEA">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以肯尼亚咖啡出口商为例。过去，它向中国买家出口咖啡，收取美元，再换成肯尼亚先令用于本地开支。现在，只要它在本地银行（通常是有CIPS接入的较大银行）开设人民币账户，就可以通过CIPS直接收取人民币货款，几小时内到账。</w:t>
      </w:r>
    </w:p>
    <w:p w14:paraId="316130A8">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然而关键问题是：收到人民币之后怎么办？</w:t>
      </w:r>
    </w:p>
    <w:p w14:paraId="55CFB1E3">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如果这家企业恰好需要从中国进口商品——比如农业机械、化肥或包装设备——那么手持人民币就极为便利：可以直接用这笔人民币支付中国供应商，形成贸易闭环。这种情况下，CIPS的价值非常明显，省去了“美元→人民币”的换汇成本，避免了两次汇率风险，加快了资金周转。</w:t>
      </w:r>
    </w:p>
    <w:p w14:paraId="362DA31A">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但如果它只是单纯出口咖啡，不从中国进口，那么收到的人民币最终还是要换成肯尼亚先令才能支付员工工资和本地成本。这时汇率风险并未消失，只是从“咖啡→美元→先令”变成了“咖啡→人民币→美元→先令”。如果肯尼亚本地的人民币外汇市场不够活跃，换汇成本甚至可能更高。</w:t>
      </w:r>
    </w:p>
    <w:p w14:paraId="1A51DF5E">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因此，CIPS的实际价值主要体现在两类场景：</w:t>
      </w:r>
    </w:p>
    <w:p w14:paraId="2A064DCD">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第一，对有中国贸易往来的企业。那些既向中国出口、又从中国进口的企业，可以用人民币形成贸易闭环，真正减少对美元的依赖和换汇成本。随着中国成为越来越多国家的最大贸易伙伴，这类企业的数量正在增加。</w:t>
      </w:r>
    </w:p>
    <w:p w14:paraId="55D68282">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第二，提供战略选择权。即使暂时用不上，CIPS的存在让企业和国家拥有了一个“备选方案”——当美元体系出现问题（如制裁、支付通道中断、汇率剧烈波动）时，有另一条通道可走。</w:t>
      </w:r>
    </w:p>
    <w:p w14:paraId="7B102C62">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当然，CIPS目前的体量和影响力仍远不及运行了半个世纪的SWIFT系统。但它的快速发展反映的是一个更深层的趋势：在全球化日益复杂、地缘政治风险上升的今天，越来越多国家希望在金融基础设施上拥有更多自主权和备选方案。而且，随着使用CIPS的企业越来越多，人民币在更多国家的兑换便利性也会逐步提升，形成正向循环。CIPS正是中国在这条道路上迈出的关键一步。</w:t>
      </w:r>
    </w:p>
    <w:p w14:paraId="02A28F0C">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具体来看，2026年3月份，CIPS的日均交易量已经达到9200</w:t>
      </w:r>
      <w:r>
        <w:rPr>
          <w:rFonts w:hint="eastAsia" w:ascii="Times New Roman" w:hAnsi="Times New Roman" w:eastAsia="方正仿宋_GBK" w:cs="Times New Roman"/>
          <w:b w:val="0"/>
          <w:bCs w:val="0"/>
          <w:sz w:val="32"/>
          <w:szCs w:val="32"/>
          <w:lang w:eastAsia="zh-CN"/>
        </w:rPr>
        <w:t>亿元人民币</w:t>
      </w:r>
      <w:r>
        <w:rPr>
          <w:rFonts w:hint="eastAsia" w:ascii="Times New Roman" w:hAnsi="Times New Roman" w:eastAsia="方正仿宋_GBK" w:cs="Times New Roman"/>
          <w:b w:val="0"/>
          <w:bCs w:val="0"/>
          <w:sz w:val="32"/>
          <w:szCs w:val="32"/>
        </w:rPr>
        <w:t>（约合1340亿美元）。这是什么概念？这个日均规模约等于匈牙利（2024年GDP约2200亿美元）半年的经济总量，意味着每天都有相当规模的资金通过人民币渠道在全球流动。更惊人的是，4月2日单日交易量突破1.22万亿元人民币，这一爆发式增长远超市场预期。</w:t>
      </w:r>
    </w:p>
    <w:p w14:paraId="75FF42C3">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CIPS系统在2月底优化了部分规则，提升了灵活性和处理效率，但单纯的系统升级无法完全解释如此陡峭的增长曲线。真正的核心驱动因素，仍是地缘政治层面的剧烈变化。而这场博弈的主角之一，就是目前处于国际焦点中的伊朗。</w:t>
      </w:r>
    </w:p>
    <w:p w14:paraId="610585B8">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二、伊朗石油与非美元贸易循环的形成</w:t>
      </w:r>
    </w:p>
    <w:p w14:paraId="7BAE0F6C">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尽管美国对伊朗实施了长期制裁，并对其能源出口、航运保险和金融结算施加了多重限制，但伊朗原油仍通过各种渠道持续进入国际市场。由于全球能源供需格局紧张，原油价格在较长时期内保持高位，使得伊朗在出口量受限的情况下，仍然能够获得相当规模的外汇或等值结算收入。</w:t>
      </w:r>
    </w:p>
    <w:p w14:paraId="715272D9">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在这一背景下，伊朗的石油出口逐渐形成了一种更具“分散化”和“非美元化”的结算路径，其核心特征是：减少对美元金融体系的直接依赖，并通过替代性贸易安排完成跨境结算。其中，中国是伊朗原油的重要贸易伙伴之一。据公开报道，在这一贸易链条中，一部分交易通过人民币计价或结算方式完成，并借助包括CIPS在内的跨境支付基础设施实现资金流转。</w:t>
      </w:r>
    </w:p>
    <w:p w14:paraId="372DA0F8">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在中国能源加工体系中，存在一批规模相对较小、以市场化运行为主的独立炼油企业，业内俗称“茶壶炼油厂”，主要分布在山东等沿海地区。它们不像中石油、中石化那样是大型国有企业，也没有在美国开展大量的跨国业务。这些“小而灵活”的炼厂，因为主要在国内经营，业务链条上对美元体系的依赖程度较低，因此在一定程度上降低了制裁传导的敏感性。</w:t>
      </w:r>
    </w:p>
    <w:p w14:paraId="2F485181">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这些炼油企业从伊朗进口原油，通过人民币计价结算，并借助包括CIPS在内的跨境支付通道完成资金划转。伊朗把原油运到中国港口，这些企业付款时不使用美元，而是通过CIPS系统或国内银行完成人民币结算。原油加工成汽油、柴油等成品油后，在中国国内市场销售，赚取利润。这就形成了一条相对独立的“石油换人民币”通道。</w:t>
      </w:r>
    </w:p>
    <w:p w14:paraId="1193BFA1">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霍尔木兹海峡是全球最重要的石油运输咽喉，世界上大约20%的石油要经过这里。该海峡由伊朗和阿曼分别控制南北两岸，伊朗对经过其领海的船只拥有一定的管辖权。近期地缘冲突期间，有市场传闻称，伊朗凭借对海峡的实际控制力，对部分过往商船施加了经济压力或收取费用。虽然难以获得官方数据验证，但部分航运业内人士和媒体分析认为，如果这类交易确实存在，考虑到相关方受到美元体系制裁的现状，不排除部分结算通过人民币等非美元渠道完成。</w:t>
      </w:r>
    </w:p>
    <w:p w14:paraId="5FCCB53E">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原油出口收入加上该区域复杂的贸易安排，共同在波斯湾地区形成了一套相对独立的非美元贸易循环。该循环的资金主要以人民币计价和结算，通过CIPS等中国主导的支付基础设施完成，绕开了传统美元主导的SWIFT-CHIPS清算体系。</w:t>
      </w:r>
    </w:p>
    <w:p w14:paraId="08DDF449">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需要强调的是，CIPS的增长不能简单等同于全部来自伊朗石油支付。它每天处理的数万笔交易，涵盖了全球范围内各种各样的跨境人民币使用场景。但不可否认的是，在地缘政治不确定性上升的背景下，这类以人民币计价结算的跨境交易需求，为CIPS提供了部分增量支撑，它让更多参与者（企业、银行、国家）看到了人民币跨境支付的实际价值，也倒逼整个系统不断优化和扩张。</w:t>
      </w:r>
    </w:p>
    <w:p w14:paraId="2F92F9DB">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这一循环的出现，本质上反映了当前国际金融体系的一个深刻变化：当传统主导货币被用作制裁工具时，被制裁方和中立方就会主动寻找替代方案。而中国通过CIPS和数字人民币等基础设施，恰好为这种替代提供了技术上可行的通道。</w:t>
      </w:r>
    </w:p>
    <w:p w14:paraId="0D294425">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三、结构性数据矛盾：中东资本的防御性大迁徙</w:t>
      </w:r>
    </w:p>
    <w:p w14:paraId="357CE301">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单纯依靠伊朗原油出口和可能存在的“通行费”，确实难以完全解释CIPS单日1.22万亿元人民币的巨量交易规模。这中间存在明显的结构性数据落差。真正的推动力，来自一场更大规模的资金板块迁移——中东资本的防御性资产重组。</w:t>
      </w:r>
    </w:p>
    <w:p w14:paraId="13F1BCF7">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据中国债券通等公开渠道数据，2026年3月份跨境债券投资交易活动显著放量。债券通“北向通”单月成交额达到1.2241万亿元人民币（约合1700亿美元），创历史新高，日均成交也刷新纪录。这一规模较前期明显放大，反映出国际资本对人民币资产的配置需求在短期内快速升温。部分市场分析认为，包含股票、债券及其他证券投资在内的跨境交易总规模较去年平均水平有较大幅度增长。</w:t>
      </w:r>
    </w:p>
    <w:p w14:paraId="317E9273">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这股资金洪流，本质上是海湾地区的主权基金、私人资本以及相关企业，为规避地缘政治风险和潜在资产冻结威胁而进行的防御性资本重组。</w:t>
      </w:r>
    </w:p>
    <w:p w14:paraId="2BE8DAC1">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为什么中东资金会在此时选择加大对人民币资产的配置？</w:t>
      </w:r>
    </w:p>
    <w:p w14:paraId="072433E0">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风险规避是首要考虑。在美国加大“二级制裁”的背景下，高度暴露于美元体系的资产面临潜在冻结或限制风险。转向人民币计价资产，成为相对安全的“避风港”。</w:t>
      </w:r>
    </w:p>
    <w:p w14:paraId="5D1008BE">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其次是资产多元化需求。中东主权基金长期依赖石油美元循环，现在主动分散风险。中国作为全球第二大经济体，拥有庞大的债券市场（全球第二大）和相对稳定的宏观政策环境，吸引力明显上升。</w:t>
      </w:r>
    </w:p>
    <w:p w14:paraId="51420112">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交易便利性提升是第三个原因。通过债券通、股票通等互联互通机制，境外投资者进入中国资本市场的门槛已大幅降低，资金进出相对便捷。</w:t>
      </w:r>
    </w:p>
    <w:p w14:paraId="6310402C">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这一资本流动，直接体现在人民币的全球支付版图上。在中国自身的跨境收付中，人民币结算占比在经历较长时期的稳定后，于近期显著提升。根据国家外汇管理局相关表述，2025年全年人民币在中国跨境收付中的占比已超过50%，2026年3月在部分领域继续保持高位。这一比例不再是单纯的贸易结算，而是越来越多地包含资本市场操作。</w:t>
      </w:r>
    </w:p>
    <w:p w14:paraId="1E18C451">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这个变化意味着，人民币已从过去主要作为“贸易媒介”（用于贸易结算），逐步向具备储藏价值和投资吸引力的“资本货币”方向演进。这正是货币国际化从量变到质变的重要一步。</w:t>
      </w:r>
    </w:p>
    <w:p w14:paraId="69F1CFA4">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方正黑体_GBK" w:hAnsi="方正黑体_GBK" w:eastAsia="方正黑体_GBK" w:cs="方正黑体_GBK"/>
          <w:b w:val="0"/>
          <w:bCs w:val="0"/>
          <w:sz w:val="32"/>
          <w:szCs w:val="32"/>
        </w:rPr>
        <w:t>四、数字人民币与</w:t>
      </w:r>
      <w:r>
        <w:rPr>
          <w:rFonts w:hint="eastAsia" w:ascii="Times New Roman" w:hAnsi="Times New Roman" w:eastAsia="方正仿宋_GBK" w:cs="Times New Roman"/>
          <w:b w:val="0"/>
          <w:bCs w:val="0"/>
          <w:sz w:val="32"/>
          <w:szCs w:val="32"/>
        </w:rPr>
        <w:t>mBridge：10</w:t>
      </w:r>
      <w:r>
        <w:rPr>
          <w:rFonts w:hint="eastAsia" w:ascii="方正黑体_GBK" w:hAnsi="方正黑体_GBK" w:eastAsia="方正黑体_GBK" w:cs="方正黑体_GBK"/>
          <w:b w:val="0"/>
          <w:bCs w:val="0"/>
          <w:sz w:val="32"/>
          <w:szCs w:val="32"/>
        </w:rPr>
        <w:t>秒跨境结算的高速公路</w:t>
      </w:r>
    </w:p>
    <w:p w14:paraId="4000D8C7">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要让如此庞大的资金安全便捷地移动（避开某些监管），传统跨国汇款早已力不从心。这时，数字技术层面的创新就成为关键——“多边央行数字货币桥”（mBridge）正在为这股资金打造一条全新的高速公路。</w:t>
      </w:r>
    </w:p>
    <w:p w14:paraId="480AE1C6">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方正楷体_GBK" w:hAnsi="方正楷体_GBK" w:eastAsia="方正楷体_GBK" w:cs="方正楷体_GBK"/>
          <w:b w:val="0"/>
          <w:bCs w:val="0"/>
          <w:sz w:val="32"/>
          <w:szCs w:val="32"/>
        </w:rPr>
        <w:t>（一）</w:t>
      </w:r>
      <w:r>
        <w:rPr>
          <w:rFonts w:hint="eastAsia" w:ascii="Times New Roman" w:hAnsi="Times New Roman" w:eastAsia="方正仿宋_GBK" w:cs="Times New Roman"/>
          <w:b w:val="0"/>
          <w:bCs w:val="0"/>
          <w:sz w:val="32"/>
          <w:szCs w:val="32"/>
        </w:rPr>
        <w:t>mBridge</w:t>
      </w:r>
      <w:r>
        <w:rPr>
          <w:rFonts w:hint="eastAsia" w:ascii="方正楷体_GBK" w:hAnsi="方正楷体_GBK" w:eastAsia="方正楷体_GBK" w:cs="方正楷体_GBK"/>
          <w:b w:val="0"/>
          <w:bCs w:val="0"/>
          <w:sz w:val="32"/>
          <w:szCs w:val="32"/>
        </w:rPr>
        <w:t>是什么</w:t>
      </w:r>
    </w:p>
    <w:p w14:paraId="5C9B91E6">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它是由中国人民银行、香港金融管理局、泰国央行、阿联酋央行、沙特央行等多家央行共同参与的跨境支付创新平台，基于中央银行数字货币（CBDC）相关技术构建。简单来说，它让不同国家的央行数字货币能够直接“对话”和结算，而不需要经过传统美元主导的中间环节。</w:t>
      </w:r>
    </w:p>
    <w:p w14:paraId="7E7A8D42">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具体来说，汇率的决定，目前仍主要参考国际外汇市场（很多时候会以美元汇率作为中间桥梁来套算）。但在实际货币交易和资金划转时，完全不需要美元资金实际参与流动。平台会让双方同时完成交付：一方给出人民币，另一方同时给出目标货币（例如泰铢或迪拉姆），整个过程在7-10秒内完成点对点最终清算，就像“一手交钱、一手交货”一样，不会存在一方先付、另一方拖延的风险，从而完全绕过了传统美元清算系统（CHIPS）和代理银行网络。</w:t>
      </w:r>
    </w:p>
    <w:p w14:paraId="4F61FB97">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根据渣打银行等机构的公开报告，2026年，mBridge已完成4047笔交易，累计交易总额达到约555亿美元（约合4000</w:t>
      </w:r>
      <w:r>
        <w:rPr>
          <w:rFonts w:hint="eastAsia" w:ascii="Times New Roman" w:hAnsi="Times New Roman" w:eastAsia="方正仿宋_GBK" w:cs="Times New Roman"/>
          <w:b w:val="0"/>
          <w:bCs w:val="0"/>
          <w:sz w:val="32"/>
          <w:szCs w:val="32"/>
          <w:lang w:eastAsia="zh-CN"/>
        </w:rPr>
        <w:t>亿元人民币）</w:t>
      </w:r>
      <w:r>
        <w:rPr>
          <w:rFonts w:hint="eastAsia" w:ascii="Times New Roman" w:hAnsi="Times New Roman" w:eastAsia="方正仿宋_GBK" w:cs="Times New Roman"/>
          <w:b w:val="0"/>
          <w:bCs w:val="0"/>
          <w:sz w:val="32"/>
          <w:szCs w:val="32"/>
        </w:rPr>
        <w:t>，其中数字人民币（e-CNY）占比超过95%。这个数字虽然与全球每天数万亿美元的传统支付相比还小，但它代表了从概念验证到实际商业应用的重大跨越——增长速度超过2500倍（相比2022年早期试点阶段）。</w:t>
      </w:r>
    </w:p>
    <w:p w14:paraId="1508F330">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方正楷体_GBK" w:hAnsi="方正楷体_GBK" w:eastAsia="方正楷体_GBK" w:cs="方正楷体_GBK"/>
          <w:b w:val="0"/>
          <w:bCs w:val="0"/>
          <w:sz w:val="32"/>
          <w:szCs w:val="32"/>
        </w:rPr>
        <w:t>（二）</w:t>
      </w:r>
      <w:r>
        <w:rPr>
          <w:rFonts w:hint="eastAsia" w:ascii="Times New Roman" w:hAnsi="Times New Roman" w:eastAsia="方正仿宋_GBK" w:cs="Times New Roman"/>
          <w:b w:val="0"/>
          <w:bCs w:val="0"/>
          <w:sz w:val="32"/>
          <w:szCs w:val="32"/>
        </w:rPr>
        <w:t>mBridge</w:t>
      </w:r>
      <w:r>
        <w:rPr>
          <w:rFonts w:hint="eastAsia" w:ascii="方正楷体_GBK" w:hAnsi="方正楷体_GBK" w:eastAsia="方正楷体_GBK" w:cs="方正楷体_GBK"/>
          <w:b w:val="0"/>
          <w:bCs w:val="0"/>
          <w:sz w:val="32"/>
          <w:szCs w:val="32"/>
        </w:rPr>
        <w:t>与传统跨境汇款的本质区别是什么</w:t>
      </w:r>
    </w:p>
    <w:p w14:paraId="40F1E52B">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传统跨境汇款（尤其是涉及美元的）通常依赖SWIFT+代理银行网络。可以把它想象成寄一封国际挂号信：要经过多个“邮局”（代理行）；每经过一个环节都要收取手续费；耗时通常是1-5个工作日；留下详细的交易记录，容易受到监管审查甚至冻结。</w:t>
      </w:r>
    </w:p>
    <w:p w14:paraId="6FEA9840">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而mBridge的核心优势在于：将跨境最终结算时间压缩到7-10秒。它像多国央行共同建立了一个“虚拟专属房间”——资金转移就好像一个人当面把现金递到另一个人手上，实现点对点最终清算，完全绕过传统中间节点。这极</w:t>
      </w:r>
      <w:r>
        <w:rPr>
          <w:rFonts w:hint="eastAsia" w:ascii="Times New Roman" w:hAnsi="Times New Roman" w:eastAsia="方正仿宋_GBK" w:cs="Times New Roman"/>
          <w:b w:val="0"/>
          <w:bCs w:val="0"/>
          <w:sz w:val="32"/>
          <w:szCs w:val="32"/>
          <w:lang w:eastAsia="zh-CN"/>
        </w:rPr>
        <w:t>大地</w:t>
      </w:r>
      <w:r>
        <w:rPr>
          <w:rFonts w:hint="eastAsia" w:ascii="Times New Roman" w:hAnsi="Times New Roman" w:eastAsia="方正仿宋_GBK" w:cs="Times New Roman"/>
          <w:b w:val="0"/>
          <w:bCs w:val="0"/>
          <w:sz w:val="32"/>
          <w:szCs w:val="32"/>
        </w:rPr>
        <w:t>降低了成本、提高了效率，也显著减少了被第三方拦截的风险。</w:t>
      </w:r>
    </w:p>
    <w:p w14:paraId="75A5EDF7">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这种极速结算能力，对中东资本特别有吸引力：在地缘政治风险高企的时期，资金需要在短时间内安全转移，而mBridge提供了可信的替代路径。同时，它也直接支撑了香港零售端的e-CNY支付——当大量跨境资金通过mBridge高效流动时，整个人民币支付网络的稳定性和便利性都会提升，普通游客在茶餐厅用e-CNY“碰一碰”支付也就有了更可靠的后台保障。</w:t>
      </w:r>
    </w:p>
    <w:p w14:paraId="1F05AC2E">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当然，我们也要客观看待规模差异。美国CHIPS系统的日均交易量高达约2万亿美元，SWIFT覆盖全球1.15万家金融机构，而CIPS和mBridge目前仍处于成长阶段。但如果只盯着静态规模对比，就会忽略行为经济学中“恐惧驱动”的强大力量。</w:t>
      </w:r>
    </w:p>
    <w:p w14:paraId="4EA882FB">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rPr>
        <w:t>（三）推力与拉力</w:t>
      </w:r>
    </w:p>
    <w:p w14:paraId="0FEAAB85">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2022年俄罗斯被大规模限制使用SWIFT的经历，给全球跨国企业决策层留下了难以磨灭的记忆。企业的管理者们意识到：单一结算系统的脆弱性，可能在危机时刻带来毁灭性打击。伊朗危机只是一个新的催化剂——各国企业和金融机构早已在暗中布局备用支付管道。他们的战略逻辑发生了根本转变：不再追求短期内“全面取代美元”，而是基于生存本能的强制多元化避险。CIPS和mBridge的增长，正是这种避险需求的集中体现。</w:t>
      </w:r>
    </w:p>
    <w:p w14:paraId="7A8F70E0">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除了“恐惧”这把推力，中国国内的宏观环境也形成了强大的“拉力”。</w:t>
      </w:r>
    </w:p>
    <w:p w14:paraId="4AF7870D">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目前，中国央行的基准贷款利率（LPR）维持在较低水平（一年期约3.0%），与美国联邦基金利率存在明显利差。在结构性通缩压力和全球利率环境对比下，人民币成为全球融资成本相对较低的货币之一。这种利率倒挂创造了丰厚的套利空间——资金天然会流向阻力最小、成本最低的地方。</w:t>
      </w:r>
    </w:p>
    <w:p w14:paraId="331011CF">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最直接的例子就是“点心债”（Dim Sum Bonds）热潮。</w:t>
      </w:r>
    </w:p>
    <w:p w14:paraId="77F97B0B">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点心债是指在中国大陆以外地区（主要是香港）发行、以人民币计价的债券。它为发行国提供了低成本融资渠道，同时也扩大了人民币的国际使用范围。</w:t>
      </w:r>
    </w:p>
    <w:p w14:paraId="3E07E2F7">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2026年，印尼政府在香港发行了规模可观的点心债；更具标志性的是，葡萄牙成为首个发行点心债的欧元区国家（近20亿元人民币）。作为北约成员国和欧元区核心国家，葡萄牙选择用人民币融资，表明人民币的信用扩张正在突破传统地缘政治界限。</w:t>
      </w:r>
    </w:p>
    <w:p w14:paraId="0F4A07CB">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rPr>
        <w:t>（四）贸易融资货币</w:t>
      </w:r>
    </w:p>
    <w:p w14:paraId="30BBA0D5">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不仅主权政府层面，部分国际金融机构与全球供应链上的跨国制造商，也开始将人民币视为核心营运融资货币。香港在这个过程中扮演了关键的流动性枢纽角色。香港金融管理局（HKMA）通过“人民币流动性支持机制”（RBF）提供规模化的资金安排，其规模已扩大至约2000</w:t>
      </w:r>
      <w:r>
        <w:rPr>
          <w:rFonts w:hint="eastAsia" w:ascii="Times New Roman" w:hAnsi="Times New Roman" w:eastAsia="方正仿宋_GBK" w:cs="Times New Roman"/>
          <w:b w:val="0"/>
          <w:bCs w:val="0"/>
          <w:sz w:val="32"/>
          <w:szCs w:val="32"/>
          <w:lang w:eastAsia="zh-CN"/>
        </w:rPr>
        <w:t>亿元人民币</w:t>
      </w:r>
      <w:r>
        <w:rPr>
          <w:rFonts w:hint="eastAsia" w:ascii="Times New Roman" w:hAnsi="Times New Roman" w:eastAsia="方正仿宋_GBK" w:cs="Times New Roman"/>
          <w:b w:val="0"/>
          <w:bCs w:val="0"/>
          <w:sz w:val="32"/>
          <w:szCs w:val="32"/>
        </w:rPr>
        <w:t>。通过渣打等跨国银行产生连锁效应，将低成本人民币流动性辐射到全球贸易网络，为供应链各节点的企业提供贸易融资支持。</w:t>
      </w:r>
    </w:p>
    <w:p w14:paraId="5098DC76">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目前，人民币在全球贸易融资中的占比已稳步提升，成为世界第二大贸易融资货币之一（具体份额随不同统计口径有所差异，但增长趋势明确）。</w:t>
      </w:r>
    </w:p>
    <w:p w14:paraId="0D3FA295">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所谓“贸易融资”，并不是简单的“买卖货物付款”，而是指围绕国际贸易过程中现金流不匹配问题，由银行或金融机构提供的一系列金融服务工具，用于支持进出口交易的顺利完成。这些工具主要包括：</w:t>
      </w:r>
    </w:p>
    <w:p w14:paraId="2D1890B2">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信用证（Letter of Credit）：用于保障买卖双方履约安全；</w:t>
      </w:r>
    </w:p>
    <w:p w14:paraId="31845A1D">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出口信贷与打包贷款：帮助出口商提前获得资金；</w:t>
      </w:r>
    </w:p>
    <w:p w14:paraId="695B98F9">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进口融资（如进口押汇）：支持进口商延期付款；</w:t>
      </w:r>
    </w:p>
    <w:p w14:paraId="3715D057">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福费廷（Forfaiting）：出口应收账款的无追索权买断融资；</w:t>
      </w:r>
    </w:p>
    <w:p w14:paraId="2AC4466B">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贸易保理与担保服务：用于转移或缓释交易风险。</w:t>
      </w:r>
    </w:p>
    <w:p w14:paraId="159FD842">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在这些融资安排中，需要使用某种货币作为计价、放款与结算媒介，该货币即可被称为“贸易融资货币”。</w:t>
      </w:r>
    </w:p>
    <w:p w14:paraId="254C6ADE">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过去，全球90%以上的贸易融资都用美元（因为美元流动性最强、接受度最高）。现在人民币排到第二位（根据渣打银行、SWIFT等数据，2026年初占比约5%-8%），意味着越来越多企业（尤其是和中国做生意的）可以用人民币向银行申请贷款、开信用证，而不用先换成美元；中国出口商可以直接用人民币给海外买家提供融资，降低汇率风险和融资成本；中东、东盟、俄罗斯等地区的贸易伙伴，更愿意用人民币进行贸易融资，形成“贸易+融资”的闭环。</w:t>
      </w:r>
    </w:p>
    <w:p w14:paraId="4F4223FF">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这比单纯的“贸易结算”（付货款）更深一层——它意味着人民币不仅被用来支付，还被用来借贷和融资，进一步增强了其国际货币功能。</w:t>
      </w:r>
    </w:p>
    <w:p w14:paraId="31099630">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lang w:val="en-US" w:eastAsia="zh-CN"/>
        </w:rPr>
        <w:t>五</w:t>
      </w:r>
      <w:r>
        <w:rPr>
          <w:rFonts w:hint="eastAsia" w:ascii="方正黑体_GBK" w:hAnsi="方正黑体_GBK" w:eastAsia="方正黑体_GBK" w:cs="方正黑体_GBK"/>
          <w:b w:val="0"/>
          <w:bCs w:val="0"/>
          <w:sz w:val="32"/>
          <w:szCs w:val="32"/>
        </w:rPr>
        <w:t>、战略启示与展望：平行体系的深远影响</w:t>
      </w:r>
    </w:p>
    <w:p w14:paraId="10063B17">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人民币国际化的加速，并非要在一夜之间“取代”美元，而是在美元霸权体系之外，安静地构建一个具备足够深度、流动性和安全性的平行选项。</w:t>
      </w:r>
    </w:p>
    <w:p w14:paraId="2CE4B522">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这个选项的意义在于：当单极金融制裁不再是绝对有效的“咽喉武器”时，全球博弈的规则就悄然改变了。香港茶餐厅里那个小小的“e-CNY”标识，看似微不足道，却是一个生动缩影——它告诉我们，普通游客可以用人民币瞬间完成支付，而背后是中东资本通过mBridge在7-10秒内安全转移资金，是伊朗贸易以人民币形成闭环，是各国企业基于生存本能搭建的多元化支付管道。</w:t>
      </w:r>
    </w:p>
    <w:p w14:paraId="5B4BB6CE">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当前时期被不少经济学家称为人民币国际化的“黄金机遇期”，这个判断正在被现实印证。地缘政治的剧烈震荡、数字技术的突破性进展，以及中国相对低的融资成本，三股力量交织在一起，共同打开了一扇难得的窗口。</w:t>
      </w:r>
    </w:p>
    <w:p w14:paraId="44C57236">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当然，人民币国际化仍面临诸多现实挑战：资本账户的进一步有序开放、法律制度的国际化完善、全球市场参与者的使用习惯转变，以及与美元相比仍然有限的深度流动性，这些都不是短期内能够完全解决的。CIPS和mBridge虽然增长迅猛，但与运行数十年的美元体系相比，体量和网络效应仍有差距。</w:t>
      </w:r>
    </w:p>
    <w:p w14:paraId="248CE87C">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然而，不可逆的势能已经形成。当越来越多的国家、企业和个人发现，在美元体系之外，还有一条安全、快捷、低成本的替代通道可走时，美元作为单一经济武器的锋芒就被实质性地削弱了，全球金融权力结构正被悄然重塑。</w:t>
      </w:r>
    </w:p>
    <w:p w14:paraId="554562FD">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回到香港那家普通的茶餐厅：一位来自中东的游客，用手机轻轻一碰，就用数字人民币付了云吞面的钱。这看似再平常不过的日常消费场景，却折射出整个世界金融版图正在发生的深刻变迁。</w:t>
      </w:r>
    </w:p>
    <w:p w14:paraId="4CDA2E63">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方正仿宋_GBK" w:hAnsi="方正仿宋_GBK" w:eastAsia="方正仿宋_GBK" w:cs="方正仿宋_GBK"/>
          <w:b w:val="0"/>
          <w:bCs w:val="0"/>
          <w:sz w:val="32"/>
          <w:szCs w:val="32"/>
        </w:rPr>
      </w:pPr>
      <w:r>
        <w:rPr>
          <w:rFonts w:hint="eastAsia" w:ascii="Times New Roman" w:hAnsi="Times New Roman" w:eastAsia="方正仿宋_GBK" w:cs="Times New Roman"/>
          <w:b w:val="0"/>
          <w:bCs w:val="0"/>
          <w:sz w:val="32"/>
          <w:szCs w:val="32"/>
        </w:rPr>
        <w:t>而这，或许只是更大故事的开端</w:t>
      </w:r>
      <w:r>
        <w:rPr>
          <w:rFonts w:hint="eastAsia" w:ascii="方正仿宋_GBK" w:hAnsi="方正仿宋_GBK" w:eastAsia="方正仿宋_GBK" w:cs="方正仿宋_GBK"/>
          <w:b w:val="0"/>
          <w:bCs w:val="0"/>
          <w:sz w:val="32"/>
          <w:szCs w:val="32"/>
        </w:rPr>
        <w:t>。</w:t>
      </w:r>
    </w:p>
    <w:p w14:paraId="09A77578">
      <w:pPr>
        <w:keepNext w:val="0"/>
        <w:keepLines w:val="0"/>
        <w:pageBreakBefore w:val="0"/>
        <w:widowControl/>
        <w:kinsoku/>
        <w:wordWrap/>
        <w:overflowPunct/>
        <w:topLinePunct w:val="0"/>
        <w:autoSpaceDE/>
        <w:autoSpaceDN/>
        <w:bidi w:val="0"/>
        <w:adjustRightInd/>
        <w:snapToGrid/>
        <w:spacing w:line="440" w:lineRule="exact"/>
        <w:jc w:val="center"/>
        <w:textAlignment w:val="auto"/>
        <w:outlineLvl w:val="9"/>
        <w:rPr>
          <w:rFonts w:hint="default" w:ascii="Times New Roman" w:hAnsi="Times New Roman" w:eastAsia="方正楷体_GBK" w:cs="方正楷体_GBK"/>
          <w:b/>
          <w:bCs/>
          <w:color w:val="FF0000"/>
          <w:spacing w:val="0"/>
          <w:kern w:val="2"/>
          <w:sz w:val="30"/>
          <w:szCs w:val="30"/>
          <w:lang w:val="en-US" w:eastAsia="zh-CN" w:bidi="ar-SA"/>
        </w:rPr>
      </w:pPr>
      <w:r>
        <w:rPr>
          <w:rFonts w:hint="eastAsia" w:ascii="Times New Roman" w:hAnsi="Times New Roman" w:eastAsia="方正楷体_GBK" w:cs="方正楷体_GBK"/>
          <w:b/>
          <w:bCs/>
          <w:color w:val="FF0000"/>
          <w:spacing w:val="0"/>
          <w:kern w:val="2"/>
          <w:sz w:val="30"/>
          <w:szCs w:val="30"/>
          <w:lang w:val="en-US" w:eastAsia="zh-CN" w:bidi="ar-SA"/>
        </w:rPr>
        <w:t xml:space="preserve">                         </w:t>
      </w:r>
      <w:r>
        <w:rPr>
          <w:rFonts w:hint="default" w:ascii="Times New Roman" w:hAnsi="Times New Roman" w:eastAsia="方正楷体_GBK" w:cs="方正楷体_GBK"/>
          <w:b/>
          <w:bCs/>
          <w:color w:val="FF0000"/>
          <w:spacing w:val="0"/>
          <w:kern w:val="2"/>
          <w:sz w:val="30"/>
          <w:szCs w:val="30"/>
          <w:lang w:val="en-US" w:eastAsia="zh-CN" w:bidi="ar-SA"/>
        </w:rPr>
        <w:t>（</w:t>
      </w:r>
      <w:r>
        <w:rPr>
          <w:rFonts w:hint="eastAsia" w:ascii="Times New Roman" w:hAnsi="Times New Roman" w:eastAsia="方正楷体_GBK" w:cs="方正楷体_GBK"/>
          <w:b/>
          <w:bCs/>
          <w:color w:val="FF0000"/>
          <w:spacing w:val="0"/>
          <w:kern w:val="2"/>
          <w:sz w:val="30"/>
          <w:szCs w:val="30"/>
          <w:lang w:val="en-US" w:eastAsia="zh-CN" w:bidi="ar-SA"/>
        </w:rPr>
        <w:t>发展研究部 刘浩、周斌</w:t>
      </w:r>
      <w:r>
        <w:rPr>
          <w:rFonts w:hint="default" w:ascii="Times New Roman" w:hAnsi="Times New Roman" w:eastAsia="方正楷体_GBK" w:cs="方正楷体_GBK"/>
          <w:b/>
          <w:bCs/>
          <w:color w:val="FF0000"/>
          <w:spacing w:val="0"/>
          <w:kern w:val="2"/>
          <w:sz w:val="30"/>
          <w:szCs w:val="30"/>
          <w:lang w:val="en-US" w:eastAsia="zh-CN" w:bidi="ar-SA"/>
        </w:rPr>
        <w:t>）</w:t>
      </w:r>
    </w:p>
    <w:p w14:paraId="65F939F9">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default" w:ascii="Times New Roman" w:hAnsi="Times New Roman" w:eastAsia="方正仿宋_GBK" w:cs="Times New Roman"/>
          <w:b w:val="0"/>
          <w:bCs w:val="0"/>
          <w:sz w:val="32"/>
          <w:szCs w:val="32"/>
          <w:lang w:eastAsia="zh-CN"/>
        </w:rPr>
      </w:pPr>
    </w:p>
    <w:p w14:paraId="2CBE3DAE">
      <w:pPr>
        <w:keepNext w:val="0"/>
        <w:keepLines w:val="0"/>
        <w:pageBreakBefore w:val="0"/>
        <w:widowControl w:val="0"/>
        <w:kinsoku/>
        <w:wordWrap/>
        <w:overflowPunct/>
        <w:topLinePunct w:val="0"/>
        <w:autoSpaceDE/>
        <w:autoSpaceDN/>
        <w:bidi w:val="0"/>
        <w:adjustRightInd/>
        <w:snapToGrid/>
        <w:spacing w:line="500" w:lineRule="exact"/>
        <w:ind w:right="0" w:rightChars="0"/>
        <w:jc w:val="center"/>
        <w:textAlignment w:val="auto"/>
        <w:outlineLvl w:val="9"/>
        <w:rPr>
          <w:rFonts w:hint="eastAsia" w:ascii="方正小标宋_GBK" w:hAnsi="方正小标宋_GBK" w:eastAsia="方正小标宋_GBK" w:cs="方正小标宋_GBK"/>
          <w:b w:val="0"/>
          <w:bCs w:val="0"/>
          <w:sz w:val="44"/>
          <w:szCs w:val="44"/>
          <w:lang w:val="en-US" w:eastAsia="zh-CN"/>
        </w:rPr>
      </w:pPr>
    </w:p>
    <w:p w14:paraId="469373CA">
      <w:pPr>
        <w:keepNext w:val="0"/>
        <w:keepLines w:val="0"/>
        <w:pageBreakBefore w:val="0"/>
        <w:widowControl w:val="0"/>
        <w:kinsoku/>
        <w:wordWrap/>
        <w:overflowPunct/>
        <w:topLinePunct w:val="0"/>
        <w:autoSpaceDE/>
        <w:autoSpaceDN/>
        <w:bidi w:val="0"/>
        <w:adjustRightInd/>
        <w:snapToGrid/>
        <w:spacing w:line="500" w:lineRule="exact"/>
        <w:ind w:right="0" w:rightChars="0"/>
        <w:jc w:val="center"/>
        <w:textAlignment w:val="auto"/>
        <w:outlineLvl w:val="9"/>
        <w:rPr>
          <w:rFonts w:hint="eastAsia" w:ascii="方正小标宋_GBK" w:hAnsi="方正小标宋_GBK" w:eastAsia="方正小标宋_GBK" w:cs="方正小标宋_GBK"/>
          <w:b/>
          <w:bCs/>
          <w:color w:val="2E75B6" w:themeColor="accent1" w:themeShade="BF"/>
          <w:sz w:val="44"/>
          <w:szCs w:val="44"/>
          <w:highlight w:val="none"/>
          <w:lang w:val="en-US" w:eastAsia="zh-CN"/>
        </w:rPr>
      </w:pPr>
      <w:r>
        <w:rPr>
          <w:rFonts w:hint="eastAsia" w:ascii="方正小标宋_GBK" w:hAnsi="方正小标宋_GBK" w:eastAsia="方正小标宋_GBK" w:cs="方正小标宋_GBK"/>
          <w:b/>
          <w:bCs/>
          <w:color w:val="2E75B6" w:themeColor="accent1" w:themeShade="BF"/>
          <w:sz w:val="44"/>
          <w:szCs w:val="44"/>
          <w:highlight w:val="none"/>
          <w:lang w:val="en-US" w:eastAsia="zh-CN"/>
        </w:rPr>
        <w:t>2026能源危机：期货的平静，</w:t>
      </w:r>
    </w:p>
    <w:p w14:paraId="6237EE06">
      <w:pPr>
        <w:keepNext w:val="0"/>
        <w:keepLines w:val="0"/>
        <w:pageBreakBefore w:val="0"/>
        <w:widowControl w:val="0"/>
        <w:kinsoku/>
        <w:wordWrap/>
        <w:overflowPunct/>
        <w:topLinePunct w:val="0"/>
        <w:autoSpaceDE/>
        <w:autoSpaceDN/>
        <w:bidi w:val="0"/>
        <w:adjustRightInd/>
        <w:snapToGrid/>
        <w:spacing w:line="500" w:lineRule="exact"/>
        <w:ind w:right="0" w:rightChars="0"/>
        <w:jc w:val="center"/>
        <w:textAlignment w:val="auto"/>
        <w:outlineLvl w:val="9"/>
        <w:rPr>
          <w:rFonts w:hint="eastAsia" w:ascii="方正黑体_GBK" w:hAnsi="方正黑体_GBK" w:eastAsia="方正黑体_GBK" w:cs="方正黑体_GBK"/>
          <w:b w:val="0"/>
          <w:bCs w:val="0"/>
          <w:sz w:val="32"/>
          <w:szCs w:val="32"/>
          <w:lang w:val="en-US" w:eastAsia="zh-CN"/>
        </w:rPr>
      </w:pPr>
      <w:r>
        <w:rPr>
          <w:rFonts w:hint="eastAsia" w:ascii="方正小标宋_GBK" w:hAnsi="方正小标宋_GBK" w:eastAsia="方正小标宋_GBK" w:cs="方正小标宋_GBK"/>
          <w:b/>
          <w:bCs/>
          <w:color w:val="2E75B6" w:themeColor="accent1" w:themeShade="BF"/>
          <w:sz w:val="44"/>
          <w:szCs w:val="44"/>
          <w:highlight w:val="none"/>
          <w:lang w:val="en-US" w:eastAsia="zh-CN"/>
        </w:rPr>
        <w:t>正在掩盖一场供应链断裂</w:t>
      </w:r>
    </w:p>
    <w:p w14:paraId="03D295E3">
      <w:pPr>
        <w:keepNext w:val="0"/>
        <w:keepLines w:val="0"/>
        <w:pageBreakBefore w:val="0"/>
        <w:widowControl w:val="0"/>
        <w:kinsoku/>
        <w:wordWrap/>
        <w:overflowPunct/>
        <w:topLinePunct w:val="0"/>
        <w:autoSpaceDE/>
        <w:autoSpaceDN/>
        <w:bidi w:val="0"/>
        <w:adjustRightInd/>
        <w:snapToGrid/>
        <w:spacing w:line="500" w:lineRule="exact"/>
        <w:ind w:right="0" w:rightChars="0" w:firstLine="608" w:firstLineChars="200"/>
        <w:jc w:val="both"/>
        <w:textAlignment w:val="auto"/>
        <w:outlineLvl w:val="9"/>
        <w:rPr>
          <w:rFonts w:hint="eastAsia" w:ascii="方正黑体_GBK" w:hAnsi="方正黑体_GBK" w:eastAsia="方正黑体_GBK" w:cs="方正黑体_GBK"/>
          <w:b w:val="0"/>
          <w:bCs w:val="0"/>
          <w:sz w:val="32"/>
          <w:szCs w:val="32"/>
          <w:lang w:val="en-US" w:eastAsia="zh-CN"/>
        </w:rPr>
      </w:pPr>
    </w:p>
    <w:p w14:paraId="000177CA">
      <w:pPr>
        <w:keepNext w:val="0"/>
        <w:keepLines w:val="0"/>
        <w:pageBreakBefore w:val="0"/>
        <w:widowControl w:val="0"/>
        <w:kinsoku/>
        <w:wordWrap/>
        <w:overflowPunct/>
        <w:topLinePunct w:val="0"/>
        <w:autoSpaceDE/>
        <w:autoSpaceDN/>
        <w:bidi w:val="0"/>
        <w:adjustRightInd/>
        <w:snapToGrid/>
        <w:spacing w:line="50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摘要</w:t>
      </w:r>
      <w:r>
        <w:rPr>
          <w:rFonts w:hint="eastAsia" w:ascii="方正楷体_GBK" w:hAnsi="方正楷体_GBK" w:eastAsia="方正楷体_GBK" w:cs="方正楷体_GBK"/>
          <w:b w:val="0"/>
          <w:bCs w:val="0"/>
          <w:sz w:val="28"/>
          <w:szCs w:val="28"/>
          <w:lang w:val="en-US" w:eastAsia="zh-CN"/>
        </w:rPr>
        <w:t>：本文聚焦</w:t>
      </w:r>
      <w:r>
        <w:rPr>
          <w:rFonts w:hint="default" w:ascii="Times New Roman" w:hAnsi="Times New Roman" w:eastAsia="方正楷体_GBK" w:cs="Times New Roman"/>
          <w:b w:val="0"/>
          <w:bCs w:val="0"/>
          <w:sz w:val="28"/>
          <w:szCs w:val="28"/>
          <w:lang w:val="en-US" w:eastAsia="zh-CN"/>
        </w:rPr>
        <w:t>2026</w:t>
      </w:r>
      <w:r>
        <w:rPr>
          <w:rFonts w:hint="eastAsia" w:ascii="方正楷体_GBK" w:hAnsi="方正楷体_GBK" w:eastAsia="方正楷体_GBK" w:cs="方正楷体_GBK"/>
          <w:b w:val="0"/>
          <w:bCs w:val="0"/>
          <w:sz w:val="28"/>
          <w:szCs w:val="28"/>
          <w:lang w:val="en-US" w:eastAsia="zh-CN"/>
        </w:rPr>
        <w:t>年霍尔木兹海峡封锁引发的全球能源危机，围绕“期货市场表面平稳掩盖实体供应链深层断裂”这一核心矛盾展开研究，属于能源经济、全球供应链安全与地缘政治交叉研究领域。文章首先拆解了市场认知误区，指出近月原油期货价格平稳的本质是冲突前累积的海上浮动库存形成的短期缓冲，</w:t>
      </w:r>
      <w:r>
        <w:rPr>
          <w:rFonts w:hint="eastAsia" w:ascii="Times New Roman" w:hAnsi="Times New Roman" w:eastAsia="方正楷体_GBK" w:cs="Times New Roman"/>
          <w:b w:val="0"/>
          <w:bCs w:val="0"/>
          <w:sz w:val="28"/>
          <w:szCs w:val="28"/>
          <w:lang w:val="en-US" w:eastAsia="zh-CN"/>
        </w:rPr>
        <w:t>4</w:t>
      </w:r>
      <w:r>
        <w:rPr>
          <w:rFonts w:hint="eastAsia" w:ascii="方正楷体_GBK" w:hAnsi="方正楷体_GBK" w:eastAsia="方正楷体_GBK" w:cs="方正楷体_GBK"/>
          <w:b w:val="0"/>
          <w:bCs w:val="0"/>
          <w:sz w:val="28"/>
          <w:szCs w:val="28"/>
          <w:lang w:val="en-US" w:eastAsia="zh-CN"/>
        </w:rPr>
        <w:t>月下旬库存耗尽后全球现货市场已出现实质性短缺。研究系统分析了危机的区域分化冲击：亚洲炼油厂因原料不足被迫减产，引发工业端被动“需求摧毁”；欧洲终端价格补贴政策制造逆价差，导致炼油厂持续亏损。文章进一步预警夏季驾驶旺季与欧洲冬季储气需求的跨洲资源抢夺风险，阐明军事停火无法快速修复能源供应链，揭示本次危机是物理资源短缺而非金融流动性问题，为预判能源市场走势与构建供应链韧性提供了关键视角。</w:t>
      </w:r>
    </w:p>
    <w:p w14:paraId="2320E0EA">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方正黑体_GBK" w:hAnsi="方正黑体_GBK" w:eastAsia="方正黑体_GBK" w:cs="方正黑体_GBK"/>
          <w:b w:val="0"/>
          <w:bCs w:val="0"/>
          <w:sz w:val="32"/>
          <w:szCs w:val="32"/>
          <w:lang w:val="en-US" w:eastAsia="zh-CN"/>
        </w:rPr>
      </w:pPr>
    </w:p>
    <w:p w14:paraId="0FD4A765">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方正黑体_GBK" w:hAnsi="方正黑体_GBK" w:eastAsia="方正黑体_GBK" w:cs="方正黑体_GBK"/>
          <w:b w:val="0"/>
          <w:bCs w:val="0"/>
          <w:sz w:val="32"/>
          <w:szCs w:val="32"/>
          <w:lang w:val="en-US" w:eastAsia="zh-CN"/>
        </w:rPr>
        <w:t>正文</w:t>
      </w:r>
      <w:r>
        <w:rPr>
          <w:rFonts w:hint="eastAsia" w:ascii="Times New Roman" w:hAnsi="Times New Roman" w:eastAsia="方正仿宋_GBK" w:cs="Times New Roman"/>
          <w:b w:val="0"/>
          <w:bCs w:val="0"/>
          <w:sz w:val="32"/>
          <w:szCs w:val="32"/>
          <w:lang w:val="en-US" w:eastAsia="zh-CN"/>
        </w:rPr>
        <w:t>：</w:t>
      </w:r>
    </w:p>
    <w:p w14:paraId="0C96B442">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中东冲突已持续近60天，霍尔木兹海峡航运受到严重阻碍，这是一个清晰的物理现实。可当我们望向窗外，街头车辆依旧川流不息，天空中的商业航班也照常起降。人们很容易产生一种感觉：全球供应链好像很有韧性，能源市场似乎还能正常运转。</w:t>
      </w:r>
    </w:p>
    <w:p w14:paraId="40C14132">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然而，这种“韧性”其实只是暂时的。它掩盖了实体供应链正在逐渐出现的断裂风险，而这一风险很快就会传导到每个人的日常生活、企业运营和投资安排中。</w:t>
      </w:r>
    </w:p>
    <w:p w14:paraId="14AD7521">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一、库存幻觉的终结：期货“平稳”掩盖了现货短缺</w:t>
      </w:r>
    </w:p>
    <w:p w14:paraId="311801E3">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多数人观察能源市场时，第一反应是打开手机查看布伦特原油期货报价。目前近月合约仍在100美元上下震荡，看起来相当平稳。这很容易让人产生一种错觉：即使爆发地缘冲突，全球能源供给依然充足，实体交割并未出现严重问题。</w:t>
      </w:r>
    </w:p>
    <w:p w14:paraId="0C687FA5">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但实际情况比期货价格显示的更为复杂。</w:t>
      </w:r>
    </w:p>
    <w:p w14:paraId="0F7785C8">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期货价格反映的主要是市场对未来的预期，而真正决定当下炼厂采购成本、发电成本和终端用户账单的，是现货市场的交割价格。当前期货的相对平稳，很大程度上是靠过去几个月（特别是1月至2月底冲突爆发前）累积下来的海上浮动库存在硬撑。</w:t>
      </w:r>
    </w:p>
    <w:p w14:paraId="70195CCF">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为什么会出现这种情况？</w:t>
      </w:r>
    </w:p>
    <w:p w14:paraId="43623A34">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此次冲突并非完全突发。在风险逐步升级的过程中，海湾产油国已明显预判到航运可能受阻，于是大幅提前装船出口原油。这批原本不会在同一时间出现在海上的“超额原油”，形成了规模庞大的海上浮动库存——它们已经装船离开产地，正在海上缓慢驶向目的地（主要是亚洲）。</w:t>
      </w:r>
    </w:p>
    <w:p w14:paraId="6CE535F1">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冲突爆发后，虽然霍尔木兹海峡新货出不来，但这些已经在海上的原油仍能继续交付，暂时填补了现货市场的供应缺口。炼油厂还能拿到货，实体交割没有立刻断裂。这就制造了“供需依然平衡”的假象，让期货价格没有立即出现剧烈波动——因为市场认为“短期还有油可用”。</w:t>
      </w:r>
    </w:p>
    <w:p w14:paraId="3803C01C">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然而，这只是时间上的错位。4月20日前后，随着最后一批大型油轮抵达目的地并卸货完毕，海上浮动库存被消化殆尽。缓冲垫消失后，现货市场的真实短缺就开始显现。</w:t>
      </w:r>
    </w:p>
    <w:p w14:paraId="52352AB5">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根据国际能源署（IEA）4月最新报告，冲突爆发后50多天内，全球现货市场已蒸发约3.6亿桶波斯湾原油，加上4月份的持续损失，累计短缺量接近全球年产量的1.5%左右。这是一个不容忽视的数字，在高度精密的全球能源供应链中，它形成了明显的结构性压力，市场机制很难在短期内自行消化。</w:t>
      </w:r>
    </w:p>
    <w:p w14:paraId="69C1AE56">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不仅原油，液化天然气（LNG）的供给同样遭受重创。霍尔木兹海峡平时承担全球约20%的LNG贸易，如今每月损失约占全球年度供应的15-20%。普通人可能觉得“百分之十几听起来不算多”，但这相当于自来水管突然断掉15%的水流，整个房子的水压都会明显下降，日常用水都会变得紧张。</w:t>
      </w:r>
    </w:p>
    <w:p w14:paraId="11D45A00">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能源供应链就像一个高度互联的全球管道系统。当其中最关键的一段出现问题时，期货价格的暂时平稳，并不能掩盖现货市场正在出现的真实短缺。</w:t>
      </w:r>
    </w:p>
    <w:p w14:paraId="58855041">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对亚洲实体形成冲击</w:t>
      </w:r>
    </w:p>
    <w:p w14:paraId="41441D91">
      <w:pPr>
        <w:keepNext w:val="0"/>
        <w:keepLines w:val="0"/>
        <w:pageBreakBefore w:val="0"/>
        <w:widowControl w:val="0"/>
        <w:numPr>
          <w:numId w:val="0"/>
        </w:numPr>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海上浮动库存被消化殆尽后，第一波严重压力率先在亚洲爆发。</w:t>
      </w:r>
    </w:p>
    <w:p w14:paraId="484BF075">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原因非常直接：波斯湾出口的原油中，约有八成以上原本都流向亚洲。中国、印度、日本、韩国以及东南亚国家，是波斯湾原油最主要的接收方。一旦这条核心供应渠道受阻，亚洲自然就成为首当其冲的冲击区。</w:t>
      </w:r>
    </w:p>
    <w:p w14:paraId="4F0923B6">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日本和韩国的战略石油储备正以惊人速度下降。根据IEA和两国官方最新数据，截至4月底，日韩两国战略储备已较冲突前下降约25%-30%。按照当前消耗速率，到5月中下旬，两国战略储备很可能面临逼近安全警戒线的局面。除中国因自身战略考虑维持了相对较高的库存水平外，亚洲整体商业原油库存已较年初下行约10-11%，相当于瞬间减少约6700万桶可用资源。</w:t>
      </w:r>
    </w:p>
    <w:p w14:paraId="4527ADED">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库存快速消耗直接传导至炼厂端。目前亚洲主要炼油厂已普遍削减约10%的开工率，每天直接减少约300万桶左右的成品油供应。产业模型预测，如果霍尔木兹海峡中断持续，到7月份，这一实体供给缺口可能扩大至每日</w:t>
      </w:r>
      <w:r>
        <w:rPr>
          <w:rFonts w:hint="eastAsia" w:ascii="Times New Roman" w:hAnsi="Times New Roman" w:eastAsia="方正仿宋_GBK" w:cs="Times New Roman"/>
          <w:b w:val="0"/>
          <w:bCs w:val="0"/>
          <w:sz w:val="32"/>
          <w:szCs w:val="32"/>
          <w:lang w:eastAsia="zh-CN"/>
        </w:rPr>
        <w:t>800万—1000万</w:t>
      </w:r>
      <w:r>
        <w:rPr>
          <w:rFonts w:hint="eastAsia" w:ascii="Times New Roman" w:hAnsi="Times New Roman" w:eastAsia="方正仿宋_GBK" w:cs="Times New Roman"/>
          <w:b w:val="0"/>
          <w:bCs w:val="0"/>
          <w:sz w:val="32"/>
          <w:szCs w:val="32"/>
        </w:rPr>
        <w:t>桶。这一规模的产能收缩，已经对区域工业生产和供应链造成了明显压力。</w:t>
      </w:r>
    </w:p>
    <w:p w14:paraId="573A4E71">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现实中的影响已经非常具体且广泛。在东南亚，许多经营中小型矿业或渔业的企业主发现，柴油价格翻倍甚至出现阶段性断供。出海捕鱼或开采矿石的收入，已无法覆盖高企的燃料成本，他们只能大幅减少出海频次，甚至直接停工。同样，许多以石脑油等轻质原料为主要投入的塑胶厂、化纤厂和化工企业，也因前端原料价格暴涨和供应极不稳定，被迫关闭整条生产线或大幅降低负荷。</w:t>
      </w:r>
    </w:p>
    <w:p w14:paraId="4CFF87EA">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位于泰国罗勇府（Rayong）工业区的某家中型塑料包装厂，过去主要为出口到欧洲和美国的食品企业提供塑料薄膜和包装袋。冲突前，该厂三条生产线满负荷运转，每天消耗石脑油约120吨。可如今，原料采购价格暴涨近一倍，且经常拿不到货。工厂老板只能将三班制改为单班制，两条生产线直接停工，300多名工人中已有近一半被临时放假回家。老板每天的损失超过10万泰铢（约2</w:t>
      </w:r>
      <w:r>
        <w:rPr>
          <w:rFonts w:hint="eastAsia" w:ascii="Times New Roman" w:hAnsi="Times New Roman" w:eastAsia="方正仿宋_GBK" w:cs="Times New Roman"/>
          <w:b w:val="0"/>
          <w:bCs w:val="0"/>
          <w:sz w:val="32"/>
          <w:szCs w:val="32"/>
          <w:lang w:eastAsia="zh-CN"/>
        </w:rPr>
        <w:t>万元人民币</w:t>
      </w:r>
      <w:r>
        <w:rPr>
          <w:rFonts w:hint="eastAsia" w:ascii="Times New Roman" w:hAnsi="Times New Roman" w:eastAsia="方正仿宋_GBK" w:cs="Times New Roman"/>
          <w:b w:val="0"/>
          <w:bCs w:val="0"/>
          <w:sz w:val="32"/>
          <w:szCs w:val="32"/>
        </w:rPr>
        <w:t>），老板在接受当地媒体采访时表示：“以前只要付钱就能买到油，现在付钱也买不到货，生意根本做不下去了。”</w:t>
      </w:r>
    </w:p>
    <w:p w14:paraId="0DC6129E">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4月，亚洲原油的实体需求每天萎缩约300万桶。这不是市场自发调节的结果，更不是企业和消费者突然提高了环保意识，而是被迫的“需求摧毁”。工厂因为拿不到足够的实体原油，被迫把生产线“强制熄火”；工人面临失业，产业链出现断裂，下游消费随之下降。这种由供给端引发的需求收缩，正在亚洲多个经济体真实上演，并通过贸易和供应链网络向全球扩散。</w:t>
      </w:r>
    </w:p>
    <w:p w14:paraId="55D7F61F">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三、欧洲的补贴陷阱：逆价差正在吞噬炼油厂</w:t>
      </w:r>
    </w:p>
    <w:p w14:paraId="728C85BF">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欧洲的情况与亚洲完全不同，却面临着另一种严峻风险。</w:t>
      </w:r>
    </w:p>
    <w:p w14:paraId="2F566B82">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欧洲至今尚未出现大规模炼厂停工或民众排队加油的景象，主要原因是欧盟各国政府采取了强有力的财政干预——通过巨额补贴、大幅减免燃料税或设定价格上限等方式，试图维持终端零售价格的相对稳定。从短期社会稳定角度看，这一策略确实起到了缓冲作用，让普通民众在加油站感受到的价格涨幅有限。</w:t>
      </w:r>
    </w:p>
    <w:p w14:paraId="418B3A7A">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然而，这种“以财政补贴稳零售价”的做法，实际上制造了一个更危险的市场扭曲。</w:t>
      </w:r>
    </w:p>
    <w:p w14:paraId="519EB129">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问题的核心在于补贴的传导机制不同：欧洲各国补贴的主要是终端零售环节（加油站卖给消费者的价格），而非炼油厂的原油采购成本。炼油厂必须在现货市场上以大幅飙升的价格（目前已达到130-150美元/桶区间）购买稀缺的实体原油，但提炼成成品油后，却因政府补贴和价格管制，只能以远低于成本的价格出售。</w:t>
      </w:r>
    </w:p>
    <w:p w14:paraId="43EC61FB">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具体而言，炼油厂采购一桶原油的成本可能已高达140美元，但由于政府设定零售价格上限并提供补贴，加油站的最终售价被严格控制在100-105美元左右。为了配合政府稳价要求，炼油厂最终只能以130-135美元左右的批发价将成品油卖给加油站，每桶亏损10-15美元甚至更多。</w:t>
      </w:r>
    </w:p>
    <w:p w14:paraId="45FF2C9C">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这就形成了一个明显的“逆价差”：一端是极高的现货采购成本（由市场决定），另一端是被人为压低的零售售价（由政府政策决定），中间全部由炼油厂承担巨额亏损。政府用纳税人的钱稳住了民众的油价，却把真实的经济损失转嫁给了炼油企业。如果亏损持续累积，欧洲部分炼油厂可能面临减产甚至停产的风险。</w:t>
      </w:r>
    </w:p>
    <w:p w14:paraId="7DE420F7">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目前，欧盟27个成员国中已有16个国家推出大规模财政补贴措施。这种“以财政换稳定”的策略短期内虽能维持社会平稳，但长期来看正在快速消耗各国财政空间，并严重扭曲市场价格信号。如果霍尔木兹海峡航运在6月前仍未恢复，欧洲的成品油储备（特别是航空煤油储备）将会快速耗尽。到那时，欧洲将被迫转向国际现货市场高价抢购稀缺的精炼油品，这不仅会进一步推高全球油价，还会加速其他地区的储备消耗，形成连锁反应。</w:t>
      </w:r>
    </w:p>
    <w:p w14:paraId="15D5D504">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四、即将到来的跨洲抢夺战：夏季需求与冬季储气双重碰撞</w:t>
      </w:r>
    </w:p>
    <w:p w14:paraId="698DBAB6">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北半球即将进入夏季，美国一年一度的夏季驾驶旺季（从5月底的阵亡将士纪念日到9月初的劳动节）即将到来，这将大幅推高全球现货汽油需求。与此同时，欧洲各国为了准备冬季供暖，必须提前在国际市场上囤积液化天然气（LNG）。两股庞大的实体需求将在同一时间窗口集中爆发，形成激烈的跨洲资源抢夺。</w:t>
      </w:r>
    </w:p>
    <w:p w14:paraId="0A53EF23">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伊朗方面也已明确意识到这一关键时间窗口。就在近日，伊朗议会议长卡利巴夫公开对此发出警告。他指出，美国人不会因为中东的战争就取消一年一度的夏季驾驶旺季。在这个长达三个多月的假期高峰期，美国民众会大量自驾出游，导致国内汽油需求显著上升。因此，油价上涨的最终账单，必然会转嫁到普通美国消费者身上。他甚至带着嘲讽的语气说：“除非美国人打算取消夏季假期，否则高油价的后果还是要由美国消费者承担。”</w:t>
      </w:r>
    </w:p>
    <w:p w14:paraId="73307116">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更严峻的是，作为全球重要能源生产国的美国，也面临着如何平衡国内物价与国际供应的两难选择。为了控制国内通胀和汽油价格，部分美国国会议员已提出限制成品油出口的建议，希望将更多汽油和柴油留在国内市场。不过，截至目前，特朗普政府尚未采取任何限制出口的实际措施，白宫和能源部官员多次表示“出口限制目前不在考虑范围内”。尽管如此，一旦美国未来真的决定限制或禁止精炼产品出口，全球现货市场的流通性将受到重大冲击，供应紧张局面可能进一步恶化。</w:t>
      </w:r>
    </w:p>
    <w:p w14:paraId="3525DAA1">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此外，霍尔木兹封锁的影响早已超出能源本身。该海峡还承担着全球20-30%的化肥运输，化肥短缺已直接威胁到全球农业收成。联合国粮农组织警告，这可能导致额外数千万人口面临急性粮食危机。这已经超出单纯油价上涨的范畴，而是一场波及能源、工业、农业等多领域的系统性影响。</w:t>
      </w:r>
    </w:p>
    <w:p w14:paraId="710B8224">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五、为什么“停火”无法按开关恢复？物理修复需要漫长时间</w:t>
      </w:r>
    </w:p>
    <w:p w14:paraId="7BAF97FB">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很多投资者仍然抱有乐观心态，认为只要中东达成停火协议、霍尔木兹海峡重新开放，一切就能迅速恢复正常。但这种预期可能过于乐观。</w:t>
      </w:r>
    </w:p>
    <w:p w14:paraId="55F03A9F">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即使海峡明天就全面开放，过去60多天内波斯湾地区累计的出口损失（已达数亿桶规模）也是物质世界里永远无法追回的。能源供应链的修复远比军事停火复杂得多，它不是一个“开关”就能解决的问题。</w:t>
      </w:r>
    </w:p>
    <w:p w14:paraId="5DE3BFAD">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具体来看，恢复至少需要经历以下几个关键步骤：油轮需要重新调度并重新投保、港口设施需要清理和安全检查、炼油厂需要根据新到原油的品质重新调整装置、化肥厂需要重新稳定进料……每一个环节都无法瞬间完成，整个供应链的修复至少需要3至6个月的时间，而市场需求端的压力却不会给供应链留下充足的喘息空间。</w:t>
      </w:r>
    </w:p>
    <w:p w14:paraId="304B1705">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历史上，上一次全球能源因实体因素出现类似规模剧烈波动，是2020年新冠疫情初期全球封禁时期。当时能源需求暴跌，全球GDP萎缩超过3%。如今的情况可能更加复杂和严峻：亚洲工厂</w:t>
      </w:r>
      <w:r>
        <w:rPr>
          <w:rFonts w:hint="eastAsia" w:ascii="Times New Roman" w:hAnsi="Times New Roman" w:eastAsia="方正仿宋_GBK" w:cs="Times New Roman"/>
          <w:b w:val="0"/>
          <w:bCs w:val="0"/>
          <w:sz w:val="32"/>
          <w:szCs w:val="32"/>
          <w:lang w:eastAsia="zh-CN"/>
        </w:rPr>
        <w:t>正</w:t>
      </w:r>
      <w:r>
        <w:rPr>
          <w:rFonts w:hint="eastAsia" w:ascii="Times New Roman" w:hAnsi="Times New Roman" w:eastAsia="方正仿宋_GBK" w:cs="Times New Roman"/>
          <w:b w:val="0"/>
          <w:bCs w:val="0"/>
          <w:sz w:val="32"/>
          <w:szCs w:val="32"/>
        </w:rPr>
        <w:t>因原料短缺被迫停摆，欧洲能源体系正在快速消耗战略储备，粮食危机阴影也已开始扩大。更重要的是，这次危机的核心是物理层面的资源供应短缺，而非单纯的消费者需求波动或金融流动性问题。任何中央银行的印钞机，都无法凭空印出一桶原油、一吨航空煤油或一包化肥。</w:t>
      </w:r>
    </w:p>
    <w:p w14:paraId="2FA248F4">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在这场全球能源结构性风暴中，期货市场的相对平稳，以及政府补贴维持的表面稳定，都难以掩盖供应链面临的实际压力。从亚洲炼油厂的强制熄火，到欧洲炼油厂的持续亏损，再到即将到来的夏季需求与冬季储气双重碰撞，风险正在逐步累积。</w:t>
      </w:r>
    </w:p>
    <w:p w14:paraId="5A2B1185">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当然，市场也存在一定的自我修复能力。高油价会刺激美国页岩油、巴西、圭亚那等非OPEC产油国加快增产，各国战略石油储备也可能在关键时刻释放，需求端的高价格还会自然抑制部分消费。这些因素都将在一定程度上缓解供应压力。</w:t>
      </w:r>
    </w:p>
    <w:p w14:paraId="07D1BCFE">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然而，即便存在这些缓冲机制，供应链从断裂到重新平衡仍需要漫长的时间。在这个过程中，能源的稀缺属性和地缘政治属性正在增强。</w:t>
      </w:r>
    </w:p>
    <w:p w14:paraId="338FCA11">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方正仿宋_GBK" w:hAnsi="方正仿宋_GBK" w:eastAsia="方正仿宋_GBK" w:cs="方正仿宋_GBK"/>
          <w:b w:val="0"/>
          <w:bCs w:val="0"/>
          <w:sz w:val="32"/>
          <w:szCs w:val="32"/>
        </w:rPr>
      </w:pPr>
      <w:r>
        <w:rPr>
          <w:rFonts w:hint="eastAsia" w:ascii="Times New Roman" w:hAnsi="Times New Roman" w:eastAsia="方正仿宋_GBK" w:cs="Times New Roman"/>
          <w:b w:val="0"/>
          <w:bCs w:val="0"/>
          <w:sz w:val="32"/>
          <w:szCs w:val="32"/>
        </w:rPr>
        <w:t>这场危机提醒我们：在全球化时代“只要付钱就能买到东西”的思维已经过时。在地缘政治冲突频发的今天，真正决定经济命运的，是实体资源的物理流动能力，而非金融市场的表面数字。对实体供应链韧性和关键物资控制能力的重视，将成为未来投资决策的重要考量</w:t>
      </w:r>
      <w:r>
        <w:rPr>
          <w:rFonts w:hint="eastAsia" w:ascii="方正仿宋_GBK" w:hAnsi="方正仿宋_GBK" w:eastAsia="方正仿宋_GBK" w:cs="方正仿宋_GBK"/>
          <w:b w:val="0"/>
          <w:bCs w:val="0"/>
          <w:sz w:val="32"/>
          <w:szCs w:val="32"/>
        </w:rPr>
        <w:t>。</w:t>
      </w:r>
    </w:p>
    <w:p w14:paraId="2801E00B">
      <w:pPr>
        <w:keepNext w:val="0"/>
        <w:keepLines w:val="0"/>
        <w:pageBreakBefore w:val="0"/>
        <w:widowControl w:val="0"/>
        <w:kinsoku/>
        <w:wordWrap/>
        <w:overflowPunct/>
        <w:topLinePunct w:val="0"/>
        <w:autoSpaceDE/>
        <w:autoSpaceDN/>
        <w:bidi w:val="0"/>
        <w:adjustRightInd/>
        <w:snapToGrid/>
        <w:spacing w:line="580" w:lineRule="exact"/>
        <w:ind w:right="0" w:rightChars="0" w:firstLine="4256" w:firstLineChars="1400"/>
        <w:jc w:val="both"/>
        <w:textAlignment w:val="auto"/>
        <w:outlineLvl w:val="9"/>
        <w:rPr>
          <w:rFonts w:hint="default" w:ascii="Times New Roman" w:hAnsi="Times New Roman" w:eastAsia="方正仿宋_GBK" w:cs="Times New Roman"/>
          <w:b w:val="0"/>
          <w:bCs w:val="0"/>
          <w:sz w:val="32"/>
          <w:szCs w:val="32"/>
          <w:lang w:eastAsia="zh-CN"/>
        </w:rPr>
      </w:pPr>
      <w:r>
        <w:rPr>
          <w:rFonts w:hint="default" w:ascii="Times New Roman" w:hAnsi="Times New Roman" w:eastAsia="方正仿宋_GBK" w:cs="Times New Roman"/>
          <w:b w:val="0"/>
          <w:bCs w:val="0"/>
          <w:sz w:val="32"/>
          <w:szCs w:val="32"/>
        </w:rPr>
        <w:t>（</w:t>
      </w:r>
      <w:r>
        <w:rPr>
          <w:rFonts w:hint="eastAsia" w:ascii="方正楷体_GBK" w:hAnsi="方正楷体_GBK" w:eastAsia="方正楷体_GBK" w:cs="方正楷体_GBK"/>
          <w:b w:val="0"/>
          <w:bCs w:val="0"/>
          <w:sz w:val="32"/>
          <w:szCs w:val="32"/>
        </w:rPr>
        <w:t>发展研究部</w:t>
      </w:r>
      <w:r>
        <w:rPr>
          <w:rFonts w:hint="eastAsia" w:ascii="方正楷体_GBK" w:hAnsi="方正楷体_GBK" w:eastAsia="方正楷体_GBK" w:cs="方正楷体_GBK"/>
          <w:b w:val="0"/>
          <w:bCs w:val="0"/>
          <w:sz w:val="32"/>
          <w:szCs w:val="32"/>
          <w:lang w:val="en-US" w:eastAsia="zh-CN"/>
        </w:rPr>
        <w:t xml:space="preserve"> 左亮、刘浩</w:t>
      </w:r>
      <w:r>
        <w:rPr>
          <w:rFonts w:hint="default" w:ascii="Times New Roman" w:hAnsi="Times New Roman" w:eastAsia="方正仿宋_GBK" w:cs="Times New Roman"/>
          <w:b w:val="0"/>
          <w:bCs w:val="0"/>
          <w:sz w:val="32"/>
          <w:szCs w:val="32"/>
        </w:rPr>
        <w:t>）</w:t>
      </w:r>
    </w:p>
    <w:p w14:paraId="48368DA3">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b/>
          <w:color w:val="2E75B6" w:themeColor="accent1" w:themeShade="BF"/>
          <w:kern w:val="36"/>
          <w:sz w:val="96"/>
          <w:szCs w:val="96"/>
          <w:u w:val="none" w:color="BB120F"/>
          <w:lang w:val="en-US" w:eastAsia="zh-CN"/>
        </w:rPr>
      </w:pPr>
    </w:p>
    <w:p w14:paraId="744C2D91">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b/>
          <w:color w:val="2E75B6" w:themeColor="accent1" w:themeShade="BF"/>
          <w:kern w:val="36"/>
          <w:sz w:val="96"/>
          <w:szCs w:val="96"/>
          <w:u w:val="none" w:color="BB120F"/>
          <w:lang w:val="en-US" w:eastAsia="zh-CN"/>
        </w:rPr>
      </w:pPr>
    </w:p>
    <w:p w14:paraId="03D508AC">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b/>
          <w:color w:val="2E75B6" w:themeColor="accent1" w:themeShade="BF"/>
          <w:kern w:val="36"/>
          <w:sz w:val="96"/>
          <w:szCs w:val="96"/>
          <w:u w:val="none" w:color="BB120F"/>
          <w:lang w:val="en-US" w:eastAsia="zh-CN"/>
        </w:rPr>
      </w:pPr>
    </w:p>
    <w:p w14:paraId="282F874A">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b/>
          <w:color w:val="2E75B6" w:themeColor="accent1" w:themeShade="BF"/>
          <w:kern w:val="36"/>
          <w:sz w:val="96"/>
          <w:szCs w:val="96"/>
          <w:u w:val="none" w:color="BB120F"/>
          <w:lang w:val="en-US" w:eastAsia="zh-CN"/>
        </w:rPr>
      </w:pPr>
    </w:p>
    <w:p w14:paraId="19E5EBDC">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b/>
          <w:color w:val="2E75B6" w:themeColor="accent1" w:themeShade="BF"/>
          <w:kern w:val="36"/>
          <w:sz w:val="96"/>
          <w:szCs w:val="96"/>
          <w:u w:val="none" w:color="BB120F"/>
          <w:lang w:val="en-US" w:eastAsia="zh-CN"/>
        </w:rPr>
      </w:pPr>
    </w:p>
    <w:p w14:paraId="1416F44A">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b/>
          <w:color w:val="2E75B6" w:themeColor="accent1" w:themeShade="BF"/>
          <w:kern w:val="36"/>
          <w:sz w:val="96"/>
          <w:szCs w:val="96"/>
          <w:u w:val="none" w:color="BB120F"/>
          <w:lang w:val="en-US" w:eastAsia="zh-CN"/>
        </w:rPr>
      </w:pPr>
    </w:p>
    <w:p w14:paraId="0D6FC8DB">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b/>
          <w:color w:val="2E75B6" w:themeColor="accent1" w:themeShade="BF"/>
          <w:kern w:val="36"/>
          <w:sz w:val="96"/>
          <w:szCs w:val="96"/>
          <w:u w:val="none" w:color="BB120F"/>
          <w:lang w:val="en-US" w:eastAsia="zh-CN"/>
        </w:rPr>
      </w:pPr>
    </w:p>
    <w:p w14:paraId="2F89E4BD">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b/>
          <w:color w:val="2E75B6" w:themeColor="accent1" w:themeShade="BF"/>
          <w:kern w:val="36"/>
          <w:sz w:val="96"/>
          <w:szCs w:val="96"/>
          <w:u w:val="none" w:color="BB120F"/>
          <w:lang w:val="en-US" w:eastAsia="zh-CN"/>
        </w:rPr>
      </w:pPr>
    </w:p>
    <w:p w14:paraId="66BC43F3">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b/>
          <w:color w:val="2E75B6" w:themeColor="accent1" w:themeShade="BF"/>
          <w:kern w:val="36"/>
          <w:sz w:val="96"/>
          <w:szCs w:val="96"/>
          <w:u w:val="none" w:color="BB120F"/>
          <w:lang w:val="en-US" w:eastAsia="zh-CN"/>
        </w:rPr>
      </w:pPr>
    </w:p>
    <w:p w14:paraId="7D614175">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b/>
          <w:color w:val="2E75B6" w:themeColor="accent1" w:themeShade="BF"/>
          <w:kern w:val="36"/>
          <w:sz w:val="96"/>
          <w:szCs w:val="96"/>
          <w:u w:val="none" w:color="BB120F"/>
          <w:lang w:val="en-US" w:eastAsia="zh-CN"/>
        </w:rPr>
      </w:pPr>
      <w:r>
        <w:rPr>
          <w:rFonts w:hint="default" w:ascii="Times New Roman" w:hAnsi="Times New Roman" w:eastAsia="经典行楷简" w:cs="Times New Roman"/>
          <w:b/>
          <w:color w:val="2E75B6" w:themeColor="accent1" w:themeShade="BF"/>
          <w:kern w:val="36"/>
          <w:sz w:val="96"/>
          <w:szCs w:val="96"/>
          <w:u w:val="none" w:color="BB120F"/>
          <w:lang w:val="en-US" w:eastAsia="zh-CN"/>
        </w:rPr>
        <w:t>会员企业风采</w:t>
      </w:r>
    </w:p>
    <w:p w14:paraId="5AA68391">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ascii="Times New Roman" w:hAnsi="Times New Roman" w:eastAsia="华文新魏" w:cs="Times New Roman"/>
          <w:b/>
          <w:bCs w:val="0"/>
          <w:color w:val="FF0000"/>
          <w:spacing w:val="0"/>
          <w:kern w:val="36"/>
          <w:sz w:val="44"/>
          <w:szCs w:val="44"/>
          <w:lang w:val="en-US" w:eastAsia="zh-CN" w:bidi="ar-SA"/>
        </w:rPr>
      </w:pPr>
      <w:r>
        <w:rPr>
          <w:rFonts w:hint="eastAsia" w:ascii="Times New Roman" w:hAnsi="Times New Roman" w:eastAsia="华文新魏" w:cs="Times New Roman"/>
          <w:b/>
          <w:bCs w:val="0"/>
          <w:color w:val="FF0000"/>
          <w:spacing w:val="0"/>
          <w:kern w:val="36"/>
          <w:sz w:val="44"/>
          <w:szCs w:val="44"/>
          <w:lang w:val="en-US" w:eastAsia="zh-CN" w:bidi="ar-SA"/>
        </w:rPr>
        <w:t>星星充电获评 “中国新型储能百大品牌”</w:t>
      </w:r>
    </w:p>
    <w:p w14:paraId="3F3FE6B4">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ascii="Times New Roman" w:hAnsi="Times New Roman" w:eastAsia="方正楷体_GBK" w:cs="Times New Roman"/>
          <w:b w:val="0"/>
          <w:bCs/>
          <w:kern w:val="0"/>
          <w:sz w:val="32"/>
          <w:szCs w:val="32"/>
          <w:lang w:val="en-US" w:eastAsia="zh-CN" w:bidi="ar-SA"/>
        </w:rPr>
      </w:pPr>
      <w:r>
        <w:rPr>
          <w:rFonts w:hint="eastAsia" w:ascii="Times New Roman" w:hAnsi="Times New Roman" w:eastAsia="华文新魏" w:cs="Times New Roman"/>
          <w:b/>
          <w:bCs w:val="0"/>
          <w:color w:val="FF0000"/>
          <w:spacing w:val="0"/>
          <w:kern w:val="36"/>
          <w:sz w:val="44"/>
          <w:szCs w:val="44"/>
          <w:lang w:val="en-US" w:eastAsia="zh-CN" w:bidi="ar-SA"/>
        </w:rPr>
        <w:t>持续深耕新型储能赛道</w:t>
      </w:r>
    </w:p>
    <w:p w14:paraId="224DED9C">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近日，“中国新型储能百大品牌” 榜单揭晓，我会理事单位——万帮数字能源股份有限公司旗下星星充电凭借在储能领域的技术创新、产业实践与市场口碑成功入选，彰显了行业对企业在新型储能赛道深耕成果的权威认可。</w:t>
      </w:r>
    </w:p>
    <w:p w14:paraId="6FC0F177">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作为数字能源领域的领先企业，星星充电早已构建起覆盖源网荷储全场景的储能技术体系，从户用微电网、工商业储能，到电网侧大型独立储能电站，形成了全链条的解决方案能力。在内蒙古奈曼旗，企业参与建设的 500MW/2000MWh构网型独立储能电站，是目前国内投运规模最大的同类项目之一，其毫秒级响应的调频技术，有效提升了电网稳定性与新能源消纳水平；面向工商业场景，液冷高密储能系统通过优化用电管理，为企业降本增效提供了高效路径；在海外市场，欧版储能系统凭借本土化设计与高安全标准，持续拓展全球能源合作版图。</w:t>
      </w:r>
    </w:p>
    <w:p w14:paraId="4FEFAF31">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技术创新是储能产业发展的核心动力。星星充电始终坚持自主研发，以 “软件+硬件+服务” 的一体化模式，推动储能技术与数字技术深度融合，通过AI智能调控、全链路安全监测等技术，实现储能系统的高效、安全、智能运行。从BMS系统的迭代升级，到构网型储能技术的突破，企业持续攻克行业关键技术难题，以创新驱动产品竞争力提升，为新型储能技术的规模化应用筑牢根基。</w:t>
      </w:r>
    </w:p>
    <w:p w14:paraId="4A343E85">
      <w:pPr>
        <w:keepNext w:val="0"/>
        <w:keepLines w:val="0"/>
        <w:pageBreakBefore w:val="0"/>
        <w:widowControl/>
        <w:kinsoku/>
        <w:wordWrap/>
        <w:overflowPunct/>
        <w:topLinePunct w:val="0"/>
        <w:autoSpaceDE/>
        <w:autoSpaceDN/>
        <w:bidi w:val="0"/>
        <w:adjustRightInd/>
        <w:snapToGrid/>
        <w:spacing w:line="440" w:lineRule="exact"/>
        <w:jc w:val="center"/>
        <w:textAlignment w:val="auto"/>
        <w:outlineLvl w:val="9"/>
        <w:rPr>
          <w:rFonts w:hint="eastAsia" w:ascii="Times New Roman" w:hAnsi="Times New Roman" w:eastAsia="方正楷体_GBK" w:cs="Times New Roman"/>
          <w:b w:val="0"/>
          <w:bCs/>
          <w:kern w:val="0"/>
          <w:sz w:val="32"/>
          <w:szCs w:val="32"/>
          <w:lang w:val="en-US" w:eastAsia="zh-CN" w:bidi="ar-SA"/>
        </w:rPr>
      </w:pPr>
      <w:r>
        <w:rPr>
          <w:rFonts w:hint="eastAsia" w:ascii="Times New Roman" w:hAnsi="Times New Roman" w:eastAsia="方正楷体_GBK" w:cs="方正楷体_GBK"/>
          <w:b/>
          <w:bCs/>
          <w:color w:val="FF0000"/>
          <w:spacing w:val="0"/>
          <w:kern w:val="2"/>
          <w:sz w:val="30"/>
          <w:szCs w:val="30"/>
          <w:lang w:val="en-US" w:eastAsia="zh-CN" w:bidi="ar-SA"/>
        </w:rPr>
        <w:t xml:space="preserve">                       </w:t>
      </w:r>
      <w:r>
        <w:rPr>
          <w:rFonts w:hint="default" w:ascii="Times New Roman" w:hAnsi="Times New Roman" w:eastAsia="方正楷体_GBK" w:cs="方正楷体_GBK"/>
          <w:b/>
          <w:bCs/>
          <w:color w:val="FF0000"/>
          <w:spacing w:val="0"/>
          <w:kern w:val="2"/>
          <w:sz w:val="30"/>
          <w:szCs w:val="30"/>
          <w:lang w:val="en-US" w:eastAsia="zh-CN" w:bidi="ar-SA"/>
        </w:rPr>
        <w:t>（来源</w:t>
      </w:r>
      <w:r>
        <w:rPr>
          <w:rFonts w:hint="eastAsia" w:ascii="Times New Roman" w:hAnsi="Times New Roman" w:eastAsia="方正楷体_GBK" w:cs="方正楷体_GBK"/>
          <w:b/>
          <w:bCs/>
          <w:color w:val="FF0000"/>
          <w:spacing w:val="0"/>
          <w:kern w:val="2"/>
          <w:sz w:val="30"/>
          <w:szCs w:val="30"/>
          <w:lang w:val="en-US" w:eastAsia="zh-CN" w:bidi="ar-SA"/>
        </w:rPr>
        <w:t>：星星充电微信公众号）</w:t>
      </w:r>
    </w:p>
    <w:p w14:paraId="55993C99">
      <w:pPr>
        <w:keepNext w:val="0"/>
        <w:keepLines w:val="0"/>
        <w:pageBreakBefore w:val="0"/>
        <w:widowControl/>
        <w:kinsoku/>
        <w:wordWrap/>
        <w:overflowPunct/>
        <w:topLinePunct w:val="0"/>
        <w:autoSpaceDE/>
        <w:autoSpaceDN/>
        <w:bidi w:val="0"/>
        <w:adjustRightInd/>
        <w:snapToGrid/>
        <w:ind w:firstLine="608" w:firstLineChars="200"/>
        <w:textAlignment w:val="auto"/>
        <w:outlineLvl w:val="9"/>
        <w:rPr>
          <w:rFonts w:hint="eastAsia" w:ascii="Times New Roman" w:hAnsi="Times New Roman" w:eastAsia="方正楷体_GBK" w:cs="Times New Roman"/>
          <w:b w:val="0"/>
          <w:bCs/>
          <w:kern w:val="0"/>
          <w:sz w:val="32"/>
          <w:szCs w:val="32"/>
          <w:lang w:val="en-US" w:eastAsia="zh-CN" w:bidi="ar-SA"/>
        </w:rPr>
      </w:pPr>
    </w:p>
    <w:p w14:paraId="07864533">
      <w:pPr>
        <w:keepNext w:val="0"/>
        <w:keepLines w:val="0"/>
        <w:pageBreakBefore w:val="0"/>
        <w:widowControl/>
        <w:kinsoku/>
        <w:wordWrap/>
        <w:overflowPunct/>
        <w:topLinePunct w:val="0"/>
        <w:autoSpaceDE/>
        <w:autoSpaceDN/>
        <w:bidi w:val="0"/>
        <w:adjustRightInd/>
        <w:snapToGrid/>
        <w:ind w:firstLine="608" w:firstLineChars="200"/>
        <w:textAlignment w:val="auto"/>
        <w:outlineLvl w:val="9"/>
        <w:rPr>
          <w:rFonts w:hint="eastAsia" w:ascii="Times New Roman" w:hAnsi="Times New Roman" w:eastAsia="方正楷体_GBK" w:cs="Times New Roman"/>
          <w:b w:val="0"/>
          <w:bCs/>
          <w:kern w:val="0"/>
          <w:sz w:val="32"/>
          <w:szCs w:val="32"/>
          <w:lang w:val="en-US" w:eastAsia="zh-CN" w:bidi="ar-SA"/>
        </w:rPr>
      </w:pPr>
    </w:p>
    <w:p w14:paraId="5758185D">
      <w:pPr>
        <w:keepNext w:val="0"/>
        <w:keepLines w:val="0"/>
        <w:pageBreakBefore w:val="0"/>
        <w:widowControl/>
        <w:kinsoku/>
        <w:wordWrap/>
        <w:overflowPunct/>
        <w:topLinePunct w:val="0"/>
        <w:autoSpaceDE/>
        <w:autoSpaceDN/>
        <w:bidi w:val="0"/>
        <w:adjustRightInd/>
        <w:snapToGrid/>
        <w:ind w:firstLine="608" w:firstLineChars="200"/>
        <w:textAlignment w:val="auto"/>
        <w:outlineLvl w:val="9"/>
        <w:rPr>
          <w:rFonts w:hint="eastAsia" w:ascii="Times New Roman" w:hAnsi="Times New Roman" w:eastAsia="方正楷体_GBK" w:cs="Times New Roman"/>
          <w:b w:val="0"/>
          <w:bCs/>
          <w:kern w:val="0"/>
          <w:sz w:val="32"/>
          <w:szCs w:val="32"/>
          <w:lang w:val="en-US" w:eastAsia="zh-CN" w:bidi="ar-SA"/>
        </w:rPr>
      </w:pPr>
    </w:p>
    <w:p w14:paraId="2740EEB2">
      <w:pPr>
        <w:keepNext w:val="0"/>
        <w:keepLines w:val="0"/>
        <w:pageBreakBefore w:val="0"/>
        <w:widowControl/>
        <w:kinsoku/>
        <w:wordWrap/>
        <w:overflowPunct/>
        <w:topLinePunct w:val="0"/>
        <w:autoSpaceDE/>
        <w:autoSpaceDN/>
        <w:bidi w:val="0"/>
        <w:adjustRightInd/>
        <w:snapToGrid/>
        <w:ind w:firstLine="608" w:firstLineChars="200"/>
        <w:textAlignment w:val="auto"/>
        <w:outlineLvl w:val="9"/>
        <w:rPr>
          <w:rFonts w:hint="eastAsia" w:ascii="Times New Roman" w:hAnsi="Times New Roman" w:eastAsia="方正楷体_GBK" w:cs="Times New Roman"/>
          <w:b w:val="0"/>
          <w:bCs/>
          <w:kern w:val="0"/>
          <w:sz w:val="32"/>
          <w:szCs w:val="32"/>
          <w:lang w:val="en-US" w:eastAsia="zh-CN" w:bidi="ar-SA"/>
        </w:rPr>
      </w:pPr>
    </w:p>
    <w:p w14:paraId="415A4B3C">
      <w:pPr>
        <w:keepNext w:val="0"/>
        <w:keepLines w:val="0"/>
        <w:pageBreakBefore w:val="0"/>
        <w:widowControl/>
        <w:kinsoku/>
        <w:wordWrap/>
        <w:overflowPunct/>
        <w:topLinePunct w:val="0"/>
        <w:autoSpaceDE/>
        <w:autoSpaceDN/>
        <w:bidi w:val="0"/>
        <w:adjustRightInd/>
        <w:snapToGrid/>
        <w:ind w:firstLine="608" w:firstLineChars="200"/>
        <w:textAlignment w:val="auto"/>
        <w:outlineLvl w:val="9"/>
        <w:rPr>
          <w:rFonts w:hint="eastAsia" w:ascii="Times New Roman" w:hAnsi="Times New Roman" w:eastAsia="方正楷体_GBK" w:cs="Times New Roman"/>
          <w:b w:val="0"/>
          <w:bCs/>
          <w:kern w:val="0"/>
          <w:sz w:val="32"/>
          <w:szCs w:val="32"/>
          <w:lang w:val="en-US" w:eastAsia="zh-CN" w:bidi="ar-SA"/>
        </w:rPr>
      </w:pPr>
    </w:p>
    <w:p w14:paraId="645D4133">
      <w:pPr>
        <w:keepNext w:val="0"/>
        <w:keepLines w:val="0"/>
        <w:pageBreakBefore w:val="0"/>
        <w:widowControl/>
        <w:kinsoku/>
        <w:wordWrap/>
        <w:overflowPunct/>
        <w:topLinePunct w:val="0"/>
        <w:autoSpaceDE/>
        <w:autoSpaceDN/>
        <w:bidi w:val="0"/>
        <w:adjustRightInd/>
        <w:snapToGrid/>
        <w:ind w:firstLine="608" w:firstLineChars="200"/>
        <w:textAlignment w:val="auto"/>
        <w:outlineLvl w:val="9"/>
        <w:rPr>
          <w:rFonts w:hint="eastAsia" w:ascii="Times New Roman" w:hAnsi="Times New Roman" w:eastAsia="方正楷体_GBK" w:cs="Times New Roman"/>
          <w:b w:val="0"/>
          <w:bCs/>
          <w:kern w:val="0"/>
          <w:sz w:val="32"/>
          <w:szCs w:val="32"/>
          <w:lang w:val="en-US" w:eastAsia="zh-CN" w:bidi="ar-SA"/>
        </w:rPr>
      </w:pPr>
    </w:p>
    <w:p w14:paraId="09C5BB3B">
      <w:pPr>
        <w:keepNext w:val="0"/>
        <w:keepLines w:val="0"/>
        <w:pageBreakBefore w:val="0"/>
        <w:widowControl/>
        <w:kinsoku/>
        <w:wordWrap/>
        <w:overflowPunct/>
        <w:topLinePunct w:val="0"/>
        <w:autoSpaceDE/>
        <w:autoSpaceDN/>
        <w:bidi w:val="0"/>
        <w:adjustRightInd/>
        <w:snapToGrid/>
        <w:ind w:firstLine="608" w:firstLineChars="200"/>
        <w:textAlignment w:val="auto"/>
        <w:outlineLvl w:val="9"/>
        <w:rPr>
          <w:rFonts w:hint="eastAsia" w:ascii="Times New Roman" w:hAnsi="Times New Roman" w:eastAsia="方正楷体_GBK" w:cs="Times New Roman"/>
          <w:b w:val="0"/>
          <w:bCs/>
          <w:kern w:val="0"/>
          <w:sz w:val="32"/>
          <w:szCs w:val="32"/>
          <w:lang w:val="en-US" w:eastAsia="zh-CN" w:bidi="ar-SA"/>
        </w:rPr>
      </w:pPr>
    </w:p>
    <w:p w14:paraId="19C057BA">
      <w:pPr>
        <w:keepNext w:val="0"/>
        <w:keepLines w:val="0"/>
        <w:pageBreakBefore w:val="0"/>
        <w:widowControl/>
        <w:kinsoku/>
        <w:wordWrap/>
        <w:overflowPunct/>
        <w:topLinePunct w:val="0"/>
        <w:autoSpaceDE/>
        <w:autoSpaceDN/>
        <w:bidi w:val="0"/>
        <w:adjustRightInd/>
        <w:snapToGrid/>
        <w:ind w:firstLine="608" w:firstLineChars="200"/>
        <w:textAlignment w:val="auto"/>
        <w:outlineLvl w:val="9"/>
        <w:rPr>
          <w:rFonts w:hint="eastAsia" w:ascii="Times New Roman" w:hAnsi="Times New Roman" w:eastAsia="方正楷体_GBK" w:cs="Times New Roman"/>
          <w:b w:val="0"/>
          <w:bCs/>
          <w:kern w:val="0"/>
          <w:sz w:val="32"/>
          <w:szCs w:val="32"/>
          <w:lang w:val="en-US" w:eastAsia="zh-CN" w:bidi="ar-SA"/>
        </w:rPr>
      </w:pPr>
    </w:p>
    <w:p w14:paraId="63A4B621">
      <w:pPr>
        <w:keepNext w:val="0"/>
        <w:keepLines w:val="0"/>
        <w:pageBreakBefore w:val="0"/>
        <w:widowControl/>
        <w:kinsoku/>
        <w:wordWrap/>
        <w:overflowPunct/>
        <w:topLinePunct w:val="0"/>
        <w:autoSpaceDE/>
        <w:autoSpaceDN/>
        <w:bidi w:val="0"/>
        <w:adjustRightInd/>
        <w:snapToGrid/>
        <w:ind w:firstLine="608" w:firstLineChars="200"/>
        <w:textAlignment w:val="auto"/>
        <w:outlineLvl w:val="9"/>
        <w:rPr>
          <w:rFonts w:hint="eastAsia" w:ascii="Times New Roman" w:hAnsi="Times New Roman" w:eastAsia="方正楷体_GBK" w:cs="Times New Roman"/>
          <w:b w:val="0"/>
          <w:bCs/>
          <w:kern w:val="0"/>
          <w:sz w:val="32"/>
          <w:szCs w:val="32"/>
          <w:lang w:val="en-US" w:eastAsia="zh-CN" w:bidi="ar-SA"/>
        </w:rPr>
      </w:pPr>
    </w:p>
    <w:p w14:paraId="389FF74A">
      <w:pPr>
        <w:keepNext w:val="0"/>
        <w:keepLines w:val="0"/>
        <w:pageBreakBefore w:val="0"/>
        <w:widowControl/>
        <w:kinsoku/>
        <w:wordWrap/>
        <w:overflowPunct/>
        <w:topLinePunct w:val="0"/>
        <w:autoSpaceDE/>
        <w:autoSpaceDN/>
        <w:bidi w:val="0"/>
        <w:adjustRightInd/>
        <w:snapToGrid/>
        <w:ind w:firstLine="608" w:firstLineChars="200"/>
        <w:textAlignment w:val="auto"/>
        <w:outlineLvl w:val="9"/>
        <w:rPr>
          <w:rFonts w:hint="eastAsia" w:ascii="Times New Roman" w:hAnsi="Times New Roman" w:eastAsia="方正楷体_GBK" w:cs="Times New Roman"/>
          <w:b w:val="0"/>
          <w:bCs/>
          <w:kern w:val="0"/>
          <w:sz w:val="32"/>
          <w:szCs w:val="32"/>
          <w:lang w:val="en-US" w:eastAsia="zh-CN" w:bidi="ar-SA"/>
        </w:rPr>
      </w:pPr>
    </w:p>
    <w:p w14:paraId="0784BE15">
      <w:pPr>
        <w:keepNext w:val="0"/>
        <w:keepLines w:val="0"/>
        <w:pageBreakBefore w:val="0"/>
        <w:widowControl/>
        <w:kinsoku/>
        <w:wordWrap/>
        <w:overflowPunct/>
        <w:topLinePunct w:val="0"/>
        <w:autoSpaceDE/>
        <w:autoSpaceDN/>
        <w:bidi w:val="0"/>
        <w:adjustRightInd/>
        <w:snapToGrid/>
        <w:ind w:firstLine="608" w:firstLineChars="200"/>
        <w:textAlignment w:val="auto"/>
        <w:outlineLvl w:val="9"/>
        <w:rPr>
          <w:rFonts w:hint="eastAsia" w:ascii="Times New Roman" w:hAnsi="Times New Roman" w:eastAsia="方正楷体_GBK" w:cs="Times New Roman"/>
          <w:b w:val="0"/>
          <w:bCs/>
          <w:kern w:val="0"/>
          <w:sz w:val="32"/>
          <w:szCs w:val="32"/>
          <w:lang w:val="en-US" w:eastAsia="zh-CN" w:bidi="ar-SA"/>
        </w:rPr>
      </w:pPr>
    </w:p>
    <w:p w14:paraId="5E1CD599">
      <w:pPr>
        <w:keepNext w:val="0"/>
        <w:keepLines w:val="0"/>
        <w:pageBreakBefore w:val="0"/>
        <w:widowControl/>
        <w:kinsoku/>
        <w:wordWrap/>
        <w:overflowPunct/>
        <w:topLinePunct w:val="0"/>
        <w:autoSpaceDE/>
        <w:autoSpaceDN/>
        <w:bidi w:val="0"/>
        <w:adjustRightInd/>
        <w:snapToGrid/>
        <w:ind w:firstLine="608" w:firstLineChars="200"/>
        <w:textAlignment w:val="auto"/>
        <w:outlineLvl w:val="9"/>
        <w:rPr>
          <w:rFonts w:hint="eastAsia" w:ascii="Times New Roman" w:hAnsi="Times New Roman" w:eastAsia="方正楷体_GBK" w:cs="Times New Roman"/>
          <w:b w:val="0"/>
          <w:bCs/>
          <w:kern w:val="0"/>
          <w:sz w:val="32"/>
          <w:szCs w:val="32"/>
          <w:lang w:val="en-US" w:eastAsia="zh-CN" w:bidi="ar-SA"/>
        </w:rPr>
      </w:pPr>
    </w:p>
    <w:p w14:paraId="434AE077">
      <w:pPr>
        <w:keepNext w:val="0"/>
        <w:keepLines w:val="0"/>
        <w:pageBreakBefore w:val="0"/>
        <w:widowControl/>
        <w:kinsoku/>
        <w:wordWrap/>
        <w:overflowPunct/>
        <w:topLinePunct w:val="0"/>
        <w:autoSpaceDE/>
        <w:autoSpaceDN/>
        <w:bidi w:val="0"/>
        <w:adjustRightInd/>
        <w:snapToGrid/>
        <w:ind w:firstLine="608" w:firstLineChars="200"/>
        <w:textAlignment w:val="auto"/>
        <w:outlineLvl w:val="9"/>
        <w:rPr>
          <w:rFonts w:hint="eastAsia" w:ascii="Times New Roman" w:hAnsi="Times New Roman" w:eastAsia="方正楷体_GBK" w:cs="Times New Roman"/>
          <w:b w:val="0"/>
          <w:bCs/>
          <w:kern w:val="0"/>
          <w:sz w:val="32"/>
          <w:szCs w:val="32"/>
          <w:lang w:val="en-US" w:eastAsia="zh-CN" w:bidi="ar-SA"/>
        </w:rPr>
      </w:pPr>
    </w:p>
    <w:p w14:paraId="61AD7D25">
      <w:pPr>
        <w:keepNext w:val="0"/>
        <w:keepLines w:val="0"/>
        <w:pageBreakBefore w:val="0"/>
        <w:widowControl/>
        <w:kinsoku/>
        <w:wordWrap/>
        <w:overflowPunct/>
        <w:topLinePunct w:val="0"/>
        <w:autoSpaceDE/>
        <w:autoSpaceDN/>
        <w:bidi w:val="0"/>
        <w:adjustRightInd/>
        <w:snapToGrid/>
        <w:ind w:firstLine="608" w:firstLineChars="200"/>
        <w:textAlignment w:val="auto"/>
        <w:outlineLvl w:val="9"/>
        <w:rPr>
          <w:rFonts w:hint="eastAsia" w:ascii="Times New Roman" w:hAnsi="Times New Roman" w:eastAsia="方正楷体_GBK" w:cs="Times New Roman"/>
          <w:b w:val="0"/>
          <w:bCs/>
          <w:kern w:val="0"/>
          <w:sz w:val="32"/>
          <w:szCs w:val="32"/>
          <w:lang w:val="en-US" w:eastAsia="zh-CN" w:bidi="ar-SA"/>
        </w:rPr>
      </w:pPr>
    </w:p>
    <w:p w14:paraId="5554D100">
      <w:pPr>
        <w:keepNext w:val="0"/>
        <w:keepLines w:val="0"/>
        <w:pageBreakBefore w:val="0"/>
        <w:widowControl/>
        <w:kinsoku/>
        <w:wordWrap/>
        <w:overflowPunct/>
        <w:topLinePunct w:val="0"/>
        <w:autoSpaceDE/>
        <w:autoSpaceDN/>
        <w:bidi w:val="0"/>
        <w:adjustRightInd/>
        <w:snapToGrid/>
        <w:ind w:firstLine="608" w:firstLineChars="200"/>
        <w:textAlignment w:val="auto"/>
        <w:outlineLvl w:val="9"/>
        <w:rPr>
          <w:rFonts w:hint="eastAsia" w:ascii="Times New Roman" w:hAnsi="Times New Roman" w:eastAsia="方正楷体_GBK" w:cs="Times New Roman"/>
          <w:b w:val="0"/>
          <w:bCs/>
          <w:kern w:val="0"/>
          <w:sz w:val="32"/>
          <w:szCs w:val="32"/>
          <w:lang w:val="en-US" w:eastAsia="zh-CN" w:bidi="ar-SA"/>
        </w:rPr>
      </w:pPr>
    </w:p>
    <w:p w14:paraId="20D582D8">
      <w:pPr>
        <w:keepNext w:val="0"/>
        <w:keepLines w:val="0"/>
        <w:pageBreakBefore w:val="0"/>
        <w:widowControl/>
        <w:kinsoku/>
        <w:wordWrap/>
        <w:overflowPunct/>
        <w:topLinePunct w:val="0"/>
        <w:autoSpaceDE/>
        <w:autoSpaceDN/>
        <w:bidi w:val="0"/>
        <w:adjustRightInd/>
        <w:snapToGrid/>
        <w:ind w:firstLine="608" w:firstLineChars="200"/>
        <w:textAlignment w:val="auto"/>
        <w:outlineLvl w:val="9"/>
        <w:rPr>
          <w:rFonts w:hint="eastAsia" w:ascii="Times New Roman" w:hAnsi="Times New Roman" w:eastAsia="方正楷体_GBK" w:cs="Times New Roman"/>
          <w:b w:val="0"/>
          <w:bCs/>
          <w:kern w:val="0"/>
          <w:sz w:val="32"/>
          <w:szCs w:val="32"/>
          <w:lang w:val="en-US" w:eastAsia="zh-CN" w:bidi="ar-SA"/>
        </w:rPr>
      </w:pPr>
    </w:p>
    <w:p w14:paraId="416FA86F">
      <w:pPr>
        <w:keepNext w:val="0"/>
        <w:keepLines w:val="0"/>
        <w:pageBreakBefore w:val="0"/>
        <w:widowControl/>
        <w:kinsoku/>
        <w:wordWrap/>
        <w:overflowPunct/>
        <w:topLinePunct w:val="0"/>
        <w:autoSpaceDE/>
        <w:autoSpaceDN/>
        <w:bidi w:val="0"/>
        <w:adjustRightInd/>
        <w:snapToGrid/>
        <w:ind w:firstLine="608" w:firstLineChars="200"/>
        <w:textAlignment w:val="auto"/>
        <w:outlineLvl w:val="9"/>
        <w:rPr>
          <w:rFonts w:hint="eastAsia" w:ascii="Times New Roman" w:hAnsi="Times New Roman" w:eastAsia="方正楷体_GBK" w:cs="Times New Roman"/>
          <w:b w:val="0"/>
          <w:bCs/>
          <w:kern w:val="0"/>
          <w:sz w:val="32"/>
          <w:szCs w:val="32"/>
          <w:lang w:val="en-US" w:eastAsia="zh-CN" w:bidi="ar-SA"/>
        </w:rPr>
      </w:pPr>
    </w:p>
    <w:p w14:paraId="72C196EC">
      <w:pPr>
        <w:keepNext w:val="0"/>
        <w:keepLines w:val="0"/>
        <w:pageBreakBefore w:val="0"/>
        <w:widowControl/>
        <w:kinsoku/>
        <w:wordWrap/>
        <w:overflowPunct/>
        <w:topLinePunct w:val="0"/>
        <w:autoSpaceDE/>
        <w:autoSpaceDN/>
        <w:bidi w:val="0"/>
        <w:adjustRightInd/>
        <w:snapToGrid/>
        <w:ind w:firstLine="608" w:firstLineChars="200"/>
        <w:textAlignment w:val="auto"/>
        <w:outlineLvl w:val="9"/>
        <w:rPr>
          <w:rFonts w:hint="eastAsia" w:ascii="Times New Roman" w:hAnsi="Times New Roman" w:eastAsia="方正楷体_GBK" w:cs="Times New Roman"/>
          <w:b w:val="0"/>
          <w:bCs/>
          <w:kern w:val="0"/>
          <w:sz w:val="32"/>
          <w:szCs w:val="32"/>
          <w:lang w:val="en-US" w:eastAsia="zh-CN" w:bidi="ar-SA"/>
        </w:rPr>
      </w:pPr>
    </w:p>
    <w:p w14:paraId="652A78DF">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ascii="Times New Roman" w:hAnsi="Times New Roman" w:eastAsia="方正楷体_GBK" w:cs="Times New Roman"/>
          <w:b w:val="0"/>
          <w:bCs/>
          <w:kern w:val="0"/>
          <w:sz w:val="32"/>
          <w:szCs w:val="32"/>
          <w:lang w:val="en-US" w:eastAsia="zh-CN" w:bidi="ar-SA"/>
        </w:rPr>
      </w:pPr>
      <w:bookmarkStart w:id="1" w:name="OLE_LINK4"/>
      <w:r>
        <w:rPr>
          <w:rFonts w:hint="eastAsia" w:ascii="Times New Roman" w:hAnsi="Times New Roman" w:eastAsia="华文新魏" w:cs="Times New Roman"/>
          <w:b/>
          <w:bCs w:val="0"/>
          <w:color w:val="FF0000"/>
          <w:spacing w:val="0"/>
          <w:kern w:val="36"/>
          <w:sz w:val="44"/>
          <w:szCs w:val="44"/>
          <w:lang w:val="en-US" w:eastAsia="zh-CN" w:bidi="ar-SA"/>
        </w:rPr>
        <w:t>昆山铝业公司荣膺周市镇工业与外贸两项殊荣</w:t>
      </w:r>
    </w:p>
    <w:p w14:paraId="4A51435E">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近日，昆山市周市镇新型工业化暨人工智能产业发展推进会召开。我会理事单位——昆山铝业股份有限公司凭借稳健的经营表现、强劲的工业产出与显著的外贸实绩，荣膺“工业产出代表企业”与“进出口代表企业”两项重要荣誉，充分彰显了在行业中的标杆实力以及对区域经济的突出贡献。</w:t>
      </w:r>
    </w:p>
    <w:p w14:paraId="6EF6FF5B">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作为深耕铝箔领域的骨干企业，昆山铝业公司着力构建“设备自动化、数据可视化、管理信息化”三位一体的智能化体系，通过MES制造执行系统实现了生产进度与物料流转的动态监控与智能调度。公司已于2024年获评苏州市“智能工厂”，并计划于2026年申报江苏省先进（级）智能工厂。</w:t>
      </w:r>
    </w:p>
    <w:p w14:paraId="20A0579F">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面对复杂的市场环境与行业竞争，昆山铝业公司坚持稳生产、拓市场、强管理、提质效，实现了高质量稳健发展。2025年全年营业收入达71,463万元，出口铝箔13,271吨，累计纳税1,404万元。公司积极履行社会责任，为地方财政增收、就业稳定与产业升级贡献了重要力量。此次获奖，不仅是对公司经营管理水平、先进制造能力及产业链支撑作用的高度认可，更是对公司在国际市场开拓与外贸稳增长方面卓越表现的充分肯定。</w:t>
      </w:r>
    </w:p>
    <w:bookmarkEnd w:id="1"/>
    <w:p w14:paraId="65499479">
      <w:pPr>
        <w:keepNext w:val="0"/>
        <w:keepLines w:val="0"/>
        <w:pageBreakBefore w:val="0"/>
        <w:widowControl/>
        <w:kinsoku/>
        <w:wordWrap/>
        <w:overflowPunct/>
        <w:topLinePunct w:val="0"/>
        <w:autoSpaceDE/>
        <w:autoSpaceDN/>
        <w:bidi w:val="0"/>
        <w:adjustRightInd/>
        <w:snapToGrid/>
        <w:spacing w:line="440" w:lineRule="exact"/>
        <w:ind w:firstLine="568" w:firstLineChars="200"/>
        <w:jc w:val="center"/>
        <w:textAlignment w:val="auto"/>
        <w:outlineLvl w:val="9"/>
        <w:rPr>
          <w:rFonts w:hint="eastAsia" w:ascii="Times New Roman" w:hAnsi="Times New Roman" w:eastAsia="方正楷体_GBK" w:cs="Times New Roman"/>
          <w:b w:val="0"/>
          <w:bCs/>
          <w:kern w:val="0"/>
          <w:sz w:val="32"/>
          <w:szCs w:val="32"/>
          <w:lang w:val="en-US" w:eastAsia="zh-CN" w:bidi="ar-SA"/>
        </w:rPr>
      </w:pPr>
      <w:r>
        <w:rPr>
          <w:rFonts w:hint="eastAsia" w:ascii="Times New Roman" w:hAnsi="Times New Roman" w:eastAsia="方正楷体_GBK" w:cs="方正楷体_GBK"/>
          <w:b/>
          <w:bCs/>
          <w:color w:val="FF0000"/>
          <w:spacing w:val="0"/>
          <w:kern w:val="2"/>
          <w:sz w:val="30"/>
          <w:szCs w:val="30"/>
          <w:lang w:val="en-US" w:eastAsia="zh-CN" w:bidi="ar-SA"/>
        </w:rPr>
        <w:t xml:space="preserve">       </w:t>
      </w:r>
      <w:r>
        <w:rPr>
          <w:rFonts w:hint="default" w:ascii="Times New Roman" w:hAnsi="Times New Roman" w:eastAsia="方正楷体_GBK" w:cs="方正楷体_GBK"/>
          <w:b/>
          <w:bCs/>
          <w:color w:val="FF0000"/>
          <w:spacing w:val="0"/>
          <w:kern w:val="2"/>
          <w:sz w:val="30"/>
          <w:szCs w:val="30"/>
          <w:lang w:val="en-US" w:eastAsia="zh-CN" w:bidi="ar-SA"/>
        </w:rPr>
        <w:t>（来源</w:t>
      </w:r>
      <w:r>
        <w:rPr>
          <w:rFonts w:hint="eastAsia" w:ascii="Times New Roman" w:hAnsi="Times New Roman" w:eastAsia="方正楷体_GBK" w:cs="方正楷体_GBK"/>
          <w:b/>
          <w:bCs/>
          <w:color w:val="FF0000"/>
          <w:spacing w:val="0"/>
          <w:kern w:val="2"/>
          <w:sz w:val="30"/>
          <w:szCs w:val="30"/>
          <w:lang w:val="en-US" w:eastAsia="zh-CN" w:bidi="ar-SA"/>
        </w:rPr>
        <w:t>：昆山铝业微信公众号）</w:t>
      </w:r>
    </w:p>
    <w:p w14:paraId="1EA03876">
      <w:pPr>
        <w:keepNext w:val="0"/>
        <w:keepLines w:val="0"/>
        <w:pageBreakBefore w:val="0"/>
        <w:widowControl/>
        <w:kinsoku/>
        <w:wordWrap/>
        <w:overflowPunct/>
        <w:topLinePunct w:val="0"/>
        <w:autoSpaceDE/>
        <w:autoSpaceDN/>
        <w:bidi w:val="0"/>
        <w:adjustRightInd/>
        <w:snapToGrid/>
        <w:ind w:firstLine="608" w:firstLineChars="200"/>
        <w:textAlignment w:val="auto"/>
        <w:outlineLvl w:val="9"/>
        <w:rPr>
          <w:rFonts w:hint="eastAsia" w:ascii="Times New Roman" w:hAnsi="Times New Roman" w:eastAsia="方正楷体_GBK" w:cs="Times New Roman"/>
          <w:b w:val="0"/>
          <w:bCs/>
          <w:kern w:val="0"/>
          <w:sz w:val="32"/>
          <w:szCs w:val="32"/>
          <w:lang w:val="en-US" w:eastAsia="zh-CN" w:bidi="ar-SA"/>
        </w:rPr>
      </w:pPr>
    </w:p>
    <w:p w14:paraId="0A092157">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ascii="Times New Roman" w:hAnsi="Times New Roman" w:eastAsia="方正楷体_GBK" w:cs="Times New Roman"/>
          <w:b w:val="0"/>
          <w:bCs/>
          <w:kern w:val="0"/>
          <w:sz w:val="32"/>
          <w:szCs w:val="32"/>
          <w:lang w:val="en-US" w:eastAsia="zh-CN" w:bidi="ar-SA"/>
        </w:rPr>
      </w:pPr>
      <w:bookmarkStart w:id="2" w:name="OLE_LINK5"/>
      <w:r>
        <w:rPr>
          <w:rFonts w:hint="eastAsia" w:ascii="Times New Roman" w:hAnsi="Times New Roman" w:eastAsia="华文新魏" w:cs="Times New Roman"/>
          <w:b/>
          <w:bCs w:val="0"/>
          <w:color w:val="FF0000"/>
          <w:spacing w:val="0"/>
          <w:kern w:val="36"/>
          <w:sz w:val="44"/>
          <w:szCs w:val="44"/>
          <w:lang w:val="en-US" w:eastAsia="zh-CN" w:bidi="ar-SA"/>
        </w:rPr>
        <w:t>华脉科技亮相2026俄罗斯SVIAZ ICT通信展全场景解决方案助力数字新基建</w:t>
      </w:r>
      <w:r>
        <w:rPr>
          <w:rFonts w:hint="eastAsia" w:ascii="Times New Roman" w:hAnsi="Times New Roman" w:eastAsia="方正楷体_GBK" w:cs="Times New Roman"/>
          <w:b w:val="0"/>
          <w:bCs/>
          <w:kern w:val="0"/>
          <w:sz w:val="32"/>
          <w:szCs w:val="32"/>
          <w:lang w:val="en-US" w:eastAsia="zh-CN" w:bidi="ar-SA"/>
        </w:rPr>
        <w:t>​</w:t>
      </w:r>
    </w:p>
    <w:bookmarkEnd w:id="2"/>
    <w:p w14:paraId="6191C532">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近日，第38届俄罗斯国际信息与通信技术展览会（SVIAZ ICT 2026）在莫斯科季米里亚泽夫中心举办。该展会是东欧及独联体地区规模最大的ICT行业盛会之一，共吸引来自30多个国家的440余家企业参展。我会理事单位——南京华脉科技股份有限公司作为国内信息通信网络基础设施解决方案提供商，携光缆、无源器件及基站配套等核心产品参展，展示了公司在通信基础设施领域的技术与产品布局。</w:t>
      </w:r>
    </w:p>
    <w:p w14:paraId="714F47FF">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default"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当前，俄罗斯及独联体地区正处于通信基础设施建设快速升级阶段，5G网络规模部署、光纤接入普及与算力网络融合发展持续推进。华脉科技将以此次参展为契机，持续加强在光通信、无线接入与基站配套等领域的技术研发与产品创新，深化与区域客户的战略协作，为全球客户提供更加智能、高效、可靠的通信基础设施解决方案。</w:t>
      </w:r>
    </w:p>
    <w:p w14:paraId="592ED31F">
      <w:pPr>
        <w:keepNext w:val="0"/>
        <w:keepLines w:val="0"/>
        <w:pageBreakBefore w:val="0"/>
        <w:widowControl/>
        <w:kinsoku/>
        <w:wordWrap/>
        <w:overflowPunct/>
        <w:topLinePunct w:val="0"/>
        <w:autoSpaceDE/>
        <w:autoSpaceDN/>
        <w:bidi w:val="0"/>
        <w:adjustRightInd/>
        <w:snapToGrid/>
        <w:spacing w:line="440" w:lineRule="exact"/>
        <w:ind w:firstLine="568" w:firstLineChars="200"/>
        <w:jc w:val="center"/>
        <w:textAlignment w:val="auto"/>
        <w:outlineLvl w:val="9"/>
        <w:rPr>
          <w:rFonts w:hint="eastAsia" w:ascii="Times New Roman" w:hAnsi="Times New Roman" w:eastAsia="方正楷体_GBK" w:cs="方正楷体_GBK"/>
          <w:b/>
          <w:bCs/>
          <w:color w:val="FF0000"/>
          <w:spacing w:val="0"/>
          <w:kern w:val="2"/>
          <w:sz w:val="30"/>
          <w:szCs w:val="30"/>
          <w:lang w:val="en-US" w:eastAsia="zh-CN" w:bidi="ar-SA"/>
        </w:rPr>
      </w:pPr>
      <w:r>
        <w:rPr>
          <w:rFonts w:hint="eastAsia" w:ascii="Times New Roman" w:hAnsi="Times New Roman" w:eastAsia="方正楷体_GBK" w:cs="方正楷体_GBK"/>
          <w:b/>
          <w:bCs/>
          <w:color w:val="FF0000"/>
          <w:spacing w:val="0"/>
          <w:kern w:val="2"/>
          <w:sz w:val="30"/>
          <w:szCs w:val="30"/>
          <w:lang w:val="en-US" w:eastAsia="zh-CN" w:bidi="ar-SA"/>
        </w:rPr>
        <w:t xml:space="preserve">                    </w:t>
      </w:r>
      <w:r>
        <w:rPr>
          <w:rFonts w:hint="default" w:ascii="Times New Roman" w:hAnsi="Times New Roman" w:eastAsia="方正楷体_GBK" w:cs="方正楷体_GBK"/>
          <w:b/>
          <w:bCs/>
          <w:color w:val="FF0000"/>
          <w:spacing w:val="0"/>
          <w:kern w:val="2"/>
          <w:sz w:val="30"/>
          <w:szCs w:val="30"/>
          <w:lang w:val="en-US" w:eastAsia="zh-CN" w:bidi="ar-SA"/>
        </w:rPr>
        <w:t>（来源</w:t>
      </w:r>
      <w:r>
        <w:rPr>
          <w:rFonts w:hint="eastAsia" w:ascii="Times New Roman" w:hAnsi="Times New Roman" w:eastAsia="方正楷体_GBK" w:cs="方正楷体_GBK"/>
          <w:b/>
          <w:bCs/>
          <w:color w:val="FF0000"/>
          <w:spacing w:val="0"/>
          <w:kern w:val="2"/>
          <w:sz w:val="30"/>
          <w:szCs w:val="30"/>
          <w:lang w:val="en-US" w:eastAsia="zh-CN" w:bidi="ar-SA"/>
        </w:rPr>
        <w:t>：华脉科技微信公众号）</w:t>
      </w:r>
    </w:p>
    <w:sectPr>
      <w:footerReference r:id="rId3" w:type="default"/>
      <w:pgSz w:w="11906" w:h="16838"/>
      <w:pgMar w:top="2098" w:right="1474" w:bottom="1984" w:left="1587" w:header="1417" w:footer="992" w:gutter="0"/>
      <w:pgBorders>
        <w:top w:val="single" w:color="F82206" w:sz="48" w:space="1"/>
        <w:left w:val="single" w:color="F82206" w:sz="48" w:space="4"/>
        <w:bottom w:val="single" w:color="F82206" w:sz="48" w:space="1"/>
        <w:right w:val="single" w:color="F82206" w:sz="48" w:space="4"/>
      </w:pgBorders>
      <w:pgNumType w:fmt="decimal" w:start="1"/>
      <w:cols w:space="425" w:num="1"/>
      <w:docGrid w:type="linesAndChars" w:linePitch="290" w:charSpace="-34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AF6D0060-948C-43D5-8197-9784E0074616}"/>
  </w:font>
  <w:font w:name="Consolas">
    <w:panose1 w:val="020B0609020204030204"/>
    <w:charset w:val="00"/>
    <w:family w:val="auto"/>
    <w:pitch w:val="default"/>
    <w:sig w:usb0="E00006FF" w:usb1="0000FCFF" w:usb2="00000001" w:usb3="00000000" w:csb0="6000019F" w:csb1="DFD70000"/>
  </w:font>
  <w:font w:name="经典行楷简">
    <w:panose1 w:val="02010609000101010101"/>
    <w:charset w:val="86"/>
    <w:family w:val="auto"/>
    <w:pitch w:val="default"/>
    <w:sig w:usb0="A1007AEF" w:usb1="F9DF7CFB" w:usb2="0000001E" w:usb3="00000000" w:csb0="20040000" w:csb1="00000000"/>
    <w:embedRegular r:id="rId2" w:fontKey="{2836CC6D-146D-4E0E-99BB-49864CFA3C86}"/>
  </w:font>
  <w:font w:name="方正楷体_GBK">
    <w:panose1 w:val="02000000000000000000"/>
    <w:charset w:val="86"/>
    <w:family w:val="auto"/>
    <w:pitch w:val="default"/>
    <w:sig w:usb0="800002BF" w:usb1="38CF7CFA" w:usb2="00000016" w:usb3="00000000" w:csb0="00040000" w:csb1="00000000"/>
    <w:embedRegular r:id="rId3" w:fontKey="{91970EE4-8336-42D2-9395-140FCD1B3FBB}"/>
  </w:font>
  <w:font w:name="方正公文黑体">
    <w:panose1 w:val="02000500000000000000"/>
    <w:charset w:val="86"/>
    <w:family w:val="auto"/>
    <w:pitch w:val="default"/>
    <w:sig w:usb0="A00002BF" w:usb1="38CF7CFA" w:usb2="00000016" w:usb3="00000000" w:csb0="00040001" w:csb1="00000000"/>
    <w:embedRegular r:id="rId4" w:fontKey="{3FC71F42-6895-481D-9C5A-697D624A7318}"/>
  </w:font>
  <w:font w:name="方正黑体_GBK">
    <w:panose1 w:val="02010600010101010101"/>
    <w:charset w:val="86"/>
    <w:family w:val="auto"/>
    <w:pitch w:val="default"/>
    <w:sig w:usb0="00000001" w:usb1="080E0000" w:usb2="00000000" w:usb3="00000000" w:csb0="00040000" w:csb1="00000000"/>
    <w:embedRegular r:id="rId5" w:fontKey="{B9A90691-8062-4410-A919-2DEDFC221371}"/>
  </w:font>
  <w:font w:name="方正仿宋_GBK">
    <w:panose1 w:val="03000509000000000000"/>
    <w:charset w:val="86"/>
    <w:family w:val="script"/>
    <w:pitch w:val="default"/>
    <w:sig w:usb0="00000001" w:usb1="080E0000" w:usb2="00000000" w:usb3="00000000" w:csb0="00040000" w:csb1="00000000"/>
    <w:embedRegular r:id="rId6" w:fontKey="{A568F42F-D6BD-4986-8C04-84485350D41A}"/>
  </w:font>
  <w:font w:name="方正小标宋_GBK">
    <w:panose1 w:val="03000509000000000000"/>
    <w:charset w:val="86"/>
    <w:family w:val="auto"/>
    <w:pitch w:val="default"/>
    <w:sig w:usb0="00000001" w:usb1="080E0000" w:usb2="00000000" w:usb3="00000000" w:csb0="00040000" w:csb1="00000000"/>
    <w:embedRegular r:id="rId7" w:fontKey="{7DA97CEA-9F1B-4698-B2E2-1B750634C331}"/>
  </w:font>
  <w:font w:name="华文新魏">
    <w:panose1 w:val="02010800040101010101"/>
    <w:charset w:val="86"/>
    <w:family w:val="auto"/>
    <w:pitch w:val="default"/>
    <w:sig w:usb0="00000001" w:usb1="080F0000" w:usb2="00000000" w:usb3="00000000" w:csb0="00040000" w:csb1="00000000"/>
    <w:embedRegular r:id="rId8" w:fontKey="{FE11A900-1E74-4384-9D4F-3733C24E8FE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C1BD11">
    <w:pPr>
      <w:widowControl w:val="0"/>
      <w:tabs>
        <w:tab w:val="center" w:pos="4153"/>
        <w:tab w:val="right" w:pos="8306"/>
      </w:tabs>
      <w:snapToGrid w:val="0"/>
      <w:jc w:val="center"/>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-304800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49740C4">
                          <w:pPr>
                            <w:widowControl w:val="0"/>
                            <w:tabs>
                              <w:tab w:val="center" w:pos="4153"/>
                              <w:tab w:val="right" w:pos="8306"/>
                            </w:tabs>
                            <w:snapToGrid w:val="0"/>
                            <w:jc w:val="center"/>
                            <w:rPr>
                              <w:rFonts w:ascii="Calibri" w:hAnsi="Calibri" w:eastAsia="宋体" w:cs="Times New Roman"/>
                              <w:kern w:val="2"/>
                              <w:sz w:val="18"/>
                              <w:szCs w:val="18"/>
                              <w:highlight w:val="yellow"/>
                              <w:lang w:val="en-US" w:eastAsia="zh-CN" w:bidi="ar-SA"/>
                            </w:rPr>
                          </w:pPr>
                          <w:r>
                            <w:rPr>
                              <w:rFonts w:hint="default" w:ascii="Times New Roman" w:hAnsi="Times New Roman" w:eastAsia="宋体" w:cs="Times New Roman"/>
                              <w:color w:val="F7CAAC" w:themeColor="accent2" w:themeTint="66"/>
                              <w:kern w:val="2"/>
                              <w:sz w:val="32"/>
                              <w:szCs w:val="32"/>
                              <w:highlight w:val="yellow"/>
                              <w:lang w:val="en-US" w:eastAsia="zh-CN" w:bidi="ar-SA"/>
                              <w14:glow w14:rad="0">
                                <w14:srgbClr w14:val="000000"/>
                              </w14:glow>
                              <w14:shadow w14:blurRad="0" w14:dist="0" w14:dir="0" w14:sx="0" w14:sy="0" w14:kx="0" w14:ky="0" w14:algn="none">
                                <w14:srgbClr w14:val="000000"/>
                              </w14:shadow>
                              <w14:reflection w14:blurRad="6350" w14:stA="53000" w14:stPos="0" w14:endA="300" w14:endPos="35500" w14:dist="0" w14:dir="5400000" w14:fadeDir="5400000" w14:sx="100000" w14:sy="-90000" w14:kx="0" w14:algn="bl"/>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gradFill>
                              </w14:textFill>
                              <w14:props3d w14:extrusionH="0" w14:contourW="0" w14:prstMaterial="clear"/>
                            </w:rPr>
                            <w:t xml:space="preserve">— </w:t>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fldChar w:fldCharType="begin"/>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instrText xml:space="preserve"> PAGE  \* MERGEFORMAT </w:instrText>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fldChar w:fldCharType="separate"/>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t>1</w:t>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fldChar w:fldCharType="end"/>
                          </w:r>
                          <w:r>
                            <w:rPr>
                              <w:rFonts w:hint="default" w:ascii="Times New Roman" w:hAnsi="Times New Roman" w:eastAsia="宋体" w:cs="Times New Roman"/>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t xml:space="preserve"> </w:t>
                          </w:r>
                          <w:r>
                            <w:rPr>
                              <w:rFonts w:hint="default" w:ascii="Times New Roman" w:hAnsi="Times New Roman" w:eastAsia="宋体" w:cs="Times New Roman"/>
                              <w:color w:val="F7CAAC" w:themeColor="accent2" w:themeTint="66"/>
                              <w:kern w:val="2"/>
                              <w:sz w:val="32"/>
                              <w:szCs w:val="32"/>
                              <w:highlight w:val="yellow"/>
                              <w:lang w:val="en-US" w:eastAsia="zh-CN" w:bidi="ar-SA"/>
                              <w14:glow w14:rad="0">
                                <w14:srgbClr w14:val="000000"/>
                              </w14:glow>
                              <w14:shadow w14:blurRad="0" w14:dist="0" w14:dir="0" w14:sx="0" w14:sy="0" w14:kx="0" w14:ky="0" w14:algn="none">
                                <w14:srgbClr w14:val="000000"/>
                              </w14:shadow>
                              <w14:reflection w14:blurRad="6350" w14:stA="53000" w14:stPos="0" w14:endA="300" w14:endPos="35500" w14:dist="0" w14:dir="5400000" w14:fadeDir="5400000" w14:sx="100000" w14:sy="-90000" w14:kx="0" w14:algn="bl"/>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gradFill>
                              </w14:textFill>
                              <w14:props3d w14:extrusionH="0" w14:contourW="0" w14:prstMaterial="clear"/>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4pt;height:144pt;width:144pt;mso-position-horizontal:center;mso-position-horizontal-relative:margin;mso-wrap-style:none;z-index:251659264;mso-width-relative:page;mso-height-relative:page;" filled="f" stroked="f" coordsize="21600,21600" o:gfxdata="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8gO9M9QAAAAIAQAADwAAAAAAAAABACAAAAAiAAAAZHJzL2Rvd25yZXYu&#10;eG1sUEsBAhQAFAAAAAgAh07iQLVZerI4AgAAbwQAAA4AAAAAAAAAAQAgAAAAIwEAAGRycy9lMm9E&#10;b2MueG1sUEsFBgAAAAAGAAYAWQEAAM0FAAAAAA==&#10;">
              <v:fill on="f" focussize="0,0"/>
              <v:stroke on="f" weight="0.5pt"/>
              <v:imagedata o:title=""/>
              <o:lock v:ext="edit" aspectratio="f"/>
              <v:textbox inset="0mm,0mm,0mm,0mm" style="mso-fit-shape-to-text:t;">
                <w:txbxContent>
                  <w:p w14:paraId="149740C4">
                    <w:pPr>
                      <w:widowControl w:val="0"/>
                      <w:tabs>
                        <w:tab w:val="center" w:pos="4153"/>
                        <w:tab w:val="right" w:pos="8306"/>
                      </w:tabs>
                      <w:snapToGrid w:val="0"/>
                      <w:jc w:val="center"/>
                      <w:rPr>
                        <w:rFonts w:ascii="Calibri" w:hAnsi="Calibri" w:eastAsia="宋体" w:cs="Times New Roman"/>
                        <w:kern w:val="2"/>
                        <w:sz w:val="18"/>
                        <w:szCs w:val="18"/>
                        <w:highlight w:val="yellow"/>
                        <w:lang w:val="en-US" w:eastAsia="zh-CN" w:bidi="ar-SA"/>
                      </w:rPr>
                    </w:pPr>
                    <w:r>
                      <w:rPr>
                        <w:rFonts w:hint="default" w:ascii="Times New Roman" w:hAnsi="Times New Roman" w:eastAsia="宋体" w:cs="Times New Roman"/>
                        <w:color w:val="F7CAAC" w:themeColor="accent2" w:themeTint="66"/>
                        <w:kern w:val="2"/>
                        <w:sz w:val="32"/>
                        <w:szCs w:val="32"/>
                        <w:highlight w:val="yellow"/>
                        <w:lang w:val="en-US" w:eastAsia="zh-CN" w:bidi="ar-SA"/>
                        <w14:glow w14:rad="0">
                          <w14:srgbClr w14:val="000000"/>
                        </w14:glow>
                        <w14:shadow w14:blurRad="0" w14:dist="0" w14:dir="0" w14:sx="0" w14:sy="0" w14:kx="0" w14:ky="0" w14:algn="none">
                          <w14:srgbClr w14:val="000000"/>
                        </w14:shadow>
                        <w14:reflection w14:blurRad="6350" w14:stA="53000" w14:stPos="0" w14:endA="300" w14:endPos="35500" w14:dist="0" w14:dir="5400000" w14:fadeDir="5400000" w14:sx="100000" w14:sy="-90000" w14:kx="0" w14:algn="bl"/>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gradFill>
                        </w14:textFill>
                        <w14:props3d w14:extrusionH="0" w14:contourW="0" w14:prstMaterial="clear"/>
                      </w:rPr>
                      <w:t xml:space="preserve">— </w:t>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fldChar w:fldCharType="begin"/>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instrText xml:space="preserve"> PAGE  \* MERGEFORMAT </w:instrText>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fldChar w:fldCharType="separate"/>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t>1</w:t>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fldChar w:fldCharType="end"/>
                    </w:r>
                    <w:r>
                      <w:rPr>
                        <w:rFonts w:hint="default" w:ascii="Times New Roman" w:hAnsi="Times New Roman" w:eastAsia="宋体" w:cs="Times New Roman"/>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t xml:space="preserve"> </w:t>
                    </w:r>
                    <w:r>
                      <w:rPr>
                        <w:rFonts w:hint="default" w:ascii="Times New Roman" w:hAnsi="Times New Roman" w:eastAsia="宋体" w:cs="Times New Roman"/>
                        <w:color w:val="F7CAAC" w:themeColor="accent2" w:themeTint="66"/>
                        <w:kern w:val="2"/>
                        <w:sz w:val="32"/>
                        <w:szCs w:val="32"/>
                        <w:highlight w:val="yellow"/>
                        <w:lang w:val="en-US" w:eastAsia="zh-CN" w:bidi="ar-SA"/>
                        <w14:glow w14:rad="0">
                          <w14:srgbClr w14:val="000000"/>
                        </w14:glow>
                        <w14:shadow w14:blurRad="0" w14:dist="0" w14:dir="0" w14:sx="0" w14:sy="0" w14:kx="0" w14:ky="0" w14:algn="none">
                          <w14:srgbClr w14:val="000000"/>
                        </w14:shadow>
                        <w14:reflection w14:blurRad="6350" w14:stA="53000" w14:stPos="0" w14:endA="300" w14:endPos="35500" w14:dist="0" w14:dir="5400000" w14:fadeDir="5400000" w14:sx="100000" w14:sy="-90000" w14:kx="0" w14:algn="bl"/>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gradFill>
                        </w14:textFill>
                        <w14:props3d w14:extrusionH="0" w14:contourW="0" w14:prstMaterial="clear"/>
                      </w:rPr>
                      <w:t>—</w:t>
                    </w:r>
                  </w:p>
                </w:txbxContent>
              </v:textbox>
            </v:shape>
          </w:pict>
        </mc:Fallback>
      </mc:AlternateContent>
    </w:r>
  </w:p>
  <w:p w14:paraId="4033DA90">
    <w:pPr>
      <w:widowControl w:val="0"/>
      <w:tabs>
        <w:tab w:val="center" w:pos="4153"/>
        <w:tab w:val="right" w:pos="8306"/>
      </w:tabs>
      <w:snapToGrid w:val="0"/>
      <w:jc w:val="left"/>
      <w:rPr>
        <w:rFonts w:ascii="Calibri" w:hAnsi="Calibri" w:eastAsia="宋体" w:cs="Times New Roman"/>
        <w:kern w:val="2"/>
        <w:sz w:val="18"/>
        <w:szCs w:val="18"/>
        <w:lang w:val="en-US" w:eastAsia="zh-CN" w:bidi="ar-SA"/>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E3FE5B"/>
    <w:multiLevelType w:val="singleLevel"/>
    <w:tmpl w:val="F5E3FE5B"/>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gyY2JjZjUwZjliZTZiOTlhN2YyNWNiNDhlZDgzZjgifQ=="/>
  </w:docVars>
  <w:rsids>
    <w:rsidRoot w:val="09CD0E22"/>
    <w:rsid w:val="00030C0E"/>
    <w:rsid w:val="00043245"/>
    <w:rsid w:val="0007364F"/>
    <w:rsid w:val="000800B0"/>
    <w:rsid w:val="00093D01"/>
    <w:rsid w:val="00097083"/>
    <w:rsid w:val="000C6CC2"/>
    <w:rsid w:val="001156B9"/>
    <w:rsid w:val="00145330"/>
    <w:rsid w:val="00154806"/>
    <w:rsid w:val="001F2C95"/>
    <w:rsid w:val="00215B64"/>
    <w:rsid w:val="002840B7"/>
    <w:rsid w:val="003208B4"/>
    <w:rsid w:val="003671B0"/>
    <w:rsid w:val="003C691D"/>
    <w:rsid w:val="003F32D7"/>
    <w:rsid w:val="00411402"/>
    <w:rsid w:val="0042623F"/>
    <w:rsid w:val="0043286B"/>
    <w:rsid w:val="00467C46"/>
    <w:rsid w:val="005279A4"/>
    <w:rsid w:val="005A092B"/>
    <w:rsid w:val="006B63D3"/>
    <w:rsid w:val="006C0C2E"/>
    <w:rsid w:val="00723B7D"/>
    <w:rsid w:val="00742E2E"/>
    <w:rsid w:val="007C2A82"/>
    <w:rsid w:val="007E11E9"/>
    <w:rsid w:val="008B2F92"/>
    <w:rsid w:val="008E3499"/>
    <w:rsid w:val="008F79A9"/>
    <w:rsid w:val="00906A61"/>
    <w:rsid w:val="00962249"/>
    <w:rsid w:val="00984AC6"/>
    <w:rsid w:val="00A0554E"/>
    <w:rsid w:val="00A55B3B"/>
    <w:rsid w:val="00B1496F"/>
    <w:rsid w:val="00B35803"/>
    <w:rsid w:val="00B45E3E"/>
    <w:rsid w:val="00B528B9"/>
    <w:rsid w:val="00C16462"/>
    <w:rsid w:val="00C66488"/>
    <w:rsid w:val="00CA656E"/>
    <w:rsid w:val="00CE04E4"/>
    <w:rsid w:val="00D0085C"/>
    <w:rsid w:val="00D9651F"/>
    <w:rsid w:val="00DB54B3"/>
    <w:rsid w:val="00DF053C"/>
    <w:rsid w:val="00E278B0"/>
    <w:rsid w:val="00E76B4E"/>
    <w:rsid w:val="00EA6FD6"/>
    <w:rsid w:val="00FC3867"/>
    <w:rsid w:val="010007F1"/>
    <w:rsid w:val="010F41FD"/>
    <w:rsid w:val="01123C24"/>
    <w:rsid w:val="01281FA6"/>
    <w:rsid w:val="0129652A"/>
    <w:rsid w:val="012C4A94"/>
    <w:rsid w:val="0134238F"/>
    <w:rsid w:val="013B0DE8"/>
    <w:rsid w:val="01434062"/>
    <w:rsid w:val="014F3F68"/>
    <w:rsid w:val="015A28DE"/>
    <w:rsid w:val="01603797"/>
    <w:rsid w:val="01607B5B"/>
    <w:rsid w:val="01614C4F"/>
    <w:rsid w:val="016607CF"/>
    <w:rsid w:val="01687C29"/>
    <w:rsid w:val="016C6133"/>
    <w:rsid w:val="016D0719"/>
    <w:rsid w:val="016E2905"/>
    <w:rsid w:val="01730647"/>
    <w:rsid w:val="01765242"/>
    <w:rsid w:val="017F7312"/>
    <w:rsid w:val="0183354F"/>
    <w:rsid w:val="018A4341"/>
    <w:rsid w:val="018D1ED5"/>
    <w:rsid w:val="018E0532"/>
    <w:rsid w:val="01944C0D"/>
    <w:rsid w:val="01947605"/>
    <w:rsid w:val="019652A2"/>
    <w:rsid w:val="019A0A9C"/>
    <w:rsid w:val="019E5AF8"/>
    <w:rsid w:val="01A05888"/>
    <w:rsid w:val="01A2463C"/>
    <w:rsid w:val="01A277CA"/>
    <w:rsid w:val="01A536F0"/>
    <w:rsid w:val="01AB72AD"/>
    <w:rsid w:val="01AD0FC0"/>
    <w:rsid w:val="01AF0E83"/>
    <w:rsid w:val="01B74B80"/>
    <w:rsid w:val="01B76B70"/>
    <w:rsid w:val="01BC47E4"/>
    <w:rsid w:val="01BD0D3F"/>
    <w:rsid w:val="01C17E07"/>
    <w:rsid w:val="01C277DB"/>
    <w:rsid w:val="01C5785D"/>
    <w:rsid w:val="01CB201F"/>
    <w:rsid w:val="01D01DDD"/>
    <w:rsid w:val="01D83F23"/>
    <w:rsid w:val="01DA121B"/>
    <w:rsid w:val="01E02E8A"/>
    <w:rsid w:val="01EB6FF4"/>
    <w:rsid w:val="01EC6C1A"/>
    <w:rsid w:val="01F43D5D"/>
    <w:rsid w:val="01F53962"/>
    <w:rsid w:val="01F739C6"/>
    <w:rsid w:val="01FE284A"/>
    <w:rsid w:val="0202118C"/>
    <w:rsid w:val="020C0504"/>
    <w:rsid w:val="020F3F82"/>
    <w:rsid w:val="021337A8"/>
    <w:rsid w:val="02154F00"/>
    <w:rsid w:val="02200558"/>
    <w:rsid w:val="022C2DDE"/>
    <w:rsid w:val="024125AD"/>
    <w:rsid w:val="02424F98"/>
    <w:rsid w:val="02451830"/>
    <w:rsid w:val="024B4F65"/>
    <w:rsid w:val="02522774"/>
    <w:rsid w:val="02716397"/>
    <w:rsid w:val="02742027"/>
    <w:rsid w:val="027B1EF4"/>
    <w:rsid w:val="027D39C5"/>
    <w:rsid w:val="02836A31"/>
    <w:rsid w:val="02842B55"/>
    <w:rsid w:val="02850B1B"/>
    <w:rsid w:val="028D4134"/>
    <w:rsid w:val="028E239B"/>
    <w:rsid w:val="028E669E"/>
    <w:rsid w:val="02925D70"/>
    <w:rsid w:val="02945151"/>
    <w:rsid w:val="02994D24"/>
    <w:rsid w:val="02AA4579"/>
    <w:rsid w:val="02B452E0"/>
    <w:rsid w:val="02B7449E"/>
    <w:rsid w:val="02B81004"/>
    <w:rsid w:val="02B93913"/>
    <w:rsid w:val="02BB7BC5"/>
    <w:rsid w:val="02C541E0"/>
    <w:rsid w:val="02C7326C"/>
    <w:rsid w:val="02C976C5"/>
    <w:rsid w:val="02CA2014"/>
    <w:rsid w:val="02CB3941"/>
    <w:rsid w:val="02CE36F0"/>
    <w:rsid w:val="02D253BA"/>
    <w:rsid w:val="02D664A5"/>
    <w:rsid w:val="02D70120"/>
    <w:rsid w:val="02DA08C0"/>
    <w:rsid w:val="02E746B3"/>
    <w:rsid w:val="02EA0804"/>
    <w:rsid w:val="02F03F7A"/>
    <w:rsid w:val="02F04987"/>
    <w:rsid w:val="02F15A26"/>
    <w:rsid w:val="02F3072B"/>
    <w:rsid w:val="02F35039"/>
    <w:rsid w:val="02F4686A"/>
    <w:rsid w:val="02F50E1A"/>
    <w:rsid w:val="02FC365E"/>
    <w:rsid w:val="03032EA1"/>
    <w:rsid w:val="03055083"/>
    <w:rsid w:val="030A33B2"/>
    <w:rsid w:val="0312457C"/>
    <w:rsid w:val="03146293"/>
    <w:rsid w:val="03173E54"/>
    <w:rsid w:val="03247659"/>
    <w:rsid w:val="032626D8"/>
    <w:rsid w:val="03276EB0"/>
    <w:rsid w:val="03320DD5"/>
    <w:rsid w:val="03367B19"/>
    <w:rsid w:val="033F3094"/>
    <w:rsid w:val="033F5E23"/>
    <w:rsid w:val="0341739D"/>
    <w:rsid w:val="03441AE0"/>
    <w:rsid w:val="034A5312"/>
    <w:rsid w:val="035906B9"/>
    <w:rsid w:val="035A07AB"/>
    <w:rsid w:val="035F7880"/>
    <w:rsid w:val="036572E0"/>
    <w:rsid w:val="036773BE"/>
    <w:rsid w:val="036B41D2"/>
    <w:rsid w:val="03745931"/>
    <w:rsid w:val="0375270B"/>
    <w:rsid w:val="0376026A"/>
    <w:rsid w:val="03763E10"/>
    <w:rsid w:val="03795E56"/>
    <w:rsid w:val="038A3C11"/>
    <w:rsid w:val="038F00BD"/>
    <w:rsid w:val="038F07EB"/>
    <w:rsid w:val="039F6B79"/>
    <w:rsid w:val="03A054FE"/>
    <w:rsid w:val="03A634A2"/>
    <w:rsid w:val="03A710E3"/>
    <w:rsid w:val="03AB7076"/>
    <w:rsid w:val="03B75E22"/>
    <w:rsid w:val="03B93704"/>
    <w:rsid w:val="03BC3316"/>
    <w:rsid w:val="03C7124D"/>
    <w:rsid w:val="03C956D7"/>
    <w:rsid w:val="03CD065E"/>
    <w:rsid w:val="03CD0F50"/>
    <w:rsid w:val="03D96519"/>
    <w:rsid w:val="03DC76EB"/>
    <w:rsid w:val="03DD4156"/>
    <w:rsid w:val="03DF3AAC"/>
    <w:rsid w:val="03DF7C94"/>
    <w:rsid w:val="03E4053E"/>
    <w:rsid w:val="03EE2D2D"/>
    <w:rsid w:val="03EE5120"/>
    <w:rsid w:val="03F95EAB"/>
    <w:rsid w:val="03FA4378"/>
    <w:rsid w:val="040D5A59"/>
    <w:rsid w:val="040E59E0"/>
    <w:rsid w:val="04177E90"/>
    <w:rsid w:val="041B3B0D"/>
    <w:rsid w:val="041F33A4"/>
    <w:rsid w:val="04227E09"/>
    <w:rsid w:val="04256881"/>
    <w:rsid w:val="04257D27"/>
    <w:rsid w:val="042C1175"/>
    <w:rsid w:val="042E72BA"/>
    <w:rsid w:val="04361A54"/>
    <w:rsid w:val="043837D8"/>
    <w:rsid w:val="043F0FCC"/>
    <w:rsid w:val="0458216E"/>
    <w:rsid w:val="04633D2A"/>
    <w:rsid w:val="04642403"/>
    <w:rsid w:val="046441B2"/>
    <w:rsid w:val="0470619B"/>
    <w:rsid w:val="047264E0"/>
    <w:rsid w:val="04732D97"/>
    <w:rsid w:val="047929EC"/>
    <w:rsid w:val="047931E4"/>
    <w:rsid w:val="047B754C"/>
    <w:rsid w:val="047C330E"/>
    <w:rsid w:val="04802BB2"/>
    <w:rsid w:val="048112FB"/>
    <w:rsid w:val="048A77DB"/>
    <w:rsid w:val="048B08F7"/>
    <w:rsid w:val="04997356"/>
    <w:rsid w:val="04B3013F"/>
    <w:rsid w:val="04BA605B"/>
    <w:rsid w:val="04BB6582"/>
    <w:rsid w:val="04BF51D4"/>
    <w:rsid w:val="04C30370"/>
    <w:rsid w:val="04C369FD"/>
    <w:rsid w:val="04C87276"/>
    <w:rsid w:val="04CE7B7F"/>
    <w:rsid w:val="04D13EAB"/>
    <w:rsid w:val="04D81CE8"/>
    <w:rsid w:val="04E16ACF"/>
    <w:rsid w:val="04E81C0B"/>
    <w:rsid w:val="04E92750"/>
    <w:rsid w:val="04ED1D07"/>
    <w:rsid w:val="04F33CBA"/>
    <w:rsid w:val="04FB0B72"/>
    <w:rsid w:val="05006805"/>
    <w:rsid w:val="05017788"/>
    <w:rsid w:val="050A0F30"/>
    <w:rsid w:val="051142A3"/>
    <w:rsid w:val="05150D13"/>
    <w:rsid w:val="052054D4"/>
    <w:rsid w:val="052779FB"/>
    <w:rsid w:val="052C7639"/>
    <w:rsid w:val="05490385"/>
    <w:rsid w:val="054A7C8A"/>
    <w:rsid w:val="054D6A6C"/>
    <w:rsid w:val="055D26AF"/>
    <w:rsid w:val="056534E0"/>
    <w:rsid w:val="056834A8"/>
    <w:rsid w:val="05684832"/>
    <w:rsid w:val="056C0F36"/>
    <w:rsid w:val="056E79C6"/>
    <w:rsid w:val="05763BC9"/>
    <w:rsid w:val="057A3526"/>
    <w:rsid w:val="057A799E"/>
    <w:rsid w:val="057E6F65"/>
    <w:rsid w:val="057F67DE"/>
    <w:rsid w:val="058647BE"/>
    <w:rsid w:val="05880374"/>
    <w:rsid w:val="05881910"/>
    <w:rsid w:val="05913966"/>
    <w:rsid w:val="05926E6B"/>
    <w:rsid w:val="059F17BF"/>
    <w:rsid w:val="05A259F9"/>
    <w:rsid w:val="05A44B94"/>
    <w:rsid w:val="05A72CCC"/>
    <w:rsid w:val="05A73DC5"/>
    <w:rsid w:val="05B336D5"/>
    <w:rsid w:val="05CC2A3B"/>
    <w:rsid w:val="05CD0D9A"/>
    <w:rsid w:val="05CF249D"/>
    <w:rsid w:val="05D14319"/>
    <w:rsid w:val="05D714EA"/>
    <w:rsid w:val="05E536E6"/>
    <w:rsid w:val="05EA1C44"/>
    <w:rsid w:val="05F2445C"/>
    <w:rsid w:val="05F84C68"/>
    <w:rsid w:val="06077942"/>
    <w:rsid w:val="060A0D89"/>
    <w:rsid w:val="060C359D"/>
    <w:rsid w:val="060F3722"/>
    <w:rsid w:val="062847B3"/>
    <w:rsid w:val="062B0B83"/>
    <w:rsid w:val="062C6587"/>
    <w:rsid w:val="062D67C8"/>
    <w:rsid w:val="06301A1B"/>
    <w:rsid w:val="0631403C"/>
    <w:rsid w:val="0633380C"/>
    <w:rsid w:val="0638362B"/>
    <w:rsid w:val="063E600A"/>
    <w:rsid w:val="06405659"/>
    <w:rsid w:val="064327CF"/>
    <w:rsid w:val="0645654E"/>
    <w:rsid w:val="064F5725"/>
    <w:rsid w:val="06510CDF"/>
    <w:rsid w:val="065C27A8"/>
    <w:rsid w:val="065F50DA"/>
    <w:rsid w:val="06602F2C"/>
    <w:rsid w:val="06626021"/>
    <w:rsid w:val="066D2CED"/>
    <w:rsid w:val="066E2C0B"/>
    <w:rsid w:val="06700010"/>
    <w:rsid w:val="06734EB6"/>
    <w:rsid w:val="067C24CF"/>
    <w:rsid w:val="068731B8"/>
    <w:rsid w:val="068A1FDD"/>
    <w:rsid w:val="069002BE"/>
    <w:rsid w:val="06906B8C"/>
    <w:rsid w:val="069725BC"/>
    <w:rsid w:val="069A3A7C"/>
    <w:rsid w:val="06A24D7D"/>
    <w:rsid w:val="06A6750E"/>
    <w:rsid w:val="06A729E1"/>
    <w:rsid w:val="06A94232"/>
    <w:rsid w:val="06AB1C7E"/>
    <w:rsid w:val="06AC05E7"/>
    <w:rsid w:val="06AF1D16"/>
    <w:rsid w:val="06AF3414"/>
    <w:rsid w:val="06B15237"/>
    <w:rsid w:val="06BA5EB2"/>
    <w:rsid w:val="06CF1EF4"/>
    <w:rsid w:val="06D17DB1"/>
    <w:rsid w:val="06E444B8"/>
    <w:rsid w:val="06F76FBB"/>
    <w:rsid w:val="070615F0"/>
    <w:rsid w:val="07085235"/>
    <w:rsid w:val="07146D7A"/>
    <w:rsid w:val="071A4300"/>
    <w:rsid w:val="0724090E"/>
    <w:rsid w:val="072C5901"/>
    <w:rsid w:val="072D6955"/>
    <w:rsid w:val="07355298"/>
    <w:rsid w:val="073633AE"/>
    <w:rsid w:val="0738618B"/>
    <w:rsid w:val="074E1705"/>
    <w:rsid w:val="074E279C"/>
    <w:rsid w:val="075268B6"/>
    <w:rsid w:val="075C0378"/>
    <w:rsid w:val="075C613A"/>
    <w:rsid w:val="07616A73"/>
    <w:rsid w:val="0768627D"/>
    <w:rsid w:val="07774E9B"/>
    <w:rsid w:val="07852CE2"/>
    <w:rsid w:val="07886D75"/>
    <w:rsid w:val="079A77BC"/>
    <w:rsid w:val="079D6C92"/>
    <w:rsid w:val="079E20C5"/>
    <w:rsid w:val="07A36583"/>
    <w:rsid w:val="07A757F6"/>
    <w:rsid w:val="07A92FCD"/>
    <w:rsid w:val="07AB5A16"/>
    <w:rsid w:val="07C32EAB"/>
    <w:rsid w:val="07CE7516"/>
    <w:rsid w:val="07DA5629"/>
    <w:rsid w:val="07DE3B60"/>
    <w:rsid w:val="07E54B9E"/>
    <w:rsid w:val="08010DA7"/>
    <w:rsid w:val="08033960"/>
    <w:rsid w:val="080954A3"/>
    <w:rsid w:val="080F3123"/>
    <w:rsid w:val="082209F5"/>
    <w:rsid w:val="08220E8F"/>
    <w:rsid w:val="08242F28"/>
    <w:rsid w:val="08252E6C"/>
    <w:rsid w:val="08275EA4"/>
    <w:rsid w:val="08294CB5"/>
    <w:rsid w:val="083036B5"/>
    <w:rsid w:val="08310F19"/>
    <w:rsid w:val="08331FC1"/>
    <w:rsid w:val="083611A9"/>
    <w:rsid w:val="083901EB"/>
    <w:rsid w:val="08394081"/>
    <w:rsid w:val="083943C5"/>
    <w:rsid w:val="08395DAB"/>
    <w:rsid w:val="08404FD2"/>
    <w:rsid w:val="084A2513"/>
    <w:rsid w:val="08515651"/>
    <w:rsid w:val="08587D37"/>
    <w:rsid w:val="085D6EF2"/>
    <w:rsid w:val="085F59AE"/>
    <w:rsid w:val="086303CB"/>
    <w:rsid w:val="08674312"/>
    <w:rsid w:val="086B17B3"/>
    <w:rsid w:val="0875786E"/>
    <w:rsid w:val="0881684A"/>
    <w:rsid w:val="088C3E25"/>
    <w:rsid w:val="08927463"/>
    <w:rsid w:val="089733A0"/>
    <w:rsid w:val="08986B20"/>
    <w:rsid w:val="08991A5A"/>
    <w:rsid w:val="089C49FA"/>
    <w:rsid w:val="08AF073A"/>
    <w:rsid w:val="08BD5FE1"/>
    <w:rsid w:val="08BE7798"/>
    <w:rsid w:val="08C333B4"/>
    <w:rsid w:val="08C416C3"/>
    <w:rsid w:val="08C46A4F"/>
    <w:rsid w:val="08C654F8"/>
    <w:rsid w:val="08CA79C7"/>
    <w:rsid w:val="08D54B6A"/>
    <w:rsid w:val="08D73E78"/>
    <w:rsid w:val="08DB6139"/>
    <w:rsid w:val="08DD4FAE"/>
    <w:rsid w:val="08DE001E"/>
    <w:rsid w:val="08DE502C"/>
    <w:rsid w:val="08DE7E03"/>
    <w:rsid w:val="08EB2EDB"/>
    <w:rsid w:val="08ED6D3B"/>
    <w:rsid w:val="08FB16E4"/>
    <w:rsid w:val="08FB2C3C"/>
    <w:rsid w:val="08FE2EDE"/>
    <w:rsid w:val="08FE5206"/>
    <w:rsid w:val="090E2C7F"/>
    <w:rsid w:val="09140F8D"/>
    <w:rsid w:val="09150DAF"/>
    <w:rsid w:val="09155095"/>
    <w:rsid w:val="091D10D0"/>
    <w:rsid w:val="09210482"/>
    <w:rsid w:val="092105FC"/>
    <w:rsid w:val="09222AB2"/>
    <w:rsid w:val="092629C0"/>
    <w:rsid w:val="09266115"/>
    <w:rsid w:val="093303B8"/>
    <w:rsid w:val="094318A6"/>
    <w:rsid w:val="09446DB4"/>
    <w:rsid w:val="094811BB"/>
    <w:rsid w:val="094F18C1"/>
    <w:rsid w:val="0954257E"/>
    <w:rsid w:val="09583F76"/>
    <w:rsid w:val="095929D4"/>
    <w:rsid w:val="095A003F"/>
    <w:rsid w:val="095B02C8"/>
    <w:rsid w:val="09606CDC"/>
    <w:rsid w:val="09631FC1"/>
    <w:rsid w:val="09651D94"/>
    <w:rsid w:val="096F5B71"/>
    <w:rsid w:val="097C7C89"/>
    <w:rsid w:val="097F0134"/>
    <w:rsid w:val="098601E8"/>
    <w:rsid w:val="098A1F77"/>
    <w:rsid w:val="09915044"/>
    <w:rsid w:val="099872CF"/>
    <w:rsid w:val="09991A94"/>
    <w:rsid w:val="099B0B43"/>
    <w:rsid w:val="09A07C38"/>
    <w:rsid w:val="09A137B2"/>
    <w:rsid w:val="09A2636C"/>
    <w:rsid w:val="09A44BA0"/>
    <w:rsid w:val="09AA495F"/>
    <w:rsid w:val="09AC53C9"/>
    <w:rsid w:val="09B630C3"/>
    <w:rsid w:val="09BD4BE0"/>
    <w:rsid w:val="09C222A5"/>
    <w:rsid w:val="09C27E4D"/>
    <w:rsid w:val="09C81C8D"/>
    <w:rsid w:val="09CB6B07"/>
    <w:rsid w:val="09CC1439"/>
    <w:rsid w:val="09CD0E22"/>
    <w:rsid w:val="09CD713D"/>
    <w:rsid w:val="09DA121F"/>
    <w:rsid w:val="09F43143"/>
    <w:rsid w:val="09FA2B3C"/>
    <w:rsid w:val="09FA772F"/>
    <w:rsid w:val="09FB6D64"/>
    <w:rsid w:val="09FD0F85"/>
    <w:rsid w:val="0A030CE9"/>
    <w:rsid w:val="0A0D0EE1"/>
    <w:rsid w:val="0A1B5347"/>
    <w:rsid w:val="0A33530F"/>
    <w:rsid w:val="0A346C5C"/>
    <w:rsid w:val="0A451ABA"/>
    <w:rsid w:val="0A4707FD"/>
    <w:rsid w:val="0A486965"/>
    <w:rsid w:val="0A4B2E8D"/>
    <w:rsid w:val="0A5317DF"/>
    <w:rsid w:val="0A534D83"/>
    <w:rsid w:val="0A564C39"/>
    <w:rsid w:val="0A5B0F4C"/>
    <w:rsid w:val="0A61640A"/>
    <w:rsid w:val="0A6536D8"/>
    <w:rsid w:val="0A6A580E"/>
    <w:rsid w:val="0A6B730C"/>
    <w:rsid w:val="0A7611EF"/>
    <w:rsid w:val="0A765DBA"/>
    <w:rsid w:val="0A7A1EF7"/>
    <w:rsid w:val="0A937773"/>
    <w:rsid w:val="0A987047"/>
    <w:rsid w:val="0A9E21F1"/>
    <w:rsid w:val="0AA05D85"/>
    <w:rsid w:val="0AA340E4"/>
    <w:rsid w:val="0AAD109D"/>
    <w:rsid w:val="0ABB417A"/>
    <w:rsid w:val="0ABE47A4"/>
    <w:rsid w:val="0AC71E05"/>
    <w:rsid w:val="0ACC2910"/>
    <w:rsid w:val="0ACC3151"/>
    <w:rsid w:val="0AD014F5"/>
    <w:rsid w:val="0AD16821"/>
    <w:rsid w:val="0AD45A3C"/>
    <w:rsid w:val="0AD60B60"/>
    <w:rsid w:val="0ADC78D2"/>
    <w:rsid w:val="0ADF4793"/>
    <w:rsid w:val="0AE11813"/>
    <w:rsid w:val="0AE3323E"/>
    <w:rsid w:val="0AE3404E"/>
    <w:rsid w:val="0AEB11A6"/>
    <w:rsid w:val="0AEC3E44"/>
    <w:rsid w:val="0AEE609E"/>
    <w:rsid w:val="0AEF478A"/>
    <w:rsid w:val="0AF51E84"/>
    <w:rsid w:val="0AFA1E0F"/>
    <w:rsid w:val="0AFC1AD5"/>
    <w:rsid w:val="0B041299"/>
    <w:rsid w:val="0B062542"/>
    <w:rsid w:val="0B0E47F4"/>
    <w:rsid w:val="0B112BB9"/>
    <w:rsid w:val="0B14238E"/>
    <w:rsid w:val="0B1C17AD"/>
    <w:rsid w:val="0B1F62C7"/>
    <w:rsid w:val="0B283787"/>
    <w:rsid w:val="0B2D6F6E"/>
    <w:rsid w:val="0B324625"/>
    <w:rsid w:val="0B324CD2"/>
    <w:rsid w:val="0B345DB1"/>
    <w:rsid w:val="0B363DD8"/>
    <w:rsid w:val="0B3A4657"/>
    <w:rsid w:val="0B3C5BB9"/>
    <w:rsid w:val="0B4372E2"/>
    <w:rsid w:val="0B48487F"/>
    <w:rsid w:val="0B5979A6"/>
    <w:rsid w:val="0B5A2079"/>
    <w:rsid w:val="0B5B5996"/>
    <w:rsid w:val="0B5C3E34"/>
    <w:rsid w:val="0B5F7467"/>
    <w:rsid w:val="0B6075D7"/>
    <w:rsid w:val="0B627AD4"/>
    <w:rsid w:val="0B6A0BB3"/>
    <w:rsid w:val="0B735FF2"/>
    <w:rsid w:val="0B792EB2"/>
    <w:rsid w:val="0B8035EB"/>
    <w:rsid w:val="0B84164E"/>
    <w:rsid w:val="0B892750"/>
    <w:rsid w:val="0B89731E"/>
    <w:rsid w:val="0B904412"/>
    <w:rsid w:val="0B90485D"/>
    <w:rsid w:val="0B913EDA"/>
    <w:rsid w:val="0B9C76A8"/>
    <w:rsid w:val="0BA16D47"/>
    <w:rsid w:val="0BA50775"/>
    <w:rsid w:val="0BA749E5"/>
    <w:rsid w:val="0BAC24A8"/>
    <w:rsid w:val="0BAE1323"/>
    <w:rsid w:val="0BB42E0A"/>
    <w:rsid w:val="0BBA3391"/>
    <w:rsid w:val="0BD05C8A"/>
    <w:rsid w:val="0BD62605"/>
    <w:rsid w:val="0BDC3258"/>
    <w:rsid w:val="0BDE3581"/>
    <w:rsid w:val="0BE52963"/>
    <w:rsid w:val="0BE57BC8"/>
    <w:rsid w:val="0BE85349"/>
    <w:rsid w:val="0BF57A28"/>
    <w:rsid w:val="0BF845E9"/>
    <w:rsid w:val="0BFA1A53"/>
    <w:rsid w:val="0C074F06"/>
    <w:rsid w:val="0C0B1E5B"/>
    <w:rsid w:val="0C146F99"/>
    <w:rsid w:val="0C163DCB"/>
    <w:rsid w:val="0C1A584B"/>
    <w:rsid w:val="0C1F5892"/>
    <w:rsid w:val="0C207391"/>
    <w:rsid w:val="0C2275D5"/>
    <w:rsid w:val="0C2D70F9"/>
    <w:rsid w:val="0C342312"/>
    <w:rsid w:val="0C363AA9"/>
    <w:rsid w:val="0C373B19"/>
    <w:rsid w:val="0C3F7E0B"/>
    <w:rsid w:val="0C456335"/>
    <w:rsid w:val="0C53740C"/>
    <w:rsid w:val="0C563E70"/>
    <w:rsid w:val="0C631545"/>
    <w:rsid w:val="0C6E187C"/>
    <w:rsid w:val="0C7D4D8F"/>
    <w:rsid w:val="0C80052F"/>
    <w:rsid w:val="0C8C06D3"/>
    <w:rsid w:val="0C900DC2"/>
    <w:rsid w:val="0C980884"/>
    <w:rsid w:val="0C9961AF"/>
    <w:rsid w:val="0C9A18AD"/>
    <w:rsid w:val="0C9A50FF"/>
    <w:rsid w:val="0C9B3EE0"/>
    <w:rsid w:val="0C9C2E80"/>
    <w:rsid w:val="0CA20B1F"/>
    <w:rsid w:val="0CA44E41"/>
    <w:rsid w:val="0CA77405"/>
    <w:rsid w:val="0CA83489"/>
    <w:rsid w:val="0CA96FA5"/>
    <w:rsid w:val="0CAE5B1B"/>
    <w:rsid w:val="0CB224D8"/>
    <w:rsid w:val="0CB31FF7"/>
    <w:rsid w:val="0CB45BFD"/>
    <w:rsid w:val="0CB7503A"/>
    <w:rsid w:val="0CB75099"/>
    <w:rsid w:val="0CB80D6E"/>
    <w:rsid w:val="0CBE2C1D"/>
    <w:rsid w:val="0CBF360E"/>
    <w:rsid w:val="0CC10497"/>
    <w:rsid w:val="0CC30BC5"/>
    <w:rsid w:val="0CC42150"/>
    <w:rsid w:val="0CC45545"/>
    <w:rsid w:val="0CC71781"/>
    <w:rsid w:val="0CCB0FDF"/>
    <w:rsid w:val="0CCD2A5C"/>
    <w:rsid w:val="0CDC1817"/>
    <w:rsid w:val="0CDC515C"/>
    <w:rsid w:val="0D0167C5"/>
    <w:rsid w:val="0D0B2A13"/>
    <w:rsid w:val="0D112021"/>
    <w:rsid w:val="0D12133D"/>
    <w:rsid w:val="0D1F7151"/>
    <w:rsid w:val="0D200D54"/>
    <w:rsid w:val="0D2B7DB2"/>
    <w:rsid w:val="0D3152D9"/>
    <w:rsid w:val="0D354A50"/>
    <w:rsid w:val="0D384916"/>
    <w:rsid w:val="0D427E08"/>
    <w:rsid w:val="0D444358"/>
    <w:rsid w:val="0D4775E8"/>
    <w:rsid w:val="0D4A1977"/>
    <w:rsid w:val="0D4B602E"/>
    <w:rsid w:val="0D511FCD"/>
    <w:rsid w:val="0D52698E"/>
    <w:rsid w:val="0D583C5F"/>
    <w:rsid w:val="0D5D658F"/>
    <w:rsid w:val="0D6029A5"/>
    <w:rsid w:val="0D6063D4"/>
    <w:rsid w:val="0D665CD7"/>
    <w:rsid w:val="0D667E20"/>
    <w:rsid w:val="0D693967"/>
    <w:rsid w:val="0D6B6C90"/>
    <w:rsid w:val="0D7170F8"/>
    <w:rsid w:val="0D922931"/>
    <w:rsid w:val="0D95263C"/>
    <w:rsid w:val="0D9B6A6D"/>
    <w:rsid w:val="0DA81B9F"/>
    <w:rsid w:val="0DAD79F2"/>
    <w:rsid w:val="0DB403B1"/>
    <w:rsid w:val="0DB47CEC"/>
    <w:rsid w:val="0DBB3CA5"/>
    <w:rsid w:val="0DBB4EDD"/>
    <w:rsid w:val="0DC37BF2"/>
    <w:rsid w:val="0DC436B0"/>
    <w:rsid w:val="0DC62A65"/>
    <w:rsid w:val="0DC9693F"/>
    <w:rsid w:val="0DCC1715"/>
    <w:rsid w:val="0DCE4BC6"/>
    <w:rsid w:val="0DD82C48"/>
    <w:rsid w:val="0DDB6385"/>
    <w:rsid w:val="0DE057D2"/>
    <w:rsid w:val="0DF024FC"/>
    <w:rsid w:val="0DF0632D"/>
    <w:rsid w:val="0DF475E0"/>
    <w:rsid w:val="0E0E09E4"/>
    <w:rsid w:val="0E0E0AE3"/>
    <w:rsid w:val="0E184477"/>
    <w:rsid w:val="0E1A4501"/>
    <w:rsid w:val="0E1A78B5"/>
    <w:rsid w:val="0E21196E"/>
    <w:rsid w:val="0E227E98"/>
    <w:rsid w:val="0E27140B"/>
    <w:rsid w:val="0E275D7B"/>
    <w:rsid w:val="0E2D4D70"/>
    <w:rsid w:val="0E3B2663"/>
    <w:rsid w:val="0E443DBA"/>
    <w:rsid w:val="0E465F52"/>
    <w:rsid w:val="0E4C7DA3"/>
    <w:rsid w:val="0E576A70"/>
    <w:rsid w:val="0E587DB8"/>
    <w:rsid w:val="0E6B437E"/>
    <w:rsid w:val="0E6B6A22"/>
    <w:rsid w:val="0E6F53AB"/>
    <w:rsid w:val="0E701F1A"/>
    <w:rsid w:val="0E793535"/>
    <w:rsid w:val="0E795DEE"/>
    <w:rsid w:val="0E7B3260"/>
    <w:rsid w:val="0E804638"/>
    <w:rsid w:val="0E854758"/>
    <w:rsid w:val="0EA50BFC"/>
    <w:rsid w:val="0EAB0282"/>
    <w:rsid w:val="0EC370FE"/>
    <w:rsid w:val="0EC37F14"/>
    <w:rsid w:val="0EC4408A"/>
    <w:rsid w:val="0ECA6F05"/>
    <w:rsid w:val="0ECD6BD5"/>
    <w:rsid w:val="0EDA3DE0"/>
    <w:rsid w:val="0EDB5829"/>
    <w:rsid w:val="0EE241B0"/>
    <w:rsid w:val="0EE470B9"/>
    <w:rsid w:val="0EE51F3F"/>
    <w:rsid w:val="0EE67C37"/>
    <w:rsid w:val="0EE96C61"/>
    <w:rsid w:val="0EEF6278"/>
    <w:rsid w:val="0F043F0A"/>
    <w:rsid w:val="0F070719"/>
    <w:rsid w:val="0F0E340F"/>
    <w:rsid w:val="0F110F65"/>
    <w:rsid w:val="0F126FC2"/>
    <w:rsid w:val="0F167114"/>
    <w:rsid w:val="0F1821BC"/>
    <w:rsid w:val="0F1F71AB"/>
    <w:rsid w:val="0F206FE9"/>
    <w:rsid w:val="0F246E43"/>
    <w:rsid w:val="0F2F2F21"/>
    <w:rsid w:val="0F303168"/>
    <w:rsid w:val="0F3346BD"/>
    <w:rsid w:val="0F356B4F"/>
    <w:rsid w:val="0F3E6D6B"/>
    <w:rsid w:val="0F521390"/>
    <w:rsid w:val="0F551890"/>
    <w:rsid w:val="0F5A4BDF"/>
    <w:rsid w:val="0F5B58BB"/>
    <w:rsid w:val="0F6735DF"/>
    <w:rsid w:val="0F6A4B85"/>
    <w:rsid w:val="0F716691"/>
    <w:rsid w:val="0F735DB2"/>
    <w:rsid w:val="0F7840D6"/>
    <w:rsid w:val="0F7B2D75"/>
    <w:rsid w:val="0F873A0E"/>
    <w:rsid w:val="0F883C70"/>
    <w:rsid w:val="0F8B6CB6"/>
    <w:rsid w:val="0F9177B5"/>
    <w:rsid w:val="0F9A3FA1"/>
    <w:rsid w:val="0F9E606C"/>
    <w:rsid w:val="0FA17F55"/>
    <w:rsid w:val="0FA35FFE"/>
    <w:rsid w:val="0FA821B8"/>
    <w:rsid w:val="0FAE546F"/>
    <w:rsid w:val="0FB50512"/>
    <w:rsid w:val="0FB57FA4"/>
    <w:rsid w:val="0FB8781F"/>
    <w:rsid w:val="0FC24482"/>
    <w:rsid w:val="0FC754B6"/>
    <w:rsid w:val="0FCD46F4"/>
    <w:rsid w:val="0FCE3065"/>
    <w:rsid w:val="0FE107E2"/>
    <w:rsid w:val="0FE336DE"/>
    <w:rsid w:val="0FED1D3E"/>
    <w:rsid w:val="10026084"/>
    <w:rsid w:val="10065756"/>
    <w:rsid w:val="100A69A4"/>
    <w:rsid w:val="100E17EE"/>
    <w:rsid w:val="10140347"/>
    <w:rsid w:val="101B54B3"/>
    <w:rsid w:val="101C6175"/>
    <w:rsid w:val="102E7ECD"/>
    <w:rsid w:val="104210EE"/>
    <w:rsid w:val="10444B77"/>
    <w:rsid w:val="10447AF9"/>
    <w:rsid w:val="104835D9"/>
    <w:rsid w:val="10495D6E"/>
    <w:rsid w:val="104C1069"/>
    <w:rsid w:val="10513C3F"/>
    <w:rsid w:val="10541F36"/>
    <w:rsid w:val="105D2D1E"/>
    <w:rsid w:val="10623D8F"/>
    <w:rsid w:val="10625663"/>
    <w:rsid w:val="106737C7"/>
    <w:rsid w:val="10703686"/>
    <w:rsid w:val="1075160B"/>
    <w:rsid w:val="107760A9"/>
    <w:rsid w:val="10780D89"/>
    <w:rsid w:val="107B52AA"/>
    <w:rsid w:val="107D625B"/>
    <w:rsid w:val="107E75D8"/>
    <w:rsid w:val="10805AB8"/>
    <w:rsid w:val="108161A3"/>
    <w:rsid w:val="1089301A"/>
    <w:rsid w:val="108B29C7"/>
    <w:rsid w:val="10901F21"/>
    <w:rsid w:val="10974AA9"/>
    <w:rsid w:val="10A21388"/>
    <w:rsid w:val="10A60889"/>
    <w:rsid w:val="10AA391A"/>
    <w:rsid w:val="10B27075"/>
    <w:rsid w:val="10B27B37"/>
    <w:rsid w:val="10B33FFC"/>
    <w:rsid w:val="10BA25C0"/>
    <w:rsid w:val="10BE4FAA"/>
    <w:rsid w:val="10C02E80"/>
    <w:rsid w:val="10C121EA"/>
    <w:rsid w:val="10C2285B"/>
    <w:rsid w:val="10C54276"/>
    <w:rsid w:val="10D27169"/>
    <w:rsid w:val="10D309E2"/>
    <w:rsid w:val="10D621B1"/>
    <w:rsid w:val="10D81E5C"/>
    <w:rsid w:val="10DA39AB"/>
    <w:rsid w:val="10DE746C"/>
    <w:rsid w:val="10E154B4"/>
    <w:rsid w:val="10E35E53"/>
    <w:rsid w:val="10E657ED"/>
    <w:rsid w:val="10EB7A42"/>
    <w:rsid w:val="10F16967"/>
    <w:rsid w:val="10F21B48"/>
    <w:rsid w:val="10F61CDD"/>
    <w:rsid w:val="10F91FDE"/>
    <w:rsid w:val="10F941E9"/>
    <w:rsid w:val="10FD39C4"/>
    <w:rsid w:val="11083015"/>
    <w:rsid w:val="110A357B"/>
    <w:rsid w:val="110D2E2E"/>
    <w:rsid w:val="1113498F"/>
    <w:rsid w:val="11145DE6"/>
    <w:rsid w:val="111A2147"/>
    <w:rsid w:val="112252CB"/>
    <w:rsid w:val="11360EF9"/>
    <w:rsid w:val="113641BB"/>
    <w:rsid w:val="11390D90"/>
    <w:rsid w:val="113B0B58"/>
    <w:rsid w:val="113D4F12"/>
    <w:rsid w:val="113D775B"/>
    <w:rsid w:val="11410876"/>
    <w:rsid w:val="114608E7"/>
    <w:rsid w:val="11470C68"/>
    <w:rsid w:val="114F3D65"/>
    <w:rsid w:val="115347BC"/>
    <w:rsid w:val="11545887"/>
    <w:rsid w:val="11597C64"/>
    <w:rsid w:val="11602A9E"/>
    <w:rsid w:val="116228E3"/>
    <w:rsid w:val="11631325"/>
    <w:rsid w:val="116345A4"/>
    <w:rsid w:val="11667833"/>
    <w:rsid w:val="11687433"/>
    <w:rsid w:val="1178450A"/>
    <w:rsid w:val="117B53DF"/>
    <w:rsid w:val="117B71D3"/>
    <w:rsid w:val="117F3E6E"/>
    <w:rsid w:val="11814B86"/>
    <w:rsid w:val="11821F79"/>
    <w:rsid w:val="11845F00"/>
    <w:rsid w:val="11885DD3"/>
    <w:rsid w:val="118A58E4"/>
    <w:rsid w:val="118C56EA"/>
    <w:rsid w:val="118F0DB3"/>
    <w:rsid w:val="11916F88"/>
    <w:rsid w:val="11A51BB6"/>
    <w:rsid w:val="11AC6860"/>
    <w:rsid w:val="11B1238B"/>
    <w:rsid w:val="11B62D0B"/>
    <w:rsid w:val="11BB2EE7"/>
    <w:rsid w:val="11BE6E3E"/>
    <w:rsid w:val="11BF32D9"/>
    <w:rsid w:val="11C01746"/>
    <w:rsid w:val="11C24AE6"/>
    <w:rsid w:val="11C52A21"/>
    <w:rsid w:val="11C75474"/>
    <w:rsid w:val="11D26FDB"/>
    <w:rsid w:val="11D435B9"/>
    <w:rsid w:val="11D8409F"/>
    <w:rsid w:val="11D95083"/>
    <w:rsid w:val="11DD2AAB"/>
    <w:rsid w:val="11DE26F2"/>
    <w:rsid w:val="11DF6987"/>
    <w:rsid w:val="11EA23C8"/>
    <w:rsid w:val="11EB5C95"/>
    <w:rsid w:val="11ED4FEA"/>
    <w:rsid w:val="11ED6242"/>
    <w:rsid w:val="11F27C95"/>
    <w:rsid w:val="12010E7D"/>
    <w:rsid w:val="120506CD"/>
    <w:rsid w:val="12075A2C"/>
    <w:rsid w:val="120A0C4D"/>
    <w:rsid w:val="120A38DA"/>
    <w:rsid w:val="12101A57"/>
    <w:rsid w:val="12193170"/>
    <w:rsid w:val="12193813"/>
    <w:rsid w:val="121D6AE3"/>
    <w:rsid w:val="121F75CC"/>
    <w:rsid w:val="12271CB0"/>
    <w:rsid w:val="122C1A12"/>
    <w:rsid w:val="1232130B"/>
    <w:rsid w:val="12330478"/>
    <w:rsid w:val="123338D3"/>
    <w:rsid w:val="12395D63"/>
    <w:rsid w:val="12401AD9"/>
    <w:rsid w:val="124038C8"/>
    <w:rsid w:val="12421E9D"/>
    <w:rsid w:val="1248421F"/>
    <w:rsid w:val="12571C4D"/>
    <w:rsid w:val="125C09FF"/>
    <w:rsid w:val="12657F0C"/>
    <w:rsid w:val="126830F6"/>
    <w:rsid w:val="126B5207"/>
    <w:rsid w:val="126F57E1"/>
    <w:rsid w:val="12760E78"/>
    <w:rsid w:val="127673DB"/>
    <w:rsid w:val="127755C8"/>
    <w:rsid w:val="127E0189"/>
    <w:rsid w:val="12810A1D"/>
    <w:rsid w:val="12854B81"/>
    <w:rsid w:val="128E070E"/>
    <w:rsid w:val="12927837"/>
    <w:rsid w:val="129B0ED7"/>
    <w:rsid w:val="12A30BAA"/>
    <w:rsid w:val="12A709D5"/>
    <w:rsid w:val="12A867C5"/>
    <w:rsid w:val="12B56515"/>
    <w:rsid w:val="12BE11B2"/>
    <w:rsid w:val="12BE1828"/>
    <w:rsid w:val="12C10F70"/>
    <w:rsid w:val="12C21464"/>
    <w:rsid w:val="12C40A29"/>
    <w:rsid w:val="12C42DA1"/>
    <w:rsid w:val="12C45CF0"/>
    <w:rsid w:val="12C948D2"/>
    <w:rsid w:val="12CB14EE"/>
    <w:rsid w:val="12CE6902"/>
    <w:rsid w:val="12D54B1A"/>
    <w:rsid w:val="12D6271E"/>
    <w:rsid w:val="12E93B89"/>
    <w:rsid w:val="12EE0F39"/>
    <w:rsid w:val="12EF155A"/>
    <w:rsid w:val="12F17350"/>
    <w:rsid w:val="12F712FB"/>
    <w:rsid w:val="12FA0E2E"/>
    <w:rsid w:val="12FF7A62"/>
    <w:rsid w:val="13037A88"/>
    <w:rsid w:val="13086650"/>
    <w:rsid w:val="1318450B"/>
    <w:rsid w:val="133844CA"/>
    <w:rsid w:val="1347596A"/>
    <w:rsid w:val="13477178"/>
    <w:rsid w:val="134B5A55"/>
    <w:rsid w:val="134C0AA1"/>
    <w:rsid w:val="134F5D9B"/>
    <w:rsid w:val="135369A3"/>
    <w:rsid w:val="13576E97"/>
    <w:rsid w:val="136041BC"/>
    <w:rsid w:val="13663337"/>
    <w:rsid w:val="136F4FE6"/>
    <w:rsid w:val="13713F6F"/>
    <w:rsid w:val="13762A14"/>
    <w:rsid w:val="13790756"/>
    <w:rsid w:val="137B6EE7"/>
    <w:rsid w:val="137E2E27"/>
    <w:rsid w:val="138C25C7"/>
    <w:rsid w:val="138E61F6"/>
    <w:rsid w:val="138E741D"/>
    <w:rsid w:val="138F279E"/>
    <w:rsid w:val="1390357D"/>
    <w:rsid w:val="139670E5"/>
    <w:rsid w:val="13970D93"/>
    <w:rsid w:val="139F1C24"/>
    <w:rsid w:val="13A023E7"/>
    <w:rsid w:val="13A04270"/>
    <w:rsid w:val="13A86C77"/>
    <w:rsid w:val="13A90344"/>
    <w:rsid w:val="13A9454D"/>
    <w:rsid w:val="13AA7C1A"/>
    <w:rsid w:val="13B35BBD"/>
    <w:rsid w:val="13BF3D28"/>
    <w:rsid w:val="13C32466"/>
    <w:rsid w:val="13C5566A"/>
    <w:rsid w:val="13C77F07"/>
    <w:rsid w:val="13CE4E2F"/>
    <w:rsid w:val="13CF48B4"/>
    <w:rsid w:val="13E45E4B"/>
    <w:rsid w:val="13E62DA6"/>
    <w:rsid w:val="13EE5B08"/>
    <w:rsid w:val="13F211C8"/>
    <w:rsid w:val="13F5027E"/>
    <w:rsid w:val="13F57229"/>
    <w:rsid w:val="13F60043"/>
    <w:rsid w:val="13F63AC9"/>
    <w:rsid w:val="13FE1F68"/>
    <w:rsid w:val="13FF4761"/>
    <w:rsid w:val="1401651E"/>
    <w:rsid w:val="14065625"/>
    <w:rsid w:val="14127CF3"/>
    <w:rsid w:val="1416357F"/>
    <w:rsid w:val="14175C6D"/>
    <w:rsid w:val="14182B9E"/>
    <w:rsid w:val="141A193D"/>
    <w:rsid w:val="141E08F4"/>
    <w:rsid w:val="14211963"/>
    <w:rsid w:val="14213028"/>
    <w:rsid w:val="142160CA"/>
    <w:rsid w:val="142E4E6B"/>
    <w:rsid w:val="14332094"/>
    <w:rsid w:val="143B554F"/>
    <w:rsid w:val="144128ED"/>
    <w:rsid w:val="144D721A"/>
    <w:rsid w:val="14504C78"/>
    <w:rsid w:val="14552700"/>
    <w:rsid w:val="1455301F"/>
    <w:rsid w:val="145E0ED6"/>
    <w:rsid w:val="145F3E15"/>
    <w:rsid w:val="145F4E9E"/>
    <w:rsid w:val="14662A35"/>
    <w:rsid w:val="1468041E"/>
    <w:rsid w:val="146A5814"/>
    <w:rsid w:val="146D4E79"/>
    <w:rsid w:val="14777F31"/>
    <w:rsid w:val="1479121F"/>
    <w:rsid w:val="147C1504"/>
    <w:rsid w:val="148112AD"/>
    <w:rsid w:val="148B2440"/>
    <w:rsid w:val="148B578A"/>
    <w:rsid w:val="14933736"/>
    <w:rsid w:val="149D19D1"/>
    <w:rsid w:val="14AA1497"/>
    <w:rsid w:val="14AD1F0C"/>
    <w:rsid w:val="14AD2447"/>
    <w:rsid w:val="14BD0C90"/>
    <w:rsid w:val="14BD7435"/>
    <w:rsid w:val="14D13225"/>
    <w:rsid w:val="14D41B03"/>
    <w:rsid w:val="14D63FB7"/>
    <w:rsid w:val="14E11E90"/>
    <w:rsid w:val="14EC7262"/>
    <w:rsid w:val="14F50637"/>
    <w:rsid w:val="14F56962"/>
    <w:rsid w:val="14F72E20"/>
    <w:rsid w:val="14FD3DC3"/>
    <w:rsid w:val="14FE4181"/>
    <w:rsid w:val="15052F44"/>
    <w:rsid w:val="1513143F"/>
    <w:rsid w:val="152446F6"/>
    <w:rsid w:val="15274A34"/>
    <w:rsid w:val="152C74BF"/>
    <w:rsid w:val="152E54C4"/>
    <w:rsid w:val="1535555F"/>
    <w:rsid w:val="15382813"/>
    <w:rsid w:val="154B27A9"/>
    <w:rsid w:val="154B6CF6"/>
    <w:rsid w:val="15516306"/>
    <w:rsid w:val="155B06BC"/>
    <w:rsid w:val="155B6FCC"/>
    <w:rsid w:val="15620F8B"/>
    <w:rsid w:val="156514F3"/>
    <w:rsid w:val="15657023"/>
    <w:rsid w:val="156B264F"/>
    <w:rsid w:val="15707694"/>
    <w:rsid w:val="157477F0"/>
    <w:rsid w:val="157839EE"/>
    <w:rsid w:val="157F4B83"/>
    <w:rsid w:val="15862A25"/>
    <w:rsid w:val="15864057"/>
    <w:rsid w:val="158A2F64"/>
    <w:rsid w:val="158C53F6"/>
    <w:rsid w:val="15946EC2"/>
    <w:rsid w:val="1594709F"/>
    <w:rsid w:val="159B1410"/>
    <w:rsid w:val="159D2E6C"/>
    <w:rsid w:val="159E4A3E"/>
    <w:rsid w:val="15A412DF"/>
    <w:rsid w:val="15A625C0"/>
    <w:rsid w:val="15A70541"/>
    <w:rsid w:val="15A7643A"/>
    <w:rsid w:val="15AD4348"/>
    <w:rsid w:val="15AD7612"/>
    <w:rsid w:val="15B96153"/>
    <w:rsid w:val="15BC619F"/>
    <w:rsid w:val="15BD0132"/>
    <w:rsid w:val="15BF618A"/>
    <w:rsid w:val="15C256BE"/>
    <w:rsid w:val="15C40EFF"/>
    <w:rsid w:val="15CA097E"/>
    <w:rsid w:val="15D33940"/>
    <w:rsid w:val="15D92955"/>
    <w:rsid w:val="15F5535B"/>
    <w:rsid w:val="15F569FA"/>
    <w:rsid w:val="15F656C7"/>
    <w:rsid w:val="15F85F00"/>
    <w:rsid w:val="15F969EC"/>
    <w:rsid w:val="16005D04"/>
    <w:rsid w:val="160628EA"/>
    <w:rsid w:val="1607152F"/>
    <w:rsid w:val="160D7883"/>
    <w:rsid w:val="160E7A4D"/>
    <w:rsid w:val="16104DB0"/>
    <w:rsid w:val="16120AEC"/>
    <w:rsid w:val="1613433D"/>
    <w:rsid w:val="16200AF2"/>
    <w:rsid w:val="162A2BA0"/>
    <w:rsid w:val="162E270B"/>
    <w:rsid w:val="162E2ADD"/>
    <w:rsid w:val="16313AA6"/>
    <w:rsid w:val="163267A4"/>
    <w:rsid w:val="163C0B35"/>
    <w:rsid w:val="16405266"/>
    <w:rsid w:val="164561DB"/>
    <w:rsid w:val="1651617C"/>
    <w:rsid w:val="165A2EC2"/>
    <w:rsid w:val="16672683"/>
    <w:rsid w:val="166852CC"/>
    <w:rsid w:val="16696EE3"/>
    <w:rsid w:val="16713663"/>
    <w:rsid w:val="167518D2"/>
    <w:rsid w:val="167B69FF"/>
    <w:rsid w:val="168864E9"/>
    <w:rsid w:val="16900241"/>
    <w:rsid w:val="16907088"/>
    <w:rsid w:val="1697702E"/>
    <w:rsid w:val="169A4327"/>
    <w:rsid w:val="169D4FCC"/>
    <w:rsid w:val="16A26D59"/>
    <w:rsid w:val="16A31912"/>
    <w:rsid w:val="16A52825"/>
    <w:rsid w:val="16A56817"/>
    <w:rsid w:val="16A60389"/>
    <w:rsid w:val="16AC66DD"/>
    <w:rsid w:val="16AD326E"/>
    <w:rsid w:val="16B06BAD"/>
    <w:rsid w:val="16B17712"/>
    <w:rsid w:val="16B95CF7"/>
    <w:rsid w:val="16BC6189"/>
    <w:rsid w:val="16C42B77"/>
    <w:rsid w:val="16D55B33"/>
    <w:rsid w:val="16D74218"/>
    <w:rsid w:val="16DD2E8B"/>
    <w:rsid w:val="16E376E7"/>
    <w:rsid w:val="16E40C30"/>
    <w:rsid w:val="16E72981"/>
    <w:rsid w:val="16EA1CE7"/>
    <w:rsid w:val="16EB66D9"/>
    <w:rsid w:val="16EE35CD"/>
    <w:rsid w:val="16F47BF5"/>
    <w:rsid w:val="16F500A9"/>
    <w:rsid w:val="16F872C3"/>
    <w:rsid w:val="16FA06E3"/>
    <w:rsid w:val="1701047D"/>
    <w:rsid w:val="170167F2"/>
    <w:rsid w:val="17035AAC"/>
    <w:rsid w:val="17054499"/>
    <w:rsid w:val="170B0BD9"/>
    <w:rsid w:val="170D5EDA"/>
    <w:rsid w:val="17182913"/>
    <w:rsid w:val="17197EC3"/>
    <w:rsid w:val="171E08F7"/>
    <w:rsid w:val="171E2D1A"/>
    <w:rsid w:val="172E1BBE"/>
    <w:rsid w:val="17377B8C"/>
    <w:rsid w:val="173A6824"/>
    <w:rsid w:val="173B1FA1"/>
    <w:rsid w:val="173C594E"/>
    <w:rsid w:val="173D1596"/>
    <w:rsid w:val="173D2EC3"/>
    <w:rsid w:val="1748452F"/>
    <w:rsid w:val="17503F57"/>
    <w:rsid w:val="17505DD6"/>
    <w:rsid w:val="17586CB0"/>
    <w:rsid w:val="17596CA9"/>
    <w:rsid w:val="17600681"/>
    <w:rsid w:val="176142CC"/>
    <w:rsid w:val="176522E6"/>
    <w:rsid w:val="17665D9F"/>
    <w:rsid w:val="17694484"/>
    <w:rsid w:val="176958FE"/>
    <w:rsid w:val="17696EA4"/>
    <w:rsid w:val="17795030"/>
    <w:rsid w:val="177B0627"/>
    <w:rsid w:val="177D3C16"/>
    <w:rsid w:val="178501CB"/>
    <w:rsid w:val="178A042D"/>
    <w:rsid w:val="178A1F82"/>
    <w:rsid w:val="17916104"/>
    <w:rsid w:val="17920EA7"/>
    <w:rsid w:val="1797450B"/>
    <w:rsid w:val="17985148"/>
    <w:rsid w:val="17A644BF"/>
    <w:rsid w:val="17A90C9E"/>
    <w:rsid w:val="17A92F07"/>
    <w:rsid w:val="17A93B09"/>
    <w:rsid w:val="17B23E0F"/>
    <w:rsid w:val="17B31B32"/>
    <w:rsid w:val="17B80549"/>
    <w:rsid w:val="17C063A0"/>
    <w:rsid w:val="17C16366"/>
    <w:rsid w:val="17C76A67"/>
    <w:rsid w:val="17CA22FD"/>
    <w:rsid w:val="17CF3A14"/>
    <w:rsid w:val="17DA0F7A"/>
    <w:rsid w:val="17DC2D7F"/>
    <w:rsid w:val="17E95276"/>
    <w:rsid w:val="17E963D1"/>
    <w:rsid w:val="17EA38A1"/>
    <w:rsid w:val="17EB77A3"/>
    <w:rsid w:val="17EC5E41"/>
    <w:rsid w:val="17F8667B"/>
    <w:rsid w:val="17FC7C84"/>
    <w:rsid w:val="18060D81"/>
    <w:rsid w:val="1806537C"/>
    <w:rsid w:val="18066C18"/>
    <w:rsid w:val="1809630E"/>
    <w:rsid w:val="181A7494"/>
    <w:rsid w:val="181C2683"/>
    <w:rsid w:val="181E4167"/>
    <w:rsid w:val="18324998"/>
    <w:rsid w:val="18341D76"/>
    <w:rsid w:val="18351C27"/>
    <w:rsid w:val="18553A22"/>
    <w:rsid w:val="18590E01"/>
    <w:rsid w:val="18607956"/>
    <w:rsid w:val="1866144B"/>
    <w:rsid w:val="186E420E"/>
    <w:rsid w:val="187941B7"/>
    <w:rsid w:val="187A14AA"/>
    <w:rsid w:val="187B7B4F"/>
    <w:rsid w:val="1887188F"/>
    <w:rsid w:val="188900DF"/>
    <w:rsid w:val="18935E66"/>
    <w:rsid w:val="18A35548"/>
    <w:rsid w:val="18A63203"/>
    <w:rsid w:val="18A77689"/>
    <w:rsid w:val="18A816B2"/>
    <w:rsid w:val="18AC4CDE"/>
    <w:rsid w:val="18B25B64"/>
    <w:rsid w:val="18B8431F"/>
    <w:rsid w:val="18B90C48"/>
    <w:rsid w:val="18BC4ADF"/>
    <w:rsid w:val="18BD1521"/>
    <w:rsid w:val="18BD2E66"/>
    <w:rsid w:val="18BE7EAB"/>
    <w:rsid w:val="18CF2450"/>
    <w:rsid w:val="18D7372F"/>
    <w:rsid w:val="18DA12E6"/>
    <w:rsid w:val="18DD12E4"/>
    <w:rsid w:val="18E261B8"/>
    <w:rsid w:val="18E62F4B"/>
    <w:rsid w:val="18E85386"/>
    <w:rsid w:val="18FC503B"/>
    <w:rsid w:val="1901626E"/>
    <w:rsid w:val="19027C40"/>
    <w:rsid w:val="19087B90"/>
    <w:rsid w:val="190948C3"/>
    <w:rsid w:val="190E3326"/>
    <w:rsid w:val="190E3538"/>
    <w:rsid w:val="19164D1E"/>
    <w:rsid w:val="191C588D"/>
    <w:rsid w:val="192152C2"/>
    <w:rsid w:val="192502DE"/>
    <w:rsid w:val="1927395B"/>
    <w:rsid w:val="192D514C"/>
    <w:rsid w:val="193544CD"/>
    <w:rsid w:val="19443AA2"/>
    <w:rsid w:val="1945355B"/>
    <w:rsid w:val="194817FC"/>
    <w:rsid w:val="194A0D45"/>
    <w:rsid w:val="194A2ADB"/>
    <w:rsid w:val="195159CB"/>
    <w:rsid w:val="195961D5"/>
    <w:rsid w:val="195C14E8"/>
    <w:rsid w:val="195D3491"/>
    <w:rsid w:val="196515C3"/>
    <w:rsid w:val="197859DA"/>
    <w:rsid w:val="1980769C"/>
    <w:rsid w:val="19884F66"/>
    <w:rsid w:val="198F181A"/>
    <w:rsid w:val="198F1E18"/>
    <w:rsid w:val="19917CFC"/>
    <w:rsid w:val="199315AE"/>
    <w:rsid w:val="199624F4"/>
    <w:rsid w:val="1997576B"/>
    <w:rsid w:val="1998697F"/>
    <w:rsid w:val="19996254"/>
    <w:rsid w:val="199A20B4"/>
    <w:rsid w:val="19A71B82"/>
    <w:rsid w:val="19B84C88"/>
    <w:rsid w:val="19C6694E"/>
    <w:rsid w:val="19CC0DE5"/>
    <w:rsid w:val="19D11E61"/>
    <w:rsid w:val="19D5618C"/>
    <w:rsid w:val="19E22401"/>
    <w:rsid w:val="19E23808"/>
    <w:rsid w:val="19F44B16"/>
    <w:rsid w:val="19F538D5"/>
    <w:rsid w:val="19FF0B74"/>
    <w:rsid w:val="1A00532F"/>
    <w:rsid w:val="1A040FBD"/>
    <w:rsid w:val="1A067DCA"/>
    <w:rsid w:val="1A0A198C"/>
    <w:rsid w:val="1A102A1C"/>
    <w:rsid w:val="1A13214F"/>
    <w:rsid w:val="1A3D169F"/>
    <w:rsid w:val="1A434C13"/>
    <w:rsid w:val="1A4E18BB"/>
    <w:rsid w:val="1A5C550E"/>
    <w:rsid w:val="1A5E5759"/>
    <w:rsid w:val="1A61514E"/>
    <w:rsid w:val="1A624E9D"/>
    <w:rsid w:val="1A6F769D"/>
    <w:rsid w:val="1A712AE5"/>
    <w:rsid w:val="1A74386E"/>
    <w:rsid w:val="1A783427"/>
    <w:rsid w:val="1A7B0419"/>
    <w:rsid w:val="1A8A143B"/>
    <w:rsid w:val="1A954C9C"/>
    <w:rsid w:val="1AA67BD3"/>
    <w:rsid w:val="1AB617F5"/>
    <w:rsid w:val="1AC70097"/>
    <w:rsid w:val="1ACC39D6"/>
    <w:rsid w:val="1ADD5293"/>
    <w:rsid w:val="1ADE0868"/>
    <w:rsid w:val="1AF7489C"/>
    <w:rsid w:val="1AF86B17"/>
    <w:rsid w:val="1AFA3523"/>
    <w:rsid w:val="1AFD3AEA"/>
    <w:rsid w:val="1B05238D"/>
    <w:rsid w:val="1B0C44A5"/>
    <w:rsid w:val="1B13587B"/>
    <w:rsid w:val="1B1D44BA"/>
    <w:rsid w:val="1B275D4E"/>
    <w:rsid w:val="1B2C07D2"/>
    <w:rsid w:val="1B2C5EE0"/>
    <w:rsid w:val="1B33077D"/>
    <w:rsid w:val="1B3604D3"/>
    <w:rsid w:val="1B364D11"/>
    <w:rsid w:val="1B3865C6"/>
    <w:rsid w:val="1B3E5EDE"/>
    <w:rsid w:val="1B420F74"/>
    <w:rsid w:val="1B433153"/>
    <w:rsid w:val="1B467529"/>
    <w:rsid w:val="1B4B00CA"/>
    <w:rsid w:val="1B566C78"/>
    <w:rsid w:val="1B5F1247"/>
    <w:rsid w:val="1B6307EA"/>
    <w:rsid w:val="1B717940"/>
    <w:rsid w:val="1B79696C"/>
    <w:rsid w:val="1B7E1824"/>
    <w:rsid w:val="1B825166"/>
    <w:rsid w:val="1B890C23"/>
    <w:rsid w:val="1B9411FC"/>
    <w:rsid w:val="1B972987"/>
    <w:rsid w:val="1B9D6CE8"/>
    <w:rsid w:val="1BA63F57"/>
    <w:rsid w:val="1BA866D1"/>
    <w:rsid w:val="1BBB422B"/>
    <w:rsid w:val="1BC600B5"/>
    <w:rsid w:val="1BCC6C51"/>
    <w:rsid w:val="1BCD55F8"/>
    <w:rsid w:val="1BD1784D"/>
    <w:rsid w:val="1BE011AE"/>
    <w:rsid w:val="1BE02AAF"/>
    <w:rsid w:val="1BE30F90"/>
    <w:rsid w:val="1BE31093"/>
    <w:rsid w:val="1BE461F3"/>
    <w:rsid w:val="1BE956C8"/>
    <w:rsid w:val="1C022294"/>
    <w:rsid w:val="1C0B35D4"/>
    <w:rsid w:val="1C12573D"/>
    <w:rsid w:val="1C1D1EE2"/>
    <w:rsid w:val="1C1E2D21"/>
    <w:rsid w:val="1C234861"/>
    <w:rsid w:val="1C2E319B"/>
    <w:rsid w:val="1C3477C5"/>
    <w:rsid w:val="1C350829"/>
    <w:rsid w:val="1C4F6563"/>
    <w:rsid w:val="1C545F3D"/>
    <w:rsid w:val="1C556488"/>
    <w:rsid w:val="1C56072A"/>
    <w:rsid w:val="1C563FE3"/>
    <w:rsid w:val="1C5A182A"/>
    <w:rsid w:val="1C612884"/>
    <w:rsid w:val="1C62402E"/>
    <w:rsid w:val="1C62587C"/>
    <w:rsid w:val="1C6818E0"/>
    <w:rsid w:val="1C6F3BF6"/>
    <w:rsid w:val="1C722E7E"/>
    <w:rsid w:val="1C784A9F"/>
    <w:rsid w:val="1C7D008B"/>
    <w:rsid w:val="1C7D2EB6"/>
    <w:rsid w:val="1C805B43"/>
    <w:rsid w:val="1C852BB0"/>
    <w:rsid w:val="1C8D54A8"/>
    <w:rsid w:val="1C8D59DD"/>
    <w:rsid w:val="1C8E63A1"/>
    <w:rsid w:val="1C9651FD"/>
    <w:rsid w:val="1C9C41C6"/>
    <w:rsid w:val="1CA41B36"/>
    <w:rsid w:val="1CA42FB6"/>
    <w:rsid w:val="1CAF4AE5"/>
    <w:rsid w:val="1CB21A29"/>
    <w:rsid w:val="1CBA12BF"/>
    <w:rsid w:val="1CCB32EE"/>
    <w:rsid w:val="1CCD4A46"/>
    <w:rsid w:val="1CD23361"/>
    <w:rsid w:val="1CD35882"/>
    <w:rsid w:val="1CE302F7"/>
    <w:rsid w:val="1CEC4F96"/>
    <w:rsid w:val="1CF139EE"/>
    <w:rsid w:val="1CF13B49"/>
    <w:rsid w:val="1CF52075"/>
    <w:rsid w:val="1CF70EE3"/>
    <w:rsid w:val="1CFE7E6D"/>
    <w:rsid w:val="1D011F4C"/>
    <w:rsid w:val="1D0D1F95"/>
    <w:rsid w:val="1D1C7AC2"/>
    <w:rsid w:val="1D1D6A85"/>
    <w:rsid w:val="1D207BFC"/>
    <w:rsid w:val="1D230741"/>
    <w:rsid w:val="1D2F0DCA"/>
    <w:rsid w:val="1D397D96"/>
    <w:rsid w:val="1D3A5DFA"/>
    <w:rsid w:val="1D3E30CF"/>
    <w:rsid w:val="1D3E57BA"/>
    <w:rsid w:val="1D3F5BF4"/>
    <w:rsid w:val="1D49558F"/>
    <w:rsid w:val="1D4A5741"/>
    <w:rsid w:val="1D4B1AFF"/>
    <w:rsid w:val="1D4B4B5A"/>
    <w:rsid w:val="1D5350C2"/>
    <w:rsid w:val="1D584348"/>
    <w:rsid w:val="1D597DDF"/>
    <w:rsid w:val="1D5D209F"/>
    <w:rsid w:val="1D65312D"/>
    <w:rsid w:val="1D6D4785"/>
    <w:rsid w:val="1D6E27CD"/>
    <w:rsid w:val="1D727268"/>
    <w:rsid w:val="1D747A6E"/>
    <w:rsid w:val="1D767ADA"/>
    <w:rsid w:val="1D7A0D45"/>
    <w:rsid w:val="1D845021"/>
    <w:rsid w:val="1D861B2D"/>
    <w:rsid w:val="1D896FB3"/>
    <w:rsid w:val="1D91741D"/>
    <w:rsid w:val="1D9318C5"/>
    <w:rsid w:val="1D941B55"/>
    <w:rsid w:val="1DA8115B"/>
    <w:rsid w:val="1DAB7998"/>
    <w:rsid w:val="1DB01072"/>
    <w:rsid w:val="1DB2076E"/>
    <w:rsid w:val="1DB43F2E"/>
    <w:rsid w:val="1DBE6DCD"/>
    <w:rsid w:val="1DC2628A"/>
    <w:rsid w:val="1DCF57CE"/>
    <w:rsid w:val="1DCF7FF5"/>
    <w:rsid w:val="1DD11EB5"/>
    <w:rsid w:val="1DD246EC"/>
    <w:rsid w:val="1DD63079"/>
    <w:rsid w:val="1DD859F5"/>
    <w:rsid w:val="1DDA6EEA"/>
    <w:rsid w:val="1DDB37BE"/>
    <w:rsid w:val="1DDD63A7"/>
    <w:rsid w:val="1DE56ABE"/>
    <w:rsid w:val="1DFC4DF9"/>
    <w:rsid w:val="1E0435A0"/>
    <w:rsid w:val="1E110D2A"/>
    <w:rsid w:val="1E1247A2"/>
    <w:rsid w:val="1E155062"/>
    <w:rsid w:val="1E193E9C"/>
    <w:rsid w:val="1E1B38E9"/>
    <w:rsid w:val="1E1B7186"/>
    <w:rsid w:val="1E303EF3"/>
    <w:rsid w:val="1E3065F6"/>
    <w:rsid w:val="1E3303CE"/>
    <w:rsid w:val="1E3835D5"/>
    <w:rsid w:val="1E3F6D05"/>
    <w:rsid w:val="1E494B8A"/>
    <w:rsid w:val="1E4F0222"/>
    <w:rsid w:val="1E5C2AF3"/>
    <w:rsid w:val="1E795C41"/>
    <w:rsid w:val="1E7E640D"/>
    <w:rsid w:val="1E7F3A72"/>
    <w:rsid w:val="1E8064D3"/>
    <w:rsid w:val="1E861E21"/>
    <w:rsid w:val="1EA72270"/>
    <w:rsid w:val="1EBD6E42"/>
    <w:rsid w:val="1EBF2B2C"/>
    <w:rsid w:val="1EC25D1C"/>
    <w:rsid w:val="1EC74AB4"/>
    <w:rsid w:val="1EC87ABC"/>
    <w:rsid w:val="1ED242FC"/>
    <w:rsid w:val="1ED56C03"/>
    <w:rsid w:val="1EDA0174"/>
    <w:rsid w:val="1EDA3DBE"/>
    <w:rsid w:val="1EDB3888"/>
    <w:rsid w:val="1EE05F54"/>
    <w:rsid w:val="1EE332A7"/>
    <w:rsid w:val="1EE45C8A"/>
    <w:rsid w:val="1EE94B13"/>
    <w:rsid w:val="1EF579A0"/>
    <w:rsid w:val="1F05532C"/>
    <w:rsid w:val="1F095121"/>
    <w:rsid w:val="1F0C3604"/>
    <w:rsid w:val="1F0D0383"/>
    <w:rsid w:val="1F0F4C7A"/>
    <w:rsid w:val="1F1527EE"/>
    <w:rsid w:val="1F20034A"/>
    <w:rsid w:val="1F251ABC"/>
    <w:rsid w:val="1F290391"/>
    <w:rsid w:val="1F2A2D10"/>
    <w:rsid w:val="1F304386"/>
    <w:rsid w:val="1F330402"/>
    <w:rsid w:val="1F370102"/>
    <w:rsid w:val="1F3F0073"/>
    <w:rsid w:val="1F43546C"/>
    <w:rsid w:val="1F48506F"/>
    <w:rsid w:val="1F4B10C3"/>
    <w:rsid w:val="1F5C7F87"/>
    <w:rsid w:val="1F6C1D79"/>
    <w:rsid w:val="1F792E9A"/>
    <w:rsid w:val="1F7B67F6"/>
    <w:rsid w:val="1F7C518B"/>
    <w:rsid w:val="1F881F59"/>
    <w:rsid w:val="1F8941F6"/>
    <w:rsid w:val="1F971B7F"/>
    <w:rsid w:val="1F977565"/>
    <w:rsid w:val="1F9B644E"/>
    <w:rsid w:val="1FA22246"/>
    <w:rsid w:val="1FA30C43"/>
    <w:rsid w:val="1FA429B4"/>
    <w:rsid w:val="1FAC06FF"/>
    <w:rsid w:val="1FB34801"/>
    <w:rsid w:val="1FB75185"/>
    <w:rsid w:val="1FB758D9"/>
    <w:rsid w:val="1FB9068D"/>
    <w:rsid w:val="1FB97163"/>
    <w:rsid w:val="1FBD0EE6"/>
    <w:rsid w:val="1FC10346"/>
    <w:rsid w:val="1FC16504"/>
    <w:rsid w:val="1FDB745E"/>
    <w:rsid w:val="1FDD028C"/>
    <w:rsid w:val="1FE218C2"/>
    <w:rsid w:val="1FE23EC0"/>
    <w:rsid w:val="1FF955B0"/>
    <w:rsid w:val="1FFA3EAB"/>
    <w:rsid w:val="1FFB3FF4"/>
    <w:rsid w:val="1FFC1294"/>
    <w:rsid w:val="1FFC4541"/>
    <w:rsid w:val="200B6448"/>
    <w:rsid w:val="20176E76"/>
    <w:rsid w:val="201C2D60"/>
    <w:rsid w:val="20270162"/>
    <w:rsid w:val="20347311"/>
    <w:rsid w:val="203F0CD6"/>
    <w:rsid w:val="20421E9D"/>
    <w:rsid w:val="204439A4"/>
    <w:rsid w:val="20655E4F"/>
    <w:rsid w:val="20721F6B"/>
    <w:rsid w:val="207308C3"/>
    <w:rsid w:val="207411D3"/>
    <w:rsid w:val="20743131"/>
    <w:rsid w:val="207536DF"/>
    <w:rsid w:val="20783BF9"/>
    <w:rsid w:val="20786435"/>
    <w:rsid w:val="20802CF5"/>
    <w:rsid w:val="20811113"/>
    <w:rsid w:val="208315A1"/>
    <w:rsid w:val="20874766"/>
    <w:rsid w:val="2088281D"/>
    <w:rsid w:val="2088475A"/>
    <w:rsid w:val="20917F9C"/>
    <w:rsid w:val="20930BD1"/>
    <w:rsid w:val="2094661E"/>
    <w:rsid w:val="20951ED4"/>
    <w:rsid w:val="20962536"/>
    <w:rsid w:val="209854B7"/>
    <w:rsid w:val="20AF5726"/>
    <w:rsid w:val="20AF5A47"/>
    <w:rsid w:val="20B50E80"/>
    <w:rsid w:val="20B71F63"/>
    <w:rsid w:val="20B7483F"/>
    <w:rsid w:val="20BD02A3"/>
    <w:rsid w:val="20BE1841"/>
    <w:rsid w:val="20D078F3"/>
    <w:rsid w:val="20D200AD"/>
    <w:rsid w:val="20D95B71"/>
    <w:rsid w:val="20DA60A5"/>
    <w:rsid w:val="20DB223A"/>
    <w:rsid w:val="20E51C80"/>
    <w:rsid w:val="20E61367"/>
    <w:rsid w:val="20EC58CB"/>
    <w:rsid w:val="20F17304"/>
    <w:rsid w:val="21007C49"/>
    <w:rsid w:val="21014223"/>
    <w:rsid w:val="21200021"/>
    <w:rsid w:val="21257F04"/>
    <w:rsid w:val="21291A31"/>
    <w:rsid w:val="213445FE"/>
    <w:rsid w:val="21353F50"/>
    <w:rsid w:val="2138052E"/>
    <w:rsid w:val="213C3CC5"/>
    <w:rsid w:val="21404767"/>
    <w:rsid w:val="214776EA"/>
    <w:rsid w:val="21522E38"/>
    <w:rsid w:val="2159046C"/>
    <w:rsid w:val="21592762"/>
    <w:rsid w:val="215E62F3"/>
    <w:rsid w:val="215F3A68"/>
    <w:rsid w:val="21611A31"/>
    <w:rsid w:val="21635586"/>
    <w:rsid w:val="21760888"/>
    <w:rsid w:val="217B17E2"/>
    <w:rsid w:val="218810BD"/>
    <w:rsid w:val="218D61A9"/>
    <w:rsid w:val="218F2B85"/>
    <w:rsid w:val="218F6B13"/>
    <w:rsid w:val="218F7263"/>
    <w:rsid w:val="2190117D"/>
    <w:rsid w:val="219015DB"/>
    <w:rsid w:val="219140F2"/>
    <w:rsid w:val="21994057"/>
    <w:rsid w:val="219A79A2"/>
    <w:rsid w:val="219F1479"/>
    <w:rsid w:val="21A34664"/>
    <w:rsid w:val="21B80E8C"/>
    <w:rsid w:val="21B91F5E"/>
    <w:rsid w:val="21C24072"/>
    <w:rsid w:val="21C73828"/>
    <w:rsid w:val="21D55950"/>
    <w:rsid w:val="21D965A1"/>
    <w:rsid w:val="21E11782"/>
    <w:rsid w:val="21E14B35"/>
    <w:rsid w:val="21E617C0"/>
    <w:rsid w:val="21EC3E44"/>
    <w:rsid w:val="21F002DA"/>
    <w:rsid w:val="21F2539C"/>
    <w:rsid w:val="21F533B9"/>
    <w:rsid w:val="21F65A58"/>
    <w:rsid w:val="21FB61D0"/>
    <w:rsid w:val="22034BF9"/>
    <w:rsid w:val="220B3AD6"/>
    <w:rsid w:val="22191ECB"/>
    <w:rsid w:val="221E272E"/>
    <w:rsid w:val="2221560D"/>
    <w:rsid w:val="222A1FFE"/>
    <w:rsid w:val="222B075F"/>
    <w:rsid w:val="22367DC0"/>
    <w:rsid w:val="223C2D91"/>
    <w:rsid w:val="22426753"/>
    <w:rsid w:val="224D7BB0"/>
    <w:rsid w:val="22541D32"/>
    <w:rsid w:val="225474CD"/>
    <w:rsid w:val="225E1754"/>
    <w:rsid w:val="225F0409"/>
    <w:rsid w:val="225F51CF"/>
    <w:rsid w:val="226A54A8"/>
    <w:rsid w:val="226D42BA"/>
    <w:rsid w:val="226D7A71"/>
    <w:rsid w:val="227078B0"/>
    <w:rsid w:val="2271187B"/>
    <w:rsid w:val="22833161"/>
    <w:rsid w:val="228338C8"/>
    <w:rsid w:val="22840DDA"/>
    <w:rsid w:val="22876A0D"/>
    <w:rsid w:val="229C7857"/>
    <w:rsid w:val="22A11695"/>
    <w:rsid w:val="22A63B38"/>
    <w:rsid w:val="22A73490"/>
    <w:rsid w:val="22A8489A"/>
    <w:rsid w:val="22AA7376"/>
    <w:rsid w:val="22AB3B60"/>
    <w:rsid w:val="22AF11A1"/>
    <w:rsid w:val="22B2134F"/>
    <w:rsid w:val="22B22D1F"/>
    <w:rsid w:val="22B33D99"/>
    <w:rsid w:val="22B83EF7"/>
    <w:rsid w:val="22BB4A47"/>
    <w:rsid w:val="22BC2773"/>
    <w:rsid w:val="22BE29D6"/>
    <w:rsid w:val="22C27BE8"/>
    <w:rsid w:val="22C4003E"/>
    <w:rsid w:val="22CB2F4B"/>
    <w:rsid w:val="22D02654"/>
    <w:rsid w:val="22D10E4B"/>
    <w:rsid w:val="22D41929"/>
    <w:rsid w:val="22D7363B"/>
    <w:rsid w:val="22D90210"/>
    <w:rsid w:val="22D912F9"/>
    <w:rsid w:val="22E1284D"/>
    <w:rsid w:val="22E73006"/>
    <w:rsid w:val="22EB3773"/>
    <w:rsid w:val="22EE13BE"/>
    <w:rsid w:val="22F31E85"/>
    <w:rsid w:val="22F71A54"/>
    <w:rsid w:val="22F74CC6"/>
    <w:rsid w:val="22FB2321"/>
    <w:rsid w:val="22FF6AA7"/>
    <w:rsid w:val="2306325F"/>
    <w:rsid w:val="230749DA"/>
    <w:rsid w:val="230753E2"/>
    <w:rsid w:val="230E2CD5"/>
    <w:rsid w:val="230F5270"/>
    <w:rsid w:val="2311101C"/>
    <w:rsid w:val="231869B1"/>
    <w:rsid w:val="2319089C"/>
    <w:rsid w:val="231B2491"/>
    <w:rsid w:val="232515D0"/>
    <w:rsid w:val="232F45E5"/>
    <w:rsid w:val="23382F5D"/>
    <w:rsid w:val="233857DC"/>
    <w:rsid w:val="233E2231"/>
    <w:rsid w:val="23443C8F"/>
    <w:rsid w:val="235578EA"/>
    <w:rsid w:val="23561548"/>
    <w:rsid w:val="23561CD1"/>
    <w:rsid w:val="235E47B6"/>
    <w:rsid w:val="23644FB5"/>
    <w:rsid w:val="23646298"/>
    <w:rsid w:val="236B32CC"/>
    <w:rsid w:val="2372506B"/>
    <w:rsid w:val="2376691B"/>
    <w:rsid w:val="2378146C"/>
    <w:rsid w:val="238D2D50"/>
    <w:rsid w:val="238D66BE"/>
    <w:rsid w:val="2390261F"/>
    <w:rsid w:val="23950A55"/>
    <w:rsid w:val="239540DC"/>
    <w:rsid w:val="23965F67"/>
    <w:rsid w:val="23A00272"/>
    <w:rsid w:val="23A02531"/>
    <w:rsid w:val="23A11F4F"/>
    <w:rsid w:val="23A963A4"/>
    <w:rsid w:val="23B41225"/>
    <w:rsid w:val="23BA6237"/>
    <w:rsid w:val="23BC048E"/>
    <w:rsid w:val="23C9616F"/>
    <w:rsid w:val="23CC0919"/>
    <w:rsid w:val="23CE659F"/>
    <w:rsid w:val="23CF7FD3"/>
    <w:rsid w:val="23D4199E"/>
    <w:rsid w:val="23D94F43"/>
    <w:rsid w:val="23DC01C4"/>
    <w:rsid w:val="23DC60E2"/>
    <w:rsid w:val="23E17EC8"/>
    <w:rsid w:val="23E47406"/>
    <w:rsid w:val="23E91B93"/>
    <w:rsid w:val="23F6160A"/>
    <w:rsid w:val="23FA4415"/>
    <w:rsid w:val="23FB72B1"/>
    <w:rsid w:val="24026C92"/>
    <w:rsid w:val="24027DBA"/>
    <w:rsid w:val="240657B6"/>
    <w:rsid w:val="240B36D8"/>
    <w:rsid w:val="240C2CCA"/>
    <w:rsid w:val="240C553C"/>
    <w:rsid w:val="241722EB"/>
    <w:rsid w:val="24193E65"/>
    <w:rsid w:val="241B2B4F"/>
    <w:rsid w:val="242B021E"/>
    <w:rsid w:val="24323334"/>
    <w:rsid w:val="243336DA"/>
    <w:rsid w:val="24373DE9"/>
    <w:rsid w:val="243D6215"/>
    <w:rsid w:val="244F01D0"/>
    <w:rsid w:val="245226BE"/>
    <w:rsid w:val="245550BB"/>
    <w:rsid w:val="245A0102"/>
    <w:rsid w:val="2461318F"/>
    <w:rsid w:val="24662623"/>
    <w:rsid w:val="24673502"/>
    <w:rsid w:val="24676BCD"/>
    <w:rsid w:val="24676F22"/>
    <w:rsid w:val="2468531E"/>
    <w:rsid w:val="246D7EC6"/>
    <w:rsid w:val="24741D21"/>
    <w:rsid w:val="24750E49"/>
    <w:rsid w:val="2479502B"/>
    <w:rsid w:val="2479597F"/>
    <w:rsid w:val="247D3C6E"/>
    <w:rsid w:val="24860612"/>
    <w:rsid w:val="24872D53"/>
    <w:rsid w:val="248E7D90"/>
    <w:rsid w:val="249321BF"/>
    <w:rsid w:val="249C0D83"/>
    <w:rsid w:val="24A033EE"/>
    <w:rsid w:val="24B51B12"/>
    <w:rsid w:val="24C434A5"/>
    <w:rsid w:val="24C92612"/>
    <w:rsid w:val="24CA496C"/>
    <w:rsid w:val="24CB78C2"/>
    <w:rsid w:val="24CC60AA"/>
    <w:rsid w:val="24D35568"/>
    <w:rsid w:val="24D72C44"/>
    <w:rsid w:val="24DB51FA"/>
    <w:rsid w:val="24E954E0"/>
    <w:rsid w:val="24F37FEF"/>
    <w:rsid w:val="24F82FB3"/>
    <w:rsid w:val="2501080F"/>
    <w:rsid w:val="2504405A"/>
    <w:rsid w:val="251809ED"/>
    <w:rsid w:val="251B27EB"/>
    <w:rsid w:val="25241C4A"/>
    <w:rsid w:val="25265A8E"/>
    <w:rsid w:val="252A5159"/>
    <w:rsid w:val="25364407"/>
    <w:rsid w:val="25380B4A"/>
    <w:rsid w:val="253C2F3D"/>
    <w:rsid w:val="253C65AF"/>
    <w:rsid w:val="25410D56"/>
    <w:rsid w:val="254D55BA"/>
    <w:rsid w:val="254F6D5C"/>
    <w:rsid w:val="25644E19"/>
    <w:rsid w:val="256F1EB3"/>
    <w:rsid w:val="25720D21"/>
    <w:rsid w:val="257B7A7B"/>
    <w:rsid w:val="257C63F7"/>
    <w:rsid w:val="257E458B"/>
    <w:rsid w:val="258426BC"/>
    <w:rsid w:val="25867F54"/>
    <w:rsid w:val="25873766"/>
    <w:rsid w:val="258B4AE4"/>
    <w:rsid w:val="258C3B89"/>
    <w:rsid w:val="258C6B00"/>
    <w:rsid w:val="258F1E2E"/>
    <w:rsid w:val="259114ED"/>
    <w:rsid w:val="2593720A"/>
    <w:rsid w:val="25996F48"/>
    <w:rsid w:val="259A3CB2"/>
    <w:rsid w:val="259E4C39"/>
    <w:rsid w:val="259E5828"/>
    <w:rsid w:val="25A035EC"/>
    <w:rsid w:val="25A24497"/>
    <w:rsid w:val="25A45B04"/>
    <w:rsid w:val="25A92B92"/>
    <w:rsid w:val="25AB0A3D"/>
    <w:rsid w:val="25AC370D"/>
    <w:rsid w:val="25B22B68"/>
    <w:rsid w:val="25B5218E"/>
    <w:rsid w:val="25B824AD"/>
    <w:rsid w:val="25BF3BCD"/>
    <w:rsid w:val="25C15D16"/>
    <w:rsid w:val="25C55B83"/>
    <w:rsid w:val="25CD5BF1"/>
    <w:rsid w:val="25CD62C3"/>
    <w:rsid w:val="25D31208"/>
    <w:rsid w:val="25DA65CA"/>
    <w:rsid w:val="25DB6649"/>
    <w:rsid w:val="25DC1D12"/>
    <w:rsid w:val="25DD0809"/>
    <w:rsid w:val="25E27416"/>
    <w:rsid w:val="25E46656"/>
    <w:rsid w:val="25E47484"/>
    <w:rsid w:val="25E92FBE"/>
    <w:rsid w:val="25F17275"/>
    <w:rsid w:val="25F31E31"/>
    <w:rsid w:val="25F70EE4"/>
    <w:rsid w:val="25F83FB0"/>
    <w:rsid w:val="25FC0B75"/>
    <w:rsid w:val="26006C23"/>
    <w:rsid w:val="260139F3"/>
    <w:rsid w:val="260556D5"/>
    <w:rsid w:val="26080DD9"/>
    <w:rsid w:val="26082798"/>
    <w:rsid w:val="260830B3"/>
    <w:rsid w:val="26095114"/>
    <w:rsid w:val="260E454E"/>
    <w:rsid w:val="26132277"/>
    <w:rsid w:val="261464EE"/>
    <w:rsid w:val="26280E6C"/>
    <w:rsid w:val="262E05B0"/>
    <w:rsid w:val="26327A25"/>
    <w:rsid w:val="26331CBB"/>
    <w:rsid w:val="26372014"/>
    <w:rsid w:val="263C3D6D"/>
    <w:rsid w:val="263E0859"/>
    <w:rsid w:val="263E1A96"/>
    <w:rsid w:val="26405937"/>
    <w:rsid w:val="26433FB7"/>
    <w:rsid w:val="26452DA3"/>
    <w:rsid w:val="26474B98"/>
    <w:rsid w:val="264D3294"/>
    <w:rsid w:val="266A2AD6"/>
    <w:rsid w:val="266C2FED"/>
    <w:rsid w:val="26783498"/>
    <w:rsid w:val="267A33D1"/>
    <w:rsid w:val="268246BC"/>
    <w:rsid w:val="268B7473"/>
    <w:rsid w:val="26952295"/>
    <w:rsid w:val="269626DF"/>
    <w:rsid w:val="269B7137"/>
    <w:rsid w:val="26A265DC"/>
    <w:rsid w:val="26AE5F52"/>
    <w:rsid w:val="26AE6F7F"/>
    <w:rsid w:val="26B32654"/>
    <w:rsid w:val="26B40C48"/>
    <w:rsid w:val="26B8056C"/>
    <w:rsid w:val="26C87742"/>
    <w:rsid w:val="26D00BF3"/>
    <w:rsid w:val="26E272BC"/>
    <w:rsid w:val="26E3368E"/>
    <w:rsid w:val="26E33E5B"/>
    <w:rsid w:val="26E70CA8"/>
    <w:rsid w:val="26EA7605"/>
    <w:rsid w:val="26EB47D6"/>
    <w:rsid w:val="26F17CAD"/>
    <w:rsid w:val="26F51567"/>
    <w:rsid w:val="26F54808"/>
    <w:rsid w:val="26F81366"/>
    <w:rsid w:val="26FB5D95"/>
    <w:rsid w:val="26FC2F8C"/>
    <w:rsid w:val="27094F93"/>
    <w:rsid w:val="270E05C8"/>
    <w:rsid w:val="27101BFD"/>
    <w:rsid w:val="27172021"/>
    <w:rsid w:val="27190D99"/>
    <w:rsid w:val="271927EF"/>
    <w:rsid w:val="271A253D"/>
    <w:rsid w:val="271A4B23"/>
    <w:rsid w:val="271C2CE9"/>
    <w:rsid w:val="27235746"/>
    <w:rsid w:val="273E49F4"/>
    <w:rsid w:val="274321B1"/>
    <w:rsid w:val="27450C2D"/>
    <w:rsid w:val="274525DC"/>
    <w:rsid w:val="274652E6"/>
    <w:rsid w:val="27470851"/>
    <w:rsid w:val="27480748"/>
    <w:rsid w:val="274900F9"/>
    <w:rsid w:val="274E0335"/>
    <w:rsid w:val="275D1356"/>
    <w:rsid w:val="275D186B"/>
    <w:rsid w:val="275D4A89"/>
    <w:rsid w:val="27625310"/>
    <w:rsid w:val="27641213"/>
    <w:rsid w:val="277A2EC6"/>
    <w:rsid w:val="277E3D2C"/>
    <w:rsid w:val="27841ADD"/>
    <w:rsid w:val="278B7262"/>
    <w:rsid w:val="278E7D5F"/>
    <w:rsid w:val="279429E3"/>
    <w:rsid w:val="27966F4A"/>
    <w:rsid w:val="27A74D7A"/>
    <w:rsid w:val="27A75735"/>
    <w:rsid w:val="27A91AD2"/>
    <w:rsid w:val="27AE6E2D"/>
    <w:rsid w:val="27AF57B8"/>
    <w:rsid w:val="27B24596"/>
    <w:rsid w:val="27B25FFF"/>
    <w:rsid w:val="27B82A21"/>
    <w:rsid w:val="27BA12A7"/>
    <w:rsid w:val="27BA6BC4"/>
    <w:rsid w:val="27BC2EEA"/>
    <w:rsid w:val="27C93064"/>
    <w:rsid w:val="27C96B67"/>
    <w:rsid w:val="27CB38EC"/>
    <w:rsid w:val="27CB5FF9"/>
    <w:rsid w:val="27CC0A3D"/>
    <w:rsid w:val="27D34267"/>
    <w:rsid w:val="27D62E6F"/>
    <w:rsid w:val="27D745E8"/>
    <w:rsid w:val="27E4169F"/>
    <w:rsid w:val="27E476BC"/>
    <w:rsid w:val="27E7338B"/>
    <w:rsid w:val="27EA3B97"/>
    <w:rsid w:val="27EF0430"/>
    <w:rsid w:val="27F32107"/>
    <w:rsid w:val="27F851C0"/>
    <w:rsid w:val="27FA5F82"/>
    <w:rsid w:val="28014303"/>
    <w:rsid w:val="280410A7"/>
    <w:rsid w:val="2809034F"/>
    <w:rsid w:val="28152D65"/>
    <w:rsid w:val="281713C1"/>
    <w:rsid w:val="281C4FE1"/>
    <w:rsid w:val="28201807"/>
    <w:rsid w:val="28202089"/>
    <w:rsid w:val="28210C3B"/>
    <w:rsid w:val="282136DB"/>
    <w:rsid w:val="282408A9"/>
    <w:rsid w:val="2833186C"/>
    <w:rsid w:val="283E3927"/>
    <w:rsid w:val="28432F7C"/>
    <w:rsid w:val="285065F4"/>
    <w:rsid w:val="28557C44"/>
    <w:rsid w:val="28564AD0"/>
    <w:rsid w:val="285E1540"/>
    <w:rsid w:val="285E4E49"/>
    <w:rsid w:val="28616AD6"/>
    <w:rsid w:val="28634EA7"/>
    <w:rsid w:val="2868554F"/>
    <w:rsid w:val="286A70A6"/>
    <w:rsid w:val="286B31A7"/>
    <w:rsid w:val="286D715D"/>
    <w:rsid w:val="286F13E7"/>
    <w:rsid w:val="28707EB9"/>
    <w:rsid w:val="28710251"/>
    <w:rsid w:val="287270BD"/>
    <w:rsid w:val="287508F6"/>
    <w:rsid w:val="28822293"/>
    <w:rsid w:val="288C7056"/>
    <w:rsid w:val="288F598A"/>
    <w:rsid w:val="289910F7"/>
    <w:rsid w:val="28A14F66"/>
    <w:rsid w:val="28A4234C"/>
    <w:rsid w:val="28A63531"/>
    <w:rsid w:val="28A773FC"/>
    <w:rsid w:val="28CA5B35"/>
    <w:rsid w:val="28D02425"/>
    <w:rsid w:val="28D36FD2"/>
    <w:rsid w:val="28D527CA"/>
    <w:rsid w:val="28DB1A3D"/>
    <w:rsid w:val="28F133CC"/>
    <w:rsid w:val="28F729CE"/>
    <w:rsid w:val="28F934CA"/>
    <w:rsid w:val="28FA5F7F"/>
    <w:rsid w:val="29056F59"/>
    <w:rsid w:val="2907017C"/>
    <w:rsid w:val="29094B16"/>
    <w:rsid w:val="291218C3"/>
    <w:rsid w:val="2912731C"/>
    <w:rsid w:val="29150A19"/>
    <w:rsid w:val="29157321"/>
    <w:rsid w:val="291F35AA"/>
    <w:rsid w:val="2925391D"/>
    <w:rsid w:val="292B0670"/>
    <w:rsid w:val="292E0A29"/>
    <w:rsid w:val="29325A72"/>
    <w:rsid w:val="2938341E"/>
    <w:rsid w:val="293A10FF"/>
    <w:rsid w:val="293A6E92"/>
    <w:rsid w:val="29566904"/>
    <w:rsid w:val="29582224"/>
    <w:rsid w:val="29585835"/>
    <w:rsid w:val="296074D7"/>
    <w:rsid w:val="29692EBD"/>
    <w:rsid w:val="29712D8F"/>
    <w:rsid w:val="29736267"/>
    <w:rsid w:val="297B31D3"/>
    <w:rsid w:val="298103BD"/>
    <w:rsid w:val="298412A3"/>
    <w:rsid w:val="298D4850"/>
    <w:rsid w:val="29966295"/>
    <w:rsid w:val="29971F57"/>
    <w:rsid w:val="299C7DCA"/>
    <w:rsid w:val="29A021A8"/>
    <w:rsid w:val="29A942FB"/>
    <w:rsid w:val="29A94F7F"/>
    <w:rsid w:val="29B344DC"/>
    <w:rsid w:val="29B539E6"/>
    <w:rsid w:val="29BA1399"/>
    <w:rsid w:val="29BC2699"/>
    <w:rsid w:val="29C8428C"/>
    <w:rsid w:val="29D4298C"/>
    <w:rsid w:val="29DD7E33"/>
    <w:rsid w:val="29E31C9C"/>
    <w:rsid w:val="29E55C12"/>
    <w:rsid w:val="29E81D60"/>
    <w:rsid w:val="29F035C0"/>
    <w:rsid w:val="29F05E16"/>
    <w:rsid w:val="29F54832"/>
    <w:rsid w:val="2A111075"/>
    <w:rsid w:val="2A160D87"/>
    <w:rsid w:val="2A22248B"/>
    <w:rsid w:val="2A2351F4"/>
    <w:rsid w:val="2A307EBE"/>
    <w:rsid w:val="2A3E413F"/>
    <w:rsid w:val="2A430F4D"/>
    <w:rsid w:val="2A5303B9"/>
    <w:rsid w:val="2A534A67"/>
    <w:rsid w:val="2A5F67A3"/>
    <w:rsid w:val="2A6151C4"/>
    <w:rsid w:val="2A664C59"/>
    <w:rsid w:val="2A6B464E"/>
    <w:rsid w:val="2A722830"/>
    <w:rsid w:val="2A8F4AAD"/>
    <w:rsid w:val="2A944B48"/>
    <w:rsid w:val="2A994305"/>
    <w:rsid w:val="2A9A0F2B"/>
    <w:rsid w:val="2AA07917"/>
    <w:rsid w:val="2AA1140C"/>
    <w:rsid w:val="2AA67F8B"/>
    <w:rsid w:val="2AAA31D9"/>
    <w:rsid w:val="2AAC289A"/>
    <w:rsid w:val="2AB138BA"/>
    <w:rsid w:val="2AC51079"/>
    <w:rsid w:val="2ACA0984"/>
    <w:rsid w:val="2AD05182"/>
    <w:rsid w:val="2AE47A17"/>
    <w:rsid w:val="2AEB2740"/>
    <w:rsid w:val="2AF44191"/>
    <w:rsid w:val="2AF74347"/>
    <w:rsid w:val="2B0A4D59"/>
    <w:rsid w:val="2B162169"/>
    <w:rsid w:val="2B165967"/>
    <w:rsid w:val="2B1A32A0"/>
    <w:rsid w:val="2B26693B"/>
    <w:rsid w:val="2B2F1FC7"/>
    <w:rsid w:val="2B2F2F22"/>
    <w:rsid w:val="2B342280"/>
    <w:rsid w:val="2B37764D"/>
    <w:rsid w:val="2B3F6547"/>
    <w:rsid w:val="2B430D5F"/>
    <w:rsid w:val="2B4F2967"/>
    <w:rsid w:val="2B5C1A7C"/>
    <w:rsid w:val="2B5C469F"/>
    <w:rsid w:val="2B6525E9"/>
    <w:rsid w:val="2B6E19DB"/>
    <w:rsid w:val="2B756050"/>
    <w:rsid w:val="2B7C5660"/>
    <w:rsid w:val="2B8944AA"/>
    <w:rsid w:val="2B92679C"/>
    <w:rsid w:val="2B96506D"/>
    <w:rsid w:val="2B986BC6"/>
    <w:rsid w:val="2B9C0A86"/>
    <w:rsid w:val="2B9D451B"/>
    <w:rsid w:val="2BA16669"/>
    <w:rsid w:val="2BAE20A5"/>
    <w:rsid w:val="2BAE6BB7"/>
    <w:rsid w:val="2BAF2381"/>
    <w:rsid w:val="2BB1376A"/>
    <w:rsid w:val="2BB60AD9"/>
    <w:rsid w:val="2BBA7E05"/>
    <w:rsid w:val="2BBB17D5"/>
    <w:rsid w:val="2BBD6DA0"/>
    <w:rsid w:val="2BC3413A"/>
    <w:rsid w:val="2BC45396"/>
    <w:rsid w:val="2BD540AD"/>
    <w:rsid w:val="2BDA10DE"/>
    <w:rsid w:val="2BDA2AEC"/>
    <w:rsid w:val="2BF336C9"/>
    <w:rsid w:val="2BF33ED5"/>
    <w:rsid w:val="2BFB7405"/>
    <w:rsid w:val="2C006833"/>
    <w:rsid w:val="2C034F7B"/>
    <w:rsid w:val="2C040D89"/>
    <w:rsid w:val="2C0509D9"/>
    <w:rsid w:val="2C05481D"/>
    <w:rsid w:val="2C056AF9"/>
    <w:rsid w:val="2C096EF6"/>
    <w:rsid w:val="2C220DB4"/>
    <w:rsid w:val="2C247FF1"/>
    <w:rsid w:val="2C3C0030"/>
    <w:rsid w:val="2C3F3887"/>
    <w:rsid w:val="2C45016F"/>
    <w:rsid w:val="2C4E5B1A"/>
    <w:rsid w:val="2C516E38"/>
    <w:rsid w:val="2C533A6A"/>
    <w:rsid w:val="2C560EA3"/>
    <w:rsid w:val="2C617496"/>
    <w:rsid w:val="2C62156F"/>
    <w:rsid w:val="2C6A047D"/>
    <w:rsid w:val="2C6F41F6"/>
    <w:rsid w:val="2C730778"/>
    <w:rsid w:val="2C733CF7"/>
    <w:rsid w:val="2C7E030A"/>
    <w:rsid w:val="2C833FFB"/>
    <w:rsid w:val="2C84380F"/>
    <w:rsid w:val="2C8F430E"/>
    <w:rsid w:val="2C970335"/>
    <w:rsid w:val="2CA21894"/>
    <w:rsid w:val="2CA4476E"/>
    <w:rsid w:val="2CAD4F6B"/>
    <w:rsid w:val="2CB17FD2"/>
    <w:rsid w:val="2CC16AFA"/>
    <w:rsid w:val="2CC95D10"/>
    <w:rsid w:val="2CC96A11"/>
    <w:rsid w:val="2CCA43FF"/>
    <w:rsid w:val="2CCB5A72"/>
    <w:rsid w:val="2CD57684"/>
    <w:rsid w:val="2CD67A0B"/>
    <w:rsid w:val="2CD75666"/>
    <w:rsid w:val="2CD83FF1"/>
    <w:rsid w:val="2CDC6591"/>
    <w:rsid w:val="2CDE08F2"/>
    <w:rsid w:val="2CE03AB0"/>
    <w:rsid w:val="2CE86737"/>
    <w:rsid w:val="2CEB494F"/>
    <w:rsid w:val="2CEF53E3"/>
    <w:rsid w:val="2CF53A56"/>
    <w:rsid w:val="2CF649A9"/>
    <w:rsid w:val="2CF9444D"/>
    <w:rsid w:val="2CFC27E4"/>
    <w:rsid w:val="2D061051"/>
    <w:rsid w:val="2D0766E4"/>
    <w:rsid w:val="2D0B702A"/>
    <w:rsid w:val="2D107EBA"/>
    <w:rsid w:val="2D12609F"/>
    <w:rsid w:val="2D1B67A1"/>
    <w:rsid w:val="2D1F4BCA"/>
    <w:rsid w:val="2D221AAA"/>
    <w:rsid w:val="2D254ED3"/>
    <w:rsid w:val="2D2651C9"/>
    <w:rsid w:val="2D397977"/>
    <w:rsid w:val="2D3D74EA"/>
    <w:rsid w:val="2D476C62"/>
    <w:rsid w:val="2D504333"/>
    <w:rsid w:val="2D521264"/>
    <w:rsid w:val="2D567058"/>
    <w:rsid w:val="2D57290A"/>
    <w:rsid w:val="2D5D7FE8"/>
    <w:rsid w:val="2D5E7E01"/>
    <w:rsid w:val="2D6030A2"/>
    <w:rsid w:val="2D660EF9"/>
    <w:rsid w:val="2D6A677C"/>
    <w:rsid w:val="2D6C2B47"/>
    <w:rsid w:val="2D763F45"/>
    <w:rsid w:val="2D811F25"/>
    <w:rsid w:val="2D820204"/>
    <w:rsid w:val="2D8402FC"/>
    <w:rsid w:val="2D88024C"/>
    <w:rsid w:val="2D935488"/>
    <w:rsid w:val="2D960FB5"/>
    <w:rsid w:val="2D9B4423"/>
    <w:rsid w:val="2DAC2EF4"/>
    <w:rsid w:val="2DAD4BCD"/>
    <w:rsid w:val="2DAD789E"/>
    <w:rsid w:val="2DB453FF"/>
    <w:rsid w:val="2DB72446"/>
    <w:rsid w:val="2DBE4237"/>
    <w:rsid w:val="2DBF1693"/>
    <w:rsid w:val="2DCA22C7"/>
    <w:rsid w:val="2DCB10F0"/>
    <w:rsid w:val="2DCB38A1"/>
    <w:rsid w:val="2DD066E9"/>
    <w:rsid w:val="2DDC0ED4"/>
    <w:rsid w:val="2DE3054F"/>
    <w:rsid w:val="2DE7186E"/>
    <w:rsid w:val="2DF036FB"/>
    <w:rsid w:val="2DF21CB3"/>
    <w:rsid w:val="2DFD78B4"/>
    <w:rsid w:val="2DFE083B"/>
    <w:rsid w:val="2E0708FF"/>
    <w:rsid w:val="2E11457C"/>
    <w:rsid w:val="2E1643B9"/>
    <w:rsid w:val="2E184C0F"/>
    <w:rsid w:val="2E187142"/>
    <w:rsid w:val="2E1F18AD"/>
    <w:rsid w:val="2E282709"/>
    <w:rsid w:val="2E285E19"/>
    <w:rsid w:val="2E28757C"/>
    <w:rsid w:val="2E2C723F"/>
    <w:rsid w:val="2E332EEF"/>
    <w:rsid w:val="2E3D0855"/>
    <w:rsid w:val="2E3F6B8A"/>
    <w:rsid w:val="2E406C31"/>
    <w:rsid w:val="2E467FE7"/>
    <w:rsid w:val="2E527715"/>
    <w:rsid w:val="2E530660"/>
    <w:rsid w:val="2E531152"/>
    <w:rsid w:val="2E5448E2"/>
    <w:rsid w:val="2E565287"/>
    <w:rsid w:val="2E5F1E47"/>
    <w:rsid w:val="2E682652"/>
    <w:rsid w:val="2E6B6D27"/>
    <w:rsid w:val="2E7A506F"/>
    <w:rsid w:val="2E7B0600"/>
    <w:rsid w:val="2E7B273D"/>
    <w:rsid w:val="2E7D30EA"/>
    <w:rsid w:val="2E8028E0"/>
    <w:rsid w:val="2E88139A"/>
    <w:rsid w:val="2E8B051E"/>
    <w:rsid w:val="2E8F062E"/>
    <w:rsid w:val="2E905D65"/>
    <w:rsid w:val="2E916275"/>
    <w:rsid w:val="2E9D560F"/>
    <w:rsid w:val="2E9F7EC1"/>
    <w:rsid w:val="2EA234E1"/>
    <w:rsid w:val="2EB17C70"/>
    <w:rsid w:val="2EB411B5"/>
    <w:rsid w:val="2EBD49E1"/>
    <w:rsid w:val="2EBF0ED1"/>
    <w:rsid w:val="2EC42186"/>
    <w:rsid w:val="2EC7495E"/>
    <w:rsid w:val="2EC776BB"/>
    <w:rsid w:val="2ECA39AD"/>
    <w:rsid w:val="2ECC0C07"/>
    <w:rsid w:val="2ED03009"/>
    <w:rsid w:val="2EED4C9D"/>
    <w:rsid w:val="2EF01DA9"/>
    <w:rsid w:val="2EF224CD"/>
    <w:rsid w:val="2EF67D61"/>
    <w:rsid w:val="2EFA2F2B"/>
    <w:rsid w:val="2F010C22"/>
    <w:rsid w:val="2F195BDC"/>
    <w:rsid w:val="2F2913A5"/>
    <w:rsid w:val="2F2E23A6"/>
    <w:rsid w:val="2F2E289C"/>
    <w:rsid w:val="2F350F19"/>
    <w:rsid w:val="2F383567"/>
    <w:rsid w:val="2F3B1918"/>
    <w:rsid w:val="2F415DC8"/>
    <w:rsid w:val="2F514AAE"/>
    <w:rsid w:val="2F531FEB"/>
    <w:rsid w:val="2F5A4EA5"/>
    <w:rsid w:val="2F5B5B3B"/>
    <w:rsid w:val="2F615468"/>
    <w:rsid w:val="2F655F0E"/>
    <w:rsid w:val="2F6B73F9"/>
    <w:rsid w:val="2F6D4FA6"/>
    <w:rsid w:val="2F6E6713"/>
    <w:rsid w:val="2F743486"/>
    <w:rsid w:val="2F756E65"/>
    <w:rsid w:val="2F77354F"/>
    <w:rsid w:val="2F7A7069"/>
    <w:rsid w:val="2F7B2789"/>
    <w:rsid w:val="2F8001B6"/>
    <w:rsid w:val="2F897AA1"/>
    <w:rsid w:val="2F8D4D67"/>
    <w:rsid w:val="2F8E2F8D"/>
    <w:rsid w:val="2F9051B8"/>
    <w:rsid w:val="2F910893"/>
    <w:rsid w:val="2F9A69D2"/>
    <w:rsid w:val="2F9A7210"/>
    <w:rsid w:val="2F9C6646"/>
    <w:rsid w:val="2F9D4AA3"/>
    <w:rsid w:val="2F9F094E"/>
    <w:rsid w:val="2FA213D6"/>
    <w:rsid w:val="2FA5152D"/>
    <w:rsid w:val="2FA96250"/>
    <w:rsid w:val="2FAA31BA"/>
    <w:rsid w:val="2FB11323"/>
    <w:rsid w:val="2FBB6A2A"/>
    <w:rsid w:val="2FC2166F"/>
    <w:rsid w:val="2FCB0952"/>
    <w:rsid w:val="2FD53529"/>
    <w:rsid w:val="2FD80709"/>
    <w:rsid w:val="2FDF2368"/>
    <w:rsid w:val="2FDF7CD4"/>
    <w:rsid w:val="2FEC08C6"/>
    <w:rsid w:val="2FF532B7"/>
    <w:rsid w:val="2FF674CB"/>
    <w:rsid w:val="2FF7251F"/>
    <w:rsid w:val="30007788"/>
    <w:rsid w:val="30093592"/>
    <w:rsid w:val="301977C7"/>
    <w:rsid w:val="301E3E25"/>
    <w:rsid w:val="30205153"/>
    <w:rsid w:val="30253FAB"/>
    <w:rsid w:val="30270D6F"/>
    <w:rsid w:val="303B3B59"/>
    <w:rsid w:val="303C0C41"/>
    <w:rsid w:val="303D6437"/>
    <w:rsid w:val="30443F81"/>
    <w:rsid w:val="304F6AE3"/>
    <w:rsid w:val="305831D6"/>
    <w:rsid w:val="3058428D"/>
    <w:rsid w:val="305A4537"/>
    <w:rsid w:val="30632880"/>
    <w:rsid w:val="3070014A"/>
    <w:rsid w:val="307B4FFA"/>
    <w:rsid w:val="308136E0"/>
    <w:rsid w:val="308719BC"/>
    <w:rsid w:val="3095375A"/>
    <w:rsid w:val="30977E19"/>
    <w:rsid w:val="309B2688"/>
    <w:rsid w:val="30A90B96"/>
    <w:rsid w:val="30A91070"/>
    <w:rsid w:val="30B26464"/>
    <w:rsid w:val="30B420CD"/>
    <w:rsid w:val="30B86332"/>
    <w:rsid w:val="30C91D87"/>
    <w:rsid w:val="30D10B78"/>
    <w:rsid w:val="30D251E3"/>
    <w:rsid w:val="30D36EB7"/>
    <w:rsid w:val="30D45137"/>
    <w:rsid w:val="30D51A41"/>
    <w:rsid w:val="30E7233C"/>
    <w:rsid w:val="30F3215C"/>
    <w:rsid w:val="30FB3BF4"/>
    <w:rsid w:val="31061593"/>
    <w:rsid w:val="31076B28"/>
    <w:rsid w:val="31076EFA"/>
    <w:rsid w:val="310866BC"/>
    <w:rsid w:val="31154DED"/>
    <w:rsid w:val="3120790D"/>
    <w:rsid w:val="31215B33"/>
    <w:rsid w:val="312A36B1"/>
    <w:rsid w:val="31337532"/>
    <w:rsid w:val="313A1C55"/>
    <w:rsid w:val="313A2CAC"/>
    <w:rsid w:val="313E6356"/>
    <w:rsid w:val="31460C29"/>
    <w:rsid w:val="314B3239"/>
    <w:rsid w:val="31596E9F"/>
    <w:rsid w:val="315B21E9"/>
    <w:rsid w:val="315B5E62"/>
    <w:rsid w:val="31604DC0"/>
    <w:rsid w:val="31607973"/>
    <w:rsid w:val="3163108E"/>
    <w:rsid w:val="3167538F"/>
    <w:rsid w:val="316A2AFE"/>
    <w:rsid w:val="317544CD"/>
    <w:rsid w:val="31765162"/>
    <w:rsid w:val="317A487D"/>
    <w:rsid w:val="317D76C8"/>
    <w:rsid w:val="31833BCE"/>
    <w:rsid w:val="318A1515"/>
    <w:rsid w:val="31944F6F"/>
    <w:rsid w:val="31963456"/>
    <w:rsid w:val="31A47F00"/>
    <w:rsid w:val="31A51052"/>
    <w:rsid w:val="31A77BCC"/>
    <w:rsid w:val="31A84B64"/>
    <w:rsid w:val="31B12D3C"/>
    <w:rsid w:val="31B2653B"/>
    <w:rsid w:val="31B266EC"/>
    <w:rsid w:val="31B41A25"/>
    <w:rsid w:val="31B45163"/>
    <w:rsid w:val="31B4700F"/>
    <w:rsid w:val="31B81D35"/>
    <w:rsid w:val="31C3729F"/>
    <w:rsid w:val="31CB617D"/>
    <w:rsid w:val="31CC0ECB"/>
    <w:rsid w:val="31DD2EC1"/>
    <w:rsid w:val="31DF1DB8"/>
    <w:rsid w:val="31E56082"/>
    <w:rsid w:val="31F020DC"/>
    <w:rsid w:val="31F072F8"/>
    <w:rsid w:val="31FE06B9"/>
    <w:rsid w:val="32007322"/>
    <w:rsid w:val="32061C7F"/>
    <w:rsid w:val="320A52D8"/>
    <w:rsid w:val="320D2005"/>
    <w:rsid w:val="32136025"/>
    <w:rsid w:val="32220D79"/>
    <w:rsid w:val="32252577"/>
    <w:rsid w:val="3228412F"/>
    <w:rsid w:val="32294648"/>
    <w:rsid w:val="322F0831"/>
    <w:rsid w:val="3238009F"/>
    <w:rsid w:val="323F5519"/>
    <w:rsid w:val="32442E52"/>
    <w:rsid w:val="32471CC6"/>
    <w:rsid w:val="324F0134"/>
    <w:rsid w:val="32540593"/>
    <w:rsid w:val="32575B7F"/>
    <w:rsid w:val="32582CC3"/>
    <w:rsid w:val="3269055E"/>
    <w:rsid w:val="326F43FE"/>
    <w:rsid w:val="327179A4"/>
    <w:rsid w:val="32775626"/>
    <w:rsid w:val="3281262C"/>
    <w:rsid w:val="32835AB1"/>
    <w:rsid w:val="328A3A5F"/>
    <w:rsid w:val="328D7371"/>
    <w:rsid w:val="328E2231"/>
    <w:rsid w:val="328F22F9"/>
    <w:rsid w:val="329326B7"/>
    <w:rsid w:val="329426A2"/>
    <w:rsid w:val="329708DE"/>
    <w:rsid w:val="32AD1211"/>
    <w:rsid w:val="32BE0045"/>
    <w:rsid w:val="32E12F9A"/>
    <w:rsid w:val="32E87F66"/>
    <w:rsid w:val="32E97C5E"/>
    <w:rsid w:val="32EC46FB"/>
    <w:rsid w:val="32F64CAC"/>
    <w:rsid w:val="32FF12B8"/>
    <w:rsid w:val="33000B4D"/>
    <w:rsid w:val="330073AA"/>
    <w:rsid w:val="33020BF1"/>
    <w:rsid w:val="330710D7"/>
    <w:rsid w:val="331264BB"/>
    <w:rsid w:val="331A102D"/>
    <w:rsid w:val="331E3887"/>
    <w:rsid w:val="33224534"/>
    <w:rsid w:val="332742E9"/>
    <w:rsid w:val="332850C4"/>
    <w:rsid w:val="332A1AC1"/>
    <w:rsid w:val="332C71E1"/>
    <w:rsid w:val="332E1BC2"/>
    <w:rsid w:val="332E224E"/>
    <w:rsid w:val="332F3B66"/>
    <w:rsid w:val="333B116B"/>
    <w:rsid w:val="333E2024"/>
    <w:rsid w:val="33427ABB"/>
    <w:rsid w:val="33501AF9"/>
    <w:rsid w:val="33616D4E"/>
    <w:rsid w:val="338134D4"/>
    <w:rsid w:val="33821BAB"/>
    <w:rsid w:val="338378EA"/>
    <w:rsid w:val="33885755"/>
    <w:rsid w:val="339E18BC"/>
    <w:rsid w:val="33A57822"/>
    <w:rsid w:val="33A77C3C"/>
    <w:rsid w:val="33AA7345"/>
    <w:rsid w:val="33B37087"/>
    <w:rsid w:val="33BA7C82"/>
    <w:rsid w:val="33BC1065"/>
    <w:rsid w:val="33BC4D91"/>
    <w:rsid w:val="33BF4D9D"/>
    <w:rsid w:val="33C233CD"/>
    <w:rsid w:val="33C35B22"/>
    <w:rsid w:val="33C504FF"/>
    <w:rsid w:val="33C968FA"/>
    <w:rsid w:val="33D23DF5"/>
    <w:rsid w:val="33D246C3"/>
    <w:rsid w:val="33DF11C8"/>
    <w:rsid w:val="33E442C9"/>
    <w:rsid w:val="33E61B12"/>
    <w:rsid w:val="33EF44FC"/>
    <w:rsid w:val="33F751C3"/>
    <w:rsid w:val="33FB4B21"/>
    <w:rsid w:val="33FE7E15"/>
    <w:rsid w:val="33FF1154"/>
    <w:rsid w:val="340074AF"/>
    <w:rsid w:val="340948E1"/>
    <w:rsid w:val="340D3904"/>
    <w:rsid w:val="340F116F"/>
    <w:rsid w:val="341212B1"/>
    <w:rsid w:val="341321BE"/>
    <w:rsid w:val="34155C01"/>
    <w:rsid w:val="34293255"/>
    <w:rsid w:val="34314E1D"/>
    <w:rsid w:val="34315823"/>
    <w:rsid w:val="34346CEE"/>
    <w:rsid w:val="34374868"/>
    <w:rsid w:val="34376C25"/>
    <w:rsid w:val="343D2D4C"/>
    <w:rsid w:val="34417702"/>
    <w:rsid w:val="34417EB0"/>
    <w:rsid w:val="3446518F"/>
    <w:rsid w:val="344A296C"/>
    <w:rsid w:val="344C25CD"/>
    <w:rsid w:val="344E045C"/>
    <w:rsid w:val="344F610D"/>
    <w:rsid w:val="34512060"/>
    <w:rsid w:val="345232B0"/>
    <w:rsid w:val="345A0779"/>
    <w:rsid w:val="345B15DB"/>
    <w:rsid w:val="346B1ADA"/>
    <w:rsid w:val="346C4A94"/>
    <w:rsid w:val="346E7A5A"/>
    <w:rsid w:val="3477244E"/>
    <w:rsid w:val="34782617"/>
    <w:rsid w:val="347946FA"/>
    <w:rsid w:val="347A6171"/>
    <w:rsid w:val="348146D7"/>
    <w:rsid w:val="348440EB"/>
    <w:rsid w:val="348D33D3"/>
    <w:rsid w:val="3496737A"/>
    <w:rsid w:val="349C03F2"/>
    <w:rsid w:val="34A152D5"/>
    <w:rsid w:val="34A238C5"/>
    <w:rsid w:val="34AC0653"/>
    <w:rsid w:val="34AC2DE9"/>
    <w:rsid w:val="34B24855"/>
    <w:rsid w:val="34B3070C"/>
    <w:rsid w:val="34B55560"/>
    <w:rsid w:val="34B84D9B"/>
    <w:rsid w:val="34BE7103"/>
    <w:rsid w:val="34C82B00"/>
    <w:rsid w:val="34C9343D"/>
    <w:rsid w:val="34CC0600"/>
    <w:rsid w:val="34CE3369"/>
    <w:rsid w:val="34DC1C67"/>
    <w:rsid w:val="34E416EC"/>
    <w:rsid w:val="34E47162"/>
    <w:rsid w:val="34E664D6"/>
    <w:rsid w:val="34F64CDD"/>
    <w:rsid w:val="34FF095B"/>
    <w:rsid w:val="3500311A"/>
    <w:rsid w:val="350B76BF"/>
    <w:rsid w:val="350C5C16"/>
    <w:rsid w:val="351710F0"/>
    <w:rsid w:val="351F4B47"/>
    <w:rsid w:val="352B4097"/>
    <w:rsid w:val="352E435E"/>
    <w:rsid w:val="3534069E"/>
    <w:rsid w:val="353807E2"/>
    <w:rsid w:val="353D45FA"/>
    <w:rsid w:val="353F0E06"/>
    <w:rsid w:val="35422CF2"/>
    <w:rsid w:val="354933C6"/>
    <w:rsid w:val="35505013"/>
    <w:rsid w:val="35522298"/>
    <w:rsid w:val="35531CAD"/>
    <w:rsid w:val="3559121F"/>
    <w:rsid w:val="355A18A2"/>
    <w:rsid w:val="35652ACF"/>
    <w:rsid w:val="356D51F7"/>
    <w:rsid w:val="35735BCB"/>
    <w:rsid w:val="357972DF"/>
    <w:rsid w:val="357D79D3"/>
    <w:rsid w:val="35804F9D"/>
    <w:rsid w:val="35843B49"/>
    <w:rsid w:val="35884385"/>
    <w:rsid w:val="35890016"/>
    <w:rsid w:val="358B0F26"/>
    <w:rsid w:val="35924A15"/>
    <w:rsid w:val="359753B1"/>
    <w:rsid w:val="35991DF7"/>
    <w:rsid w:val="35A251D2"/>
    <w:rsid w:val="35A25468"/>
    <w:rsid w:val="35A82DEE"/>
    <w:rsid w:val="35AC56FE"/>
    <w:rsid w:val="35C3354B"/>
    <w:rsid w:val="35C635D8"/>
    <w:rsid w:val="35C8705E"/>
    <w:rsid w:val="35CB283C"/>
    <w:rsid w:val="35D02A2E"/>
    <w:rsid w:val="35D16387"/>
    <w:rsid w:val="35DF2011"/>
    <w:rsid w:val="35E1012B"/>
    <w:rsid w:val="35E1505C"/>
    <w:rsid w:val="35E328B8"/>
    <w:rsid w:val="35E3701E"/>
    <w:rsid w:val="35E420DE"/>
    <w:rsid w:val="35E607CD"/>
    <w:rsid w:val="35EB34A9"/>
    <w:rsid w:val="35EC6F4A"/>
    <w:rsid w:val="35EE6A38"/>
    <w:rsid w:val="35F5734F"/>
    <w:rsid w:val="35F65884"/>
    <w:rsid w:val="35F715DC"/>
    <w:rsid w:val="36023BFE"/>
    <w:rsid w:val="36057267"/>
    <w:rsid w:val="360632C2"/>
    <w:rsid w:val="362131A7"/>
    <w:rsid w:val="362E1546"/>
    <w:rsid w:val="36330CA5"/>
    <w:rsid w:val="363828C2"/>
    <w:rsid w:val="363F061B"/>
    <w:rsid w:val="364236D7"/>
    <w:rsid w:val="3645509F"/>
    <w:rsid w:val="3654563C"/>
    <w:rsid w:val="365763B3"/>
    <w:rsid w:val="366F70DE"/>
    <w:rsid w:val="367C0A7E"/>
    <w:rsid w:val="367E5840"/>
    <w:rsid w:val="36856B5A"/>
    <w:rsid w:val="36883C27"/>
    <w:rsid w:val="36950061"/>
    <w:rsid w:val="36A32443"/>
    <w:rsid w:val="36A61ADA"/>
    <w:rsid w:val="36AC504E"/>
    <w:rsid w:val="36AE7AB6"/>
    <w:rsid w:val="36B45F51"/>
    <w:rsid w:val="36B7013F"/>
    <w:rsid w:val="36D37FB9"/>
    <w:rsid w:val="36D40D9D"/>
    <w:rsid w:val="36D71D0D"/>
    <w:rsid w:val="36DC4984"/>
    <w:rsid w:val="36E17BD4"/>
    <w:rsid w:val="36E30071"/>
    <w:rsid w:val="36E31151"/>
    <w:rsid w:val="36E61D1E"/>
    <w:rsid w:val="36EF4947"/>
    <w:rsid w:val="36F76FAD"/>
    <w:rsid w:val="37060D5C"/>
    <w:rsid w:val="370F6D7D"/>
    <w:rsid w:val="3711176D"/>
    <w:rsid w:val="37113E21"/>
    <w:rsid w:val="37137BA3"/>
    <w:rsid w:val="3715441F"/>
    <w:rsid w:val="37244D17"/>
    <w:rsid w:val="373F483B"/>
    <w:rsid w:val="37411FAD"/>
    <w:rsid w:val="37451D56"/>
    <w:rsid w:val="374A1080"/>
    <w:rsid w:val="375C645A"/>
    <w:rsid w:val="37633810"/>
    <w:rsid w:val="376A27F4"/>
    <w:rsid w:val="37737FCD"/>
    <w:rsid w:val="377E4EC2"/>
    <w:rsid w:val="37831AFE"/>
    <w:rsid w:val="37855CA5"/>
    <w:rsid w:val="379747E4"/>
    <w:rsid w:val="37A10A3C"/>
    <w:rsid w:val="37A32862"/>
    <w:rsid w:val="37A771F1"/>
    <w:rsid w:val="37A83EE9"/>
    <w:rsid w:val="37AA1FED"/>
    <w:rsid w:val="37B033F0"/>
    <w:rsid w:val="37B25951"/>
    <w:rsid w:val="37B82D37"/>
    <w:rsid w:val="37BB1880"/>
    <w:rsid w:val="37BF7DD8"/>
    <w:rsid w:val="37CA3C84"/>
    <w:rsid w:val="37CA6F5D"/>
    <w:rsid w:val="37CF39F4"/>
    <w:rsid w:val="37DE142C"/>
    <w:rsid w:val="37DF4E44"/>
    <w:rsid w:val="38074D9E"/>
    <w:rsid w:val="38093CF4"/>
    <w:rsid w:val="38132FDB"/>
    <w:rsid w:val="381523AC"/>
    <w:rsid w:val="3816611D"/>
    <w:rsid w:val="381A7833"/>
    <w:rsid w:val="381D6FCC"/>
    <w:rsid w:val="382276D7"/>
    <w:rsid w:val="38255502"/>
    <w:rsid w:val="382563C3"/>
    <w:rsid w:val="382B10C6"/>
    <w:rsid w:val="383D4592"/>
    <w:rsid w:val="384502C9"/>
    <w:rsid w:val="384757BF"/>
    <w:rsid w:val="38493B62"/>
    <w:rsid w:val="384A568A"/>
    <w:rsid w:val="384C2E85"/>
    <w:rsid w:val="384D7A6B"/>
    <w:rsid w:val="38527F5E"/>
    <w:rsid w:val="38576EB1"/>
    <w:rsid w:val="385B78DA"/>
    <w:rsid w:val="385E7289"/>
    <w:rsid w:val="386B3647"/>
    <w:rsid w:val="386E60E1"/>
    <w:rsid w:val="386F64C6"/>
    <w:rsid w:val="38724636"/>
    <w:rsid w:val="38755246"/>
    <w:rsid w:val="38850F2D"/>
    <w:rsid w:val="388A7003"/>
    <w:rsid w:val="388F47CD"/>
    <w:rsid w:val="3891497A"/>
    <w:rsid w:val="38921D1F"/>
    <w:rsid w:val="38934709"/>
    <w:rsid w:val="3899545E"/>
    <w:rsid w:val="389B63CB"/>
    <w:rsid w:val="389D36E7"/>
    <w:rsid w:val="38A039DA"/>
    <w:rsid w:val="38AD0AAC"/>
    <w:rsid w:val="38AF121A"/>
    <w:rsid w:val="38B10DA8"/>
    <w:rsid w:val="38B94B51"/>
    <w:rsid w:val="38B976FB"/>
    <w:rsid w:val="38BB5EDA"/>
    <w:rsid w:val="38C6779A"/>
    <w:rsid w:val="38D26097"/>
    <w:rsid w:val="38DC2A26"/>
    <w:rsid w:val="38DC5040"/>
    <w:rsid w:val="38EA0958"/>
    <w:rsid w:val="38EA292A"/>
    <w:rsid w:val="38EB3140"/>
    <w:rsid w:val="38F71493"/>
    <w:rsid w:val="38FC7F68"/>
    <w:rsid w:val="390150BD"/>
    <w:rsid w:val="39015BC8"/>
    <w:rsid w:val="39024400"/>
    <w:rsid w:val="390A29CF"/>
    <w:rsid w:val="390D7AA7"/>
    <w:rsid w:val="3910183F"/>
    <w:rsid w:val="39132EBE"/>
    <w:rsid w:val="39183836"/>
    <w:rsid w:val="39192D79"/>
    <w:rsid w:val="3923223F"/>
    <w:rsid w:val="39271D8A"/>
    <w:rsid w:val="392C3404"/>
    <w:rsid w:val="393D3E8F"/>
    <w:rsid w:val="393F3649"/>
    <w:rsid w:val="39434B25"/>
    <w:rsid w:val="39442CC4"/>
    <w:rsid w:val="39473C95"/>
    <w:rsid w:val="394A3B36"/>
    <w:rsid w:val="394C053B"/>
    <w:rsid w:val="394E0439"/>
    <w:rsid w:val="39532D05"/>
    <w:rsid w:val="395A1855"/>
    <w:rsid w:val="395C31DE"/>
    <w:rsid w:val="395E1405"/>
    <w:rsid w:val="3962425A"/>
    <w:rsid w:val="396E504E"/>
    <w:rsid w:val="396F7993"/>
    <w:rsid w:val="39734F7F"/>
    <w:rsid w:val="39741673"/>
    <w:rsid w:val="39764ECC"/>
    <w:rsid w:val="397F2866"/>
    <w:rsid w:val="39830655"/>
    <w:rsid w:val="39850A26"/>
    <w:rsid w:val="39875D3B"/>
    <w:rsid w:val="39893783"/>
    <w:rsid w:val="399108C7"/>
    <w:rsid w:val="399B6654"/>
    <w:rsid w:val="399C23C2"/>
    <w:rsid w:val="399E7C65"/>
    <w:rsid w:val="39A118CD"/>
    <w:rsid w:val="39A337DD"/>
    <w:rsid w:val="39B0295E"/>
    <w:rsid w:val="39B1002C"/>
    <w:rsid w:val="39B75345"/>
    <w:rsid w:val="39BA1CF7"/>
    <w:rsid w:val="39BA2065"/>
    <w:rsid w:val="39C83126"/>
    <w:rsid w:val="39CD4753"/>
    <w:rsid w:val="39D037AF"/>
    <w:rsid w:val="39D466BD"/>
    <w:rsid w:val="39D7158B"/>
    <w:rsid w:val="39D9675C"/>
    <w:rsid w:val="39DC1B39"/>
    <w:rsid w:val="39DE503F"/>
    <w:rsid w:val="39E03897"/>
    <w:rsid w:val="39E125BA"/>
    <w:rsid w:val="39EE1B0B"/>
    <w:rsid w:val="39F17FFD"/>
    <w:rsid w:val="39F24322"/>
    <w:rsid w:val="39FA1859"/>
    <w:rsid w:val="39FE1307"/>
    <w:rsid w:val="3A03384A"/>
    <w:rsid w:val="3A066160"/>
    <w:rsid w:val="3A083121"/>
    <w:rsid w:val="3A0D48B1"/>
    <w:rsid w:val="3A1810FA"/>
    <w:rsid w:val="3A1C5E08"/>
    <w:rsid w:val="3A2441B7"/>
    <w:rsid w:val="3A274488"/>
    <w:rsid w:val="3A28048B"/>
    <w:rsid w:val="3A336331"/>
    <w:rsid w:val="3A425B7A"/>
    <w:rsid w:val="3A431472"/>
    <w:rsid w:val="3A474B1C"/>
    <w:rsid w:val="3A5207B4"/>
    <w:rsid w:val="3A541BF5"/>
    <w:rsid w:val="3A553D9F"/>
    <w:rsid w:val="3A597477"/>
    <w:rsid w:val="3A5A285A"/>
    <w:rsid w:val="3A5E32B9"/>
    <w:rsid w:val="3A646A00"/>
    <w:rsid w:val="3A697F71"/>
    <w:rsid w:val="3A6A4AC7"/>
    <w:rsid w:val="3A6E26C3"/>
    <w:rsid w:val="3A6F0BDF"/>
    <w:rsid w:val="3A72622B"/>
    <w:rsid w:val="3A75769F"/>
    <w:rsid w:val="3A7A025B"/>
    <w:rsid w:val="3A7E2244"/>
    <w:rsid w:val="3A861E9F"/>
    <w:rsid w:val="3A897BA1"/>
    <w:rsid w:val="3A9038DA"/>
    <w:rsid w:val="3A922233"/>
    <w:rsid w:val="3A936647"/>
    <w:rsid w:val="3A9E4B32"/>
    <w:rsid w:val="3A9F1B2C"/>
    <w:rsid w:val="3AA00BCD"/>
    <w:rsid w:val="3AA04C49"/>
    <w:rsid w:val="3AA54470"/>
    <w:rsid w:val="3AA913CF"/>
    <w:rsid w:val="3AB86069"/>
    <w:rsid w:val="3AC036CC"/>
    <w:rsid w:val="3AC205A6"/>
    <w:rsid w:val="3AC257A4"/>
    <w:rsid w:val="3AC334CD"/>
    <w:rsid w:val="3ACF5E01"/>
    <w:rsid w:val="3AD16134"/>
    <w:rsid w:val="3AD17EBD"/>
    <w:rsid w:val="3ADB2291"/>
    <w:rsid w:val="3ADD199D"/>
    <w:rsid w:val="3ADE382E"/>
    <w:rsid w:val="3AEA3CFC"/>
    <w:rsid w:val="3AF044A5"/>
    <w:rsid w:val="3AF153E6"/>
    <w:rsid w:val="3AFC4CC9"/>
    <w:rsid w:val="3B00301D"/>
    <w:rsid w:val="3B031629"/>
    <w:rsid w:val="3B0D3370"/>
    <w:rsid w:val="3B1752EE"/>
    <w:rsid w:val="3B1C35AC"/>
    <w:rsid w:val="3B1F0CAE"/>
    <w:rsid w:val="3B22468C"/>
    <w:rsid w:val="3B292A67"/>
    <w:rsid w:val="3B3155AA"/>
    <w:rsid w:val="3B3B4F65"/>
    <w:rsid w:val="3B3E0B10"/>
    <w:rsid w:val="3B4F1508"/>
    <w:rsid w:val="3B580D61"/>
    <w:rsid w:val="3B58455D"/>
    <w:rsid w:val="3B5908EC"/>
    <w:rsid w:val="3B64699C"/>
    <w:rsid w:val="3B696BF9"/>
    <w:rsid w:val="3B6F0DCA"/>
    <w:rsid w:val="3B754E06"/>
    <w:rsid w:val="3B7B2B0A"/>
    <w:rsid w:val="3B7C7B97"/>
    <w:rsid w:val="3B8372AE"/>
    <w:rsid w:val="3B914065"/>
    <w:rsid w:val="3B9A7EDD"/>
    <w:rsid w:val="3B9F483C"/>
    <w:rsid w:val="3BB249F7"/>
    <w:rsid w:val="3BBE3122"/>
    <w:rsid w:val="3BC20515"/>
    <w:rsid w:val="3BC53C74"/>
    <w:rsid w:val="3BC60370"/>
    <w:rsid w:val="3BC62C0D"/>
    <w:rsid w:val="3BC772AB"/>
    <w:rsid w:val="3BC812C8"/>
    <w:rsid w:val="3BD741DE"/>
    <w:rsid w:val="3BE7491F"/>
    <w:rsid w:val="3BE82033"/>
    <w:rsid w:val="3BEA0B7F"/>
    <w:rsid w:val="3BEF3F98"/>
    <w:rsid w:val="3BF01125"/>
    <w:rsid w:val="3BF1165C"/>
    <w:rsid w:val="3BF82655"/>
    <w:rsid w:val="3BF90B59"/>
    <w:rsid w:val="3C035D20"/>
    <w:rsid w:val="3C0C1C74"/>
    <w:rsid w:val="3C12184A"/>
    <w:rsid w:val="3C165216"/>
    <w:rsid w:val="3C1C65D8"/>
    <w:rsid w:val="3C20030B"/>
    <w:rsid w:val="3C220A63"/>
    <w:rsid w:val="3C257E8D"/>
    <w:rsid w:val="3C286FD8"/>
    <w:rsid w:val="3C2D0C4A"/>
    <w:rsid w:val="3C326DEB"/>
    <w:rsid w:val="3C393537"/>
    <w:rsid w:val="3C3C1378"/>
    <w:rsid w:val="3C497D33"/>
    <w:rsid w:val="3C5A342C"/>
    <w:rsid w:val="3C5C0867"/>
    <w:rsid w:val="3C5E33A6"/>
    <w:rsid w:val="3C656EED"/>
    <w:rsid w:val="3C685003"/>
    <w:rsid w:val="3C6D452D"/>
    <w:rsid w:val="3C6E7843"/>
    <w:rsid w:val="3C727A71"/>
    <w:rsid w:val="3C732FE2"/>
    <w:rsid w:val="3C786DE5"/>
    <w:rsid w:val="3C7A20C3"/>
    <w:rsid w:val="3C7A3669"/>
    <w:rsid w:val="3C7D3E58"/>
    <w:rsid w:val="3C882BD0"/>
    <w:rsid w:val="3C94545E"/>
    <w:rsid w:val="3C975DCC"/>
    <w:rsid w:val="3C9912FB"/>
    <w:rsid w:val="3CAE0651"/>
    <w:rsid w:val="3CBC2D9B"/>
    <w:rsid w:val="3CC5588D"/>
    <w:rsid w:val="3CCD1D16"/>
    <w:rsid w:val="3CD83C07"/>
    <w:rsid w:val="3CD85D57"/>
    <w:rsid w:val="3CD87AA0"/>
    <w:rsid w:val="3CDA5112"/>
    <w:rsid w:val="3CDB62C1"/>
    <w:rsid w:val="3CE13BDF"/>
    <w:rsid w:val="3CE26359"/>
    <w:rsid w:val="3CE70364"/>
    <w:rsid w:val="3CE83CD2"/>
    <w:rsid w:val="3CFD4D35"/>
    <w:rsid w:val="3D064D69"/>
    <w:rsid w:val="3D0E3667"/>
    <w:rsid w:val="3D0E399D"/>
    <w:rsid w:val="3D123F8D"/>
    <w:rsid w:val="3D12721E"/>
    <w:rsid w:val="3D1B45BC"/>
    <w:rsid w:val="3D27093B"/>
    <w:rsid w:val="3D351ADA"/>
    <w:rsid w:val="3D3D6CB6"/>
    <w:rsid w:val="3D444248"/>
    <w:rsid w:val="3D4B2FA5"/>
    <w:rsid w:val="3D4C7BDB"/>
    <w:rsid w:val="3D527DA5"/>
    <w:rsid w:val="3D546058"/>
    <w:rsid w:val="3D5461A9"/>
    <w:rsid w:val="3D58650A"/>
    <w:rsid w:val="3D590765"/>
    <w:rsid w:val="3D5A6060"/>
    <w:rsid w:val="3D640E16"/>
    <w:rsid w:val="3D67132F"/>
    <w:rsid w:val="3D76421C"/>
    <w:rsid w:val="3D7B0D27"/>
    <w:rsid w:val="3D7E27A0"/>
    <w:rsid w:val="3D874F51"/>
    <w:rsid w:val="3D896CEB"/>
    <w:rsid w:val="3D9A2D6C"/>
    <w:rsid w:val="3D9D0681"/>
    <w:rsid w:val="3DA2325F"/>
    <w:rsid w:val="3DAF1596"/>
    <w:rsid w:val="3DB52668"/>
    <w:rsid w:val="3DB63F51"/>
    <w:rsid w:val="3DC60A0C"/>
    <w:rsid w:val="3DD3077A"/>
    <w:rsid w:val="3DDF7A0D"/>
    <w:rsid w:val="3DF176B5"/>
    <w:rsid w:val="3DFD4BBE"/>
    <w:rsid w:val="3E00097B"/>
    <w:rsid w:val="3E011326"/>
    <w:rsid w:val="3E024B7B"/>
    <w:rsid w:val="3E104548"/>
    <w:rsid w:val="3E19435F"/>
    <w:rsid w:val="3E1B47C8"/>
    <w:rsid w:val="3E20393D"/>
    <w:rsid w:val="3E205773"/>
    <w:rsid w:val="3E264105"/>
    <w:rsid w:val="3E264903"/>
    <w:rsid w:val="3E2806A1"/>
    <w:rsid w:val="3E286D72"/>
    <w:rsid w:val="3E2E35CB"/>
    <w:rsid w:val="3E2F087F"/>
    <w:rsid w:val="3E31025E"/>
    <w:rsid w:val="3E342DA3"/>
    <w:rsid w:val="3E471ABE"/>
    <w:rsid w:val="3E4755F9"/>
    <w:rsid w:val="3E492A39"/>
    <w:rsid w:val="3E4B1409"/>
    <w:rsid w:val="3E556354"/>
    <w:rsid w:val="3E6336EF"/>
    <w:rsid w:val="3E660D1B"/>
    <w:rsid w:val="3E662205"/>
    <w:rsid w:val="3E6E2E9E"/>
    <w:rsid w:val="3E8222F7"/>
    <w:rsid w:val="3E8258B1"/>
    <w:rsid w:val="3E8821CE"/>
    <w:rsid w:val="3E92738B"/>
    <w:rsid w:val="3E944E87"/>
    <w:rsid w:val="3E99456A"/>
    <w:rsid w:val="3EA0570F"/>
    <w:rsid w:val="3EA2409C"/>
    <w:rsid w:val="3EA758E3"/>
    <w:rsid w:val="3EAD3D57"/>
    <w:rsid w:val="3EAF02B7"/>
    <w:rsid w:val="3EB1188E"/>
    <w:rsid w:val="3EB428B4"/>
    <w:rsid w:val="3EBD63D7"/>
    <w:rsid w:val="3EC07733"/>
    <w:rsid w:val="3EC172CA"/>
    <w:rsid w:val="3EC334A7"/>
    <w:rsid w:val="3EC678BC"/>
    <w:rsid w:val="3ECC70B0"/>
    <w:rsid w:val="3ED01824"/>
    <w:rsid w:val="3EE067CA"/>
    <w:rsid w:val="3EE919E0"/>
    <w:rsid w:val="3EEF26AB"/>
    <w:rsid w:val="3EF21C38"/>
    <w:rsid w:val="3EF57D05"/>
    <w:rsid w:val="3EF96B38"/>
    <w:rsid w:val="3F002CCF"/>
    <w:rsid w:val="3F012022"/>
    <w:rsid w:val="3F0566FF"/>
    <w:rsid w:val="3F0605BE"/>
    <w:rsid w:val="3F06365D"/>
    <w:rsid w:val="3F0A3CA5"/>
    <w:rsid w:val="3F0B1DB8"/>
    <w:rsid w:val="3F0C44E7"/>
    <w:rsid w:val="3F0E6EA3"/>
    <w:rsid w:val="3F122278"/>
    <w:rsid w:val="3F155D82"/>
    <w:rsid w:val="3F1B7922"/>
    <w:rsid w:val="3F261DEC"/>
    <w:rsid w:val="3F305E06"/>
    <w:rsid w:val="3F3737F8"/>
    <w:rsid w:val="3F453E8A"/>
    <w:rsid w:val="3F47737F"/>
    <w:rsid w:val="3F523976"/>
    <w:rsid w:val="3F52626A"/>
    <w:rsid w:val="3F5322DF"/>
    <w:rsid w:val="3F556A35"/>
    <w:rsid w:val="3F5867B3"/>
    <w:rsid w:val="3F595294"/>
    <w:rsid w:val="3F5A301C"/>
    <w:rsid w:val="3F637202"/>
    <w:rsid w:val="3F65418C"/>
    <w:rsid w:val="3F664F14"/>
    <w:rsid w:val="3F6763B0"/>
    <w:rsid w:val="3F6D1D36"/>
    <w:rsid w:val="3F6D2017"/>
    <w:rsid w:val="3F7339EB"/>
    <w:rsid w:val="3F770167"/>
    <w:rsid w:val="3F7D65D1"/>
    <w:rsid w:val="3F8157CB"/>
    <w:rsid w:val="3F836296"/>
    <w:rsid w:val="3F9526FD"/>
    <w:rsid w:val="3F960218"/>
    <w:rsid w:val="3F9956BA"/>
    <w:rsid w:val="3F9B508E"/>
    <w:rsid w:val="3FA01128"/>
    <w:rsid w:val="3FA10F73"/>
    <w:rsid w:val="3FA51002"/>
    <w:rsid w:val="3FA5548C"/>
    <w:rsid w:val="3FAE5C18"/>
    <w:rsid w:val="3FB1448E"/>
    <w:rsid w:val="3FB33F0F"/>
    <w:rsid w:val="3FB56B87"/>
    <w:rsid w:val="3FB827B0"/>
    <w:rsid w:val="3FB9798A"/>
    <w:rsid w:val="3FBB4D64"/>
    <w:rsid w:val="3FBC4DF5"/>
    <w:rsid w:val="3FBE226E"/>
    <w:rsid w:val="3FC74EA5"/>
    <w:rsid w:val="3FC80A13"/>
    <w:rsid w:val="3FC924C5"/>
    <w:rsid w:val="3FD001E0"/>
    <w:rsid w:val="3FD35125"/>
    <w:rsid w:val="3FD436D8"/>
    <w:rsid w:val="3FDD5AA3"/>
    <w:rsid w:val="3FDD60EB"/>
    <w:rsid w:val="3FE1611D"/>
    <w:rsid w:val="3FE9762E"/>
    <w:rsid w:val="3FEB7EF7"/>
    <w:rsid w:val="3FF0534A"/>
    <w:rsid w:val="3FF07D9D"/>
    <w:rsid w:val="3FFC6AA1"/>
    <w:rsid w:val="3FFE725C"/>
    <w:rsid w:val="400D4689"/>
    <w:rsid w:val="40171E63"/>
    <w:rsid w:val="401B305E"/>
    <w:rsid w:val="401C023A"/>
    <w:rsid w:val="401E624D"/>
    <w:rsid w:val="403C6E09"/>
    <w:rsid w:val="403E0A98"/>
    <w:rsid w:val="4040700B"/>
    <w:rsid w:val="4049653A"/>
    <w:rsid w:val="40505926"/>
    <w:rsid w:val="405074F9"/>
    <w:rsid w:val="40592E1A"/>
    <w:rsid w:val="40742B10"/>
    <w:rsid w:val="40807B7F"/>
    <w:rsid w:val="40851F94"/>
    <w:rsid w:val="40860806"/>
    <w:rsid w:val="408727EE"/>
    <w:rsid w:val="40881B05"/>
    <w:rsid w:val="408B015C"/>
    <w:rsid w:val="408D2092"/>
    <w:rsid w:val="40987E91"/>
    <w:rsid w:val="40A456BD"/>
    <w:rsid w:val="40AE535D"/>
    <w:rsid w:val="40B323C5"/>
    <w:rsid w:val="40B40F93"/>
    <w:rsid w:val="40B4759E"/>
    <w:rsid w:val="40B77C21"/>
    <w:rsid w:val="40BB1B3B"/>
    <w:rsid w:val="40BE2CAE"/>
    <w:rsid w:val="40C87F0D"/>
    <w:rsid w:val="40CE6434"/>
    <w:rsid w:val="40E13187"/>
    <w:rsid w:val="40E4111E"/>
    <w:rsid w:val="40F110C9"/>
    <w:rsid w:val="40F71EFC"/>
    <w:rsid w:val="40FA7D3C"/>
    <w:rsid w:val="40FC6040"/>
    <w:rsid w:val="41013098"/>
    <w:rsid w:val="41046C1A"/>
    <w:rsid w:val="410A66D3"/>
    <w:rsid w:val="411252F5"/>
    <w:rsid w:val="4114428E"/>
    <w:rsid w:val="41173D23"/>
    <w:rsid w:val="41216561"/>
    <w:rsid w:val="4126157E"/>
    <w:rsid w:val="412E1703"/>
    <w:rsid w:val="41341D04"/>
    <w:rsid w:val="413D1085"/>
    <w:rsid w:val="41463814"/>
    <w:rsid w:val="414934AE"/>
    <w:rsid w:val="414E4666"/>
    <w:rsid w:val="415840E7"/>
    <w:rsid w:val="415C6645"/>
    <w:rsid w:val="415D4AA5"/>
    <w:rsid w:val="415E3F30"/>
    <w:rsid w:val="41634269"/>
    <w:rsid w:val="416D1041"/>
    <w:rsid w:val="416F185F"/>
    <w:rsid w:val="41755F8B"/>
    <w:rsid w:val="417E6FB2"/>
    <w:rsid w:val="41804E56"/>
    <w:rsid w:val="418B61F9"/>
    <w:rsid w:val="418C5064"/>
    <w:rsid w:val="41901D5A"/>
    <w:rsid w:val="41A26E55"/>
    <w:rsid w:val="41A7534C"/>
    <w:rsid w:val="41AE168E"/>
    <w:rsid w:val="41B000EA"/>
    <w:rsid w:val="41B625DB"/>
    <w:rsid w:val="41B75B9A"/>
    <w:rsid w:val="41BB28C5"/>
    <w:rsid w:val="41C505B5"/>
    <w:rsid w:val="41C64DF5"/>
    <w:rsid w:val="41D7643D"/>
    <w:rsid w:val="41D80DF6"/>
    <w:rsid w:val="41F41099"/>
    <w:rsid w:val="41F4144D"/>
    <w:rsid w:val="41F425A0"/>
    <w:rsid w:val="41FD1E4D"/>
    <w:rsid w:val="42004A07"/>
    <w:rsid w:val="42036CED"/>
    <w:rsid w:val="420445BE"/>
    <w:rsid w:val="42044B55"/>
    <w:rsid w:val="4210342F"/>
    <w:rsid w:val="42106699"/>
    <w:rsid w:val="4213466A"/>
    <w:rsid w:val="421D3532"/>
    <w:rsid w:val="422747DE"/>
    <w:rsid w:val="423D7E2C"/>
    <w:rsid w:val="42405192"/>
    <w:rsid w:val="4253494B"/>
    <w:rsid w:val="42563DD4"/>
    <w:rsid w:val="425F0874"/>
    <w:rsid w:val="42605991"/>
    <w:rsid w:val="42624CEC"/>
    <w:rsid w:val="42667AD5"/>
    <w:rsid w:val="42672F11"/>
    <w:rsid w:val="426B2083"/>
    <w:rsid w:val="42745271"/>
    <w:rsid w:val="42746AFF"/>
    <w:rsid w:val="427A2426"/>
    <w:rsid w:val="428622E0"/>
    <w:rsid w:val="428740C5"/>
    <w:rsid w:val="428E62C2"/>
    <w:rsid w:val="4295023B"/>
    <w:rsid w:val="42A72E3E"/>
    <w:rsid w:val="42A9771E"/>
    <w:rsid w:val="42AB3CF1"/>
    <w:rsid w:val="42AF06BF"/>
    <w:rsid w:val="42AF0D80"/>
    <w:rsid w:val="42AF744D"/>
    <w:rsid w:val="42B57D24"/>
    <w:rsid w:val="42B97DE2"/>
    <w:rsid w:val="42BE1411"/>
    <w:rsid w:val="42BF0482"/>
    <w:rsid w:val="42C3638C"/>
    <w:rsid w:val="42C53EF7"/>
    <w:rsid w:val="42C8399F"/>
    <w:rsid w:val="42CC1C77"/>
    <w:rsid w:val="42CE7CBC"/>
    <w:rsid w:val="42DE2DA6"/>
    <w:rsid w:val="42E67A2D"/>
    <w:rsid w:val="42EF6EDD"/>
    <w:rsid w:val="42F63370"/>
    <w:rsid w:val="42FF7166"/>
    <w:rsid w:val="4303189E"/>
    <w:rsid w:val="43043B4B"/>
    <w:rsid w:val="430C0701"/>
    <w:rsid w:val="431D662D"/>
    <w:rsid w:val="431D7413"/>
    <w:rsid w:val="43230977"/>
    <w:rsid w:val="43260906"/>
    <w:rsid w:val="4329778C"/>
    <w:rsid w:val="432A433E"/>
    <w:rsid w:val="432F48E4"/>
    <w:rsid w:val="433451E7"/>
    <w:rsid w:val="433454E3"/>
    <w:rsid w:val="43380FA2"/>
    <w:rsid w:val="433824BE"/>
    <w:rsid w:val="433914CB"/>
    <w:rsid w:val="433B21AA"/>
    <w:rsid w:val="434030C7"/>
    <w:rsid w:val="43413F90"/>
    <w:rsid w:val="434321EE"/>
    <w:rsid w:val="434C3803"/>
    <w:rsid w:val="4357411B"/>
    <w:rsid w:val="43624524"/>
    <w:rsid w:val="436B215F"/>
    <w:rsid w:val="436E4602"/>
    <w:rsid w:val="43773B38"/>
    <w:rsid w:val="437C303F"/>
    <w:rsid w:val="437E59F4"/>
    <w:rsid w:val="437F0235"/>
    <w:rsid w:val="438108B1"/>
    <w:rsid w:val="438127FD"/>
    <w:rsid w:val="438C318F"/>
    <w:rsid w:val="438D2962"/>
    <w:rsid w:val="439125BA"/>
    <w:rsid w:val="439B6E00"/>
    <w:rsid w:val="439E21D0"/>
    <w:rsid w:val="43A136C2"/>
    <w:rsid w:val="43A47C8D"/>
    <w:rsid w:val="43A51CEB"/>
    <w:rsid w:val="43A922AD"/>
    <w:rsid w:val="43AE228C"/>
    <w:rsid w:val="43B03D9F"/>
    <w:rsid w:val="43B2322B"/>
    <w:rsid w:val="43B27B0F"/>
    <w:rsid w:val="43BD17B6"/>
    <w:rsid w:val="43BF433F"/>
    <w:rsid w:val="43C60D41"/>
    <w:rsid w:val="43C71A8C"/>
    <w:rsid w:val="43CB49D5"/>
    <w:rsid w:val="43CC296D"/>
    <w:rsid w:val="43D10BA3"/>
    <w:rsid w:val="43D51B86"/>
    <w:rsid w:val="43D5596E"/>
    <w:rsid w:val="43D946DF"/>
    <w:rsid w:val="43DD3E84"/>
    <w:rsid w:val="43E63A35"/>
    <w:rsid w:val="43EA4AD8"/>
    <w:rsid w:val="43EA731F"/>
    <w:rsid w:val="43EF4362"/>
    <w:rsid w:val="43F5608C"/>
    <w:rsid w:val="43F67648"/>
    <w:rsid w:val="43FA20D7"/>
    <w:rsid w:val="440433D0"/>
    <w:rsid w:val="44081998"/>
    <w:rsid w:val="440A1D09"/>
    <w:rsid w:val="44105FE6"/>
    <w:rsid w:val="44163757"/>
    <w:rsid w:val="442C57B9"/>
    <w:rsid w:val="442E6250"/>
    <w:rsid w:val="44304862"/>
    <w:rsid w:val="44336B29"/>
    <w:rsid w:val="44411D78"/>
    <w:rsid w:val="444255C8"/>
    <w:rsid w:val="44555450"/>
    <w:rsid w:val="44565401"/>
    <w:rsid w:val="445C184B"/>
    <w:rsid w:val="445C1F8C"/>
    <w:rsid w:val="445C2CEB"/>
    <w:rsid w:val="44623D2C"/>
    <w:rsid w:val="4469425C"/>
    <w:rsid w:val="446A38D3"/>
    <w:rsid w:val="446C5925"/>
    <w:rsid w:val="44715BA6"/>
    <w:rsid w:val="44744DE1"/>
    <w:rsid w:val="4480267E"/>
    <w:rsid w:val="44813BCD"/>
    <w:rsid w:val="44825908"/>
    <w:rsid w:val="448F333F"/>
    <w:rsid w:val="449A5595"/>
    <w:rsid w:val="44A273D7"/>
    <w:rsid w:val="44A3165A"/>
    <w:rsid w:val="44A472F3"/>
    <w:rsid w:val="44A949BB"/>
    <w:rsid w:val="44B47D28"/>
    <w:rsid w:val="44BE6AFA"/>
    <w:rsid w:val="44BE7B38"/>
    <w:rsid w:val="44C10C52"/>
    <w:rsid w:val="44C4343F"/>
    <w:rsid w:val="44CC5637"/>
    <w:rsid w:val="44CE1860"/>
    <w:rsid w:val="44D01EAB"/>
    <w:rsid w:val="44D61276"/>
    <w:rsid w:val="44D842C0"/>
    <w:rsid w:val="44F05372"/>
    <w:rsid w:val="44F550F4"/>
    <w:rsid w:val="44FB2020"/>
    <w:rsid w:val="450005C9"/>
    <w:rsid w:val="45076069"/>
    <w:rsid w:val="450E225C"/>
    <w:rsid w:val="450E5F3E"/>
    <w:rsid w:val="45156B4C"/>
    <w:rsid w:val="451C3C3F"/>
    <w:rsid w:val="45202195"/>
    <w:rsid w:val="45206477"/>
    <w:rsid w:val="45282E33"/>
    <w:rsid w:val="45343151"/>
    <w:rsid w:val="45361C96"/>
    <w:rsid w:val="45367180"/>
    <w:rsid w:val="453936A0"/>
    <w:rsid w:val="45404081"/>
    <w:rsid w:val="454174EC"/>
    <w:rsid w:val="454B27CA"/>
    <w:rsid w:val="4555071F"/>
    <w:rsid w:val="455B027F"/>
    <w:rsid w:val="45634F36"/>
    <w:rsid w:val="45642839"/>
    <w:rsid w:val="456433C3"/>
    <w:rsid w:val="4566286A"/>
    <w:rsid w:val="456653F0"/>
    <w:rsid w:val="456745BB"/>
    <w:rsid w:val="45677DA7"/>
    <w:rsid w:val="45736E48"/>
    <w:rsid w:val="45743F66"/>
    <w:rsid w:val="45761FD8"/>
    <w:rsid w:val="457B0C49"/>
    <w:rsid w:val="45825E81"/>
    <w:rsid w:val="45864B77"/>
    <w:rsid w:val="458A06CD"/>
    <w:rsid w:val="458D3A63"/>
    <w:rsid w:val="4597177B"/>
    <w:rsid w:val="45A85821"/>
    <w:rsid w:val="45AA0EA4"/>
    <w:rsid w:val="45AC57A6"/>
    <w:rsid w:val="45AF03CF"/>
    <w:rsid w:val="45B23BD8"/>
    <w:rsid w:val="45B31674"/>
    <w:rsid w:val="45B52BBB"/>
    <w:rsid w:val="45C3178B"/>
    <w:rsid w:val="45C56C6C"/>
    <w:rsid w:val="45C67344"/>
    <w:rsid w:val="45C81474"/>
    <w:rsid w:val="45C85D55"/>
    <w:rsid w:val="45C91BC6"/>
    <w:rsid w:val="45CD1312"/>
    <w:rsid w:val="45CE3F02"/>
    <w:rsid w:val="45D15325"/>
    <w:rsid w:val="45DE2684"/>
    <w:rsid w:val="45E349A9"/>
    <w:rsid w:val="45F22D7B"/>
    <w:rsid w:val="45F25B71"/>
    <w:rsid w:val="45F6092A"/>
    <w:rsid w:val="45FD29AC"/>
    <w:rsid w:val="46122C2B"/>
    <w:rsid w:val="461E6998"/>
    <w:rsid w:val="46202725"/>
    <w:rsid w:val="4622618B"/>
    <w:rsid w:val="4624768B"/>
    <w:rsid w:val="46283409"/>
    <w:rsid w:val="462E1DEC"/>
    <w:rsid w:val="462F257F"/>
    <w:rsid w:val="46316796"/>
    <w:rsid w:val="46340F2E"/>
    <w:rsid w:val="46436765"/>
    <w:rsid w:val="464C35D1"/>
    <w:rsid w:val="464C5980"/>
    <w:rsid w:val="464C598F"/>
    <w:rsid w:val="46541012"/>
    <w:rsid w:val="46595BDC"/>
    <w:rsid w:val="465B04AA"/>
    <w:rsid w:val="466467A4"/>
    <w:rsid w:val="466B7E63"/>
    <w:rsid w:val="46726232"/>
    <w:rsid w:val="46731512"/>
    <w:rsid w:val="46795DED"/>
    <w:rsid w:val="468843FE"/>
    <w:rsid w:val="469849B7"/>
    <w:rsid w:val="46991FD8"/>
    <w:rsid w:val="469D4E61"/>
    <w:rsid w:val="46A36DFD"/>
    <w:rsid w:val="46AF4C2E"/>
    <w:rsid w:val="46BC2272"/>
    <w:rsid w:val="46C45DEE"/>
    <w:rsid w:val="46D62B88"/>
    <w:rsid w:val="46D929E4"/>
    <w:rsid w:val="46DA3CDF"/>
    <w:rsid w:val="46DD3A97"/>
    <w:rsid w:val="46E122D5"/>
    <w:rsid w:val="46E51519"/>
    <w:rsid w:val="46E72217"/>
    <w:rsid w:val="46EB56D0"/>
    <w:rsid w:val="46EF6BE5"/>
    <w:rsid w:val="46F94629"/>
    <w:rsid w:val="46FE33A2"/>
    <w:rsid w:val="47001C0D"/>
    <w:rsid w:val="4700310A"/>
    <w:rsid w:val="47034B98"/>
    <w:rsid w:val="47067487"/>
    <w:rsid w:val="470675DD"/>
    <w:rsid w:val="47102BE0"/>
    <w:rsid w:val="47115999"/>
    <w:rsid w:val="47123D8D"/>
    <w:rsid w:val="471651A2"/>
    <w:rsid w:val="47195C33"/>
    <w:rsid w:val="47200180"/>
    <w:rsid w:val="472322A2"/>
    <w:rsid w:val="472E14A0"/>
    <w:rsid w:val="472F2F47"/>
    <w:rsid w:val="47304A60"/>
    <w:rsid w:val="47321070"/>
    <w:rsid w:val="47383706"/>
    <w:rsid w:val="473F3443"/>
    <w:rsid w:val="47442FEA"/>
    <w:rsid w:val="47476898"/>
    <w:rsid w:val="474825BA"/>
    <w:rsid w:val="474D1ED5"/>
    <w:rsid w:val="47524966"/>
    <w:rsid w:val="475E1AB6"/>
    <w:rsid w:val="4764753D"/>
    <w:rsid w:val="47663624"/>
    <w:rsid w:val="4779594B"/>
    <w:rsid w:val="477E3FE9"/>
    <w:rsid w:val="47861281"/>
    <w:rsid w:val="478E58BD"/>
    <w:rsid w:val="478E7E15"/>
    <w:rsid w:val="47933AFC"/>
    <w:rsid w:val="47946581"/>
    <w:rsid w:val="47997ECC"/>
    <w:rsid w:val="479C04C3"/>
    <w:rsid w:val="47A938A8"/>
    <w:rsid w:val="47AD2393"/>
    <w:rsid w:val="47AF4DB4"/>
    <w:rsid w:val="47C05960"/>
    <w:rsid w:val="47CA211A"/>
    <w:rsid w:val="47CE6AD8"/>
    <w:rsid w:val="47D00B76"/>
    <w:rsid w:val="47D12ED9"/>
    <w:rsid w:val="47D266F4"/>
    <w:rsid w:val="47EB3A88"/>
    <w:rsid w:val="47ED09EA"/>
    <w:rsid w:val="47F03825"/>
    <w:rsid w:val="47F67231"/>
    <w:rsid w:val="47F72583"/>
    <w:rsid w:val="47FE4F97"/>
    <w:rsid w:val="48043BE9"/>
    <w:rsid w:val="48050F31"/>
    <w:rsid w:val="480A49CF"/>
    <w:rsid w:val="480B064E"/>
    <w:rsid w:val="48152A57"/>
    <w:rsid w:val="481B77EC"/>
    <w:rsid w:val="481F00E4"/>
    <w:rsid w:val="48230137"/>
    <w:rsid w:val="482A5E63"/>
    <w:rsid w:val="48324267"/>
    <w:rsid w:val="48357C17"/>
    <w:rsid w:val="483602D1"/>
    <w:rsid w:val="48360F72"/>
    <w:rsid w:val="48466EDC"/>
    <w:rsid w:val="486022F2"/>
    <w:rsid w:val="486505C9"/>
    <w:rsid w:val="48717233"/>
    <w:rsid w:val="487736C7"/>
    <w:rsid w:val="48794416"/>
    <w:rsid w:val="4886149A"/>
    <w:rsid w:val="48870995"/>
    <w:rsid w:val="488933F6"/>
    <w:rsid w:val="488F18B7"/>
    <w:rsid w:val="489C5A7F"/>
    <w:rsid w:val="489C5B95"/>
    <w:rsid w:val="489F248C"/>
    <w:rsid w:val="48A47128"/>
    <w:rsid w:val="48A53F58"/>
    <w:rsid w:val="48AA10E1"/>
    <w:rsid w:val="48AF1323"/>
    <w:rsid w:val="48B010C7"/>
    <w:rsid w:val="48B2080D"/>
    <w:rsid w:val="48B5518F"/>
    <w:rsid w:val="48BA7016"/>
    <w:rsid w:val="48BE6136"/>
    <w:rsid w:val="48C17060"/>
    <w:rsid w:val="48D22DB3"/>
    <w:rsid w:val="48D93445"/>
    <w:rsid w:val="48D9627C"/>
    <w:rsid w:val="48DA1D9C"/>
    <w:rsid w:val="48DC218D"/>
    <w:rsid w:val="48DF3D7D"/>
    <w:rsid w:val="48DF3DBB"/>
    <w:rsid w:val="48E4725A"/>
    <w:rsid w:val="48E90615"/>
    <w:rsid w:val="48E915DE"/>
    <w:rsid w:val="48EB611E"/>
    <w:rsid w:val="48F7177C"/>
    <w:rsid w:val="48F9720D"/>
    <w:rsid w:val="490008E6"/>
    <w:rsid w:val="490425AB"/>
    <w:rsid w:val="49047124"/>
    <w:rsid w:val="49076238"/>
    <w:rsid w:val="49104838"/>
    <w:rsid w:val="49200C47"/>
    <w:rsid w:val="49250443"/>
    <w:rsid w:val="49267368"/>
    <w:rsid w:val="49276313"/>
    <w:rsid w:val="492F1B04"/>
    <w:rsid w:val="492F25A6"/>
    <w:rsid w:val="4930158D"/>
    <w:rsid w:val="493166F2"/>
    <w:rsid w:val="493E2578"/>
    <w:rsid w:val="4941564C"/>
    <w:rsid w:val="4943084D"/>
    <w:rsid w:val="495B2F5A"/>
    <w:rsid w:val="49660B64"/>
    <w:rsid w:val="496E056A"/>
    <w:rsid w:val="497930F9"/>
    <w:rsid w:val="497E5F0E"/>
    <w:rsid w:val="49863345"/>
    <w:rsid w:val="49895BF9"/>
    <w:rsid w:val="49896889"/>
    <w:rsid w:val="498B006E"/>
    <w:rsid w:val="498F2FB2"/>
    <w:rsid w:val="499C126E"/>
    <w:rsid w:val="49A20032"/>
    <w:rsid w:val="49A82756"/>
    <w:rsid w:val="49A86BF4"/>
    <w:rsid w:val="49A902DE"/>
    <w:rsid w:val="49A961CD"/>
    <w:rsid w:val="49B31A93"/>
    <w:rsid w:val="49B337E8"/>
    <w:rsid w:val="49B57903"/>
    <w:rsid w:val="49BB0B72"/>
    <w:rsid w:val="49BD536F"/>
    <w:rsid w:val="49CD3C98"/>
    <w:rsid w:val="49D903D2"/>
    <w:rsid w:val="49E27CCF"/>
    <w:rsid w:val="49F44446"/>
    <w:rsid w:val="49F543E3"/>
    <w:rsid w:val="49FA00AE"/>
    <w:rsid w:val="4A03365C"/>
    <w:rsid w:val="4A037F7B"/>
    <w:rsid w:val="4A0C3345"/>
    <w:rsid w:val="4A12511A"/>
    <w:rsid w:val="4A1C6B3C"/>
    <w:rsid w:val="4A272B59"/>
    <w:rsid w:val="4A2A339F"/>
    <w:rsid w:val="4A2A4742"/>
    <w:rsid w:val="4A3849A0"/>
    <w:rsid w:val="4A3B0ADD"/>
    <w:rsid w:val="4A3D1213"/>
    <w:rsid w:val="4A405618"/>
    <w:rsid w:val="4A42752E"/>
    <w:rsid w:val="4A463FDD"/>
    <w:rsid w:val="4A4D2C8C"/>
    <w:rsid w:val="4A4D6FE1"/>
    <w:rsid w:val="4A4F464E"/>
    <w:rsid w:val="4A500FF5"/>
    <w:rsid w:val="4A51053D"/>
    <w:rsid w:val="4A541B9F"/>
    <w:rsid w:val="4A565C2E"/>
    <w:rsid w:val="4A5B2412"/>
    <w:rsid w:val="4A603371"/>
    <w:rsid w:val="4A665A8F"/>
    <w:rsid w:val="4A6B6C00"/>
    <w:rsid w:val="4A7A1A7F"/>
    <w:rsid w:val="4A7B1C95"/>
    <w:rsid w:val="4A7C6D92"/>
    <w:rsid w:val="4A80680F"/>
    <w:rsid w:val="4A8141FB"/>
    <w:rsid w:val="4A8758F1"/>
    <w:rsid w:val="4A8B2BFF"/>
    <w:rsid w:val="4A8B46F9"/>
    <w:rsid w:val="4A8C3D45"/>
    <w:rsid w:val="4A923316"/>
    <w:rsid w:val="4A996D58"/>
    <w:rsid w:val="4A9D364F"/>
    <w:rsid w:val="4AA637CE"/>
    <w:rsid w:val="4AAA2363"/>
    <w:rsid w:val="4AAC0232"/>
    <w:rsid w:val="4AB420A2"/>
    <w:rsid w:val="4AB42562"/>
    <w:rsid w:val="4AB971E8"/>
    <w:rsid w:val="4ABC4127"/>
    <w:rsid w:val="4ABE3518"/>
    <w:rsid w:val="4AC14B57"/>
    <w:rsid w:val="4AC462B3"/>
    <w:rsid w:val="4AC908CA"/>
    <w:rsid w:val="4AC95E08"/>
    <w:rsid w:val="4ACC60F1"/>
    <w:rsid w:val="4ACE3D63"/>
    <w:rsid w:val="4AD13FBF"/>
    <w:rsid w:val="4AD37FB6"/>
    <w:rsid w:val="4AED546D"/>
    <w:rsid w:val="4AF15169"/>
    <w:rsid w:val="4AF33411"/>
    <w:rsid w:val="4AFC4739"/>
    <w:rsid w:val="4AFF1B0B"/>
    <w:rsid w:val="4AFF7966"/>
    <w:rsid w:val="4B08211A"/>
    <w:rsid w:val="4B0F4D9F"/>
    <w:rsid w:val="4B0F7B33"/>
    <w:rsid w:val="4B154062"/>
    <w:rsid w:val="4B1C2009"/>
    <w:rsid w:val="4B2B654D"/>
    <w:rsid w:val="4B2D2A9B"/>
    <w:rsid w:val="4B313BE7"/>
    <w:rsid w:val="4B331125"/>
    <w:rsid w:val="4B3405F9"/>
    <w:rsid w:val="4B3B6A66"/>
    <w:rsid w:val="4B3F276A"/>
    <w:rsid w:val="4B425A4D"/>
    <w:rsid w:val="4B473804"/>
    <w:rsid w:val="4B5151AA"/>
    <w:rsid w:val="4B537CBF"/>
    <w:rsid w:val="4B545E28"/>
    <w:rsid w:val="4B550153"/>
    <w:rsid w:val="4B625E90"/>
    <w:rsid w:val="4B641191"/>
    <w:rsid w:val="4B694B3A"/>
    <w:rsid w:val="4B730932"/>
    <w:rsid w:val="4B76529F"/>
    <w:rsid w:val="4B797876"/>
    <w:rsid w:val="4B7A237E"/>
    <w:rsid w:val="4B815FB3"/>
    <w:rsid w:val="4B86443F"/>
    <w:rsid w:val="4B9A0C4D"/>
    <w:rsid w:val="4B9B3B70"/>
    <w:rsid w:val="4B9E74F5"/>
    <w:rsid w:val="4B9E7936"/>
    <w:rsid w:val="4BA62ACE"/>
    <w:rsid w:val="4BAC176A"/>
    <w:rsid w:val="4BAF7A14"/>
    <w:rsid w:val="4BB7667A"/>
    <w:rsid w:val="4BBA25CD"/>
    <w:rsid w:val="4BBB242F"/>
    <w:rsid w:val="4BBB66CC"/>
    <w:rsid w:val="4BC15B7C"/>
    <w:rsid w:val="4BC22308"/>
    <w:rsid w:val="4BCC5B3C"/>
    <w:rsid w:val="4BD06F1C"/>
    <w:rsid w:val="4BD119E3"/>
    <w:rsid w:val="4BD11B2A"/>
    <w:rsid w:val="4BD13574"/>
    <w:rsid w:val="4BD47BEF"/>
    <w:rsid w:val="4BDA74DE"/>
    <w:rsid w:val="4BE06BCD"/>
    <w:rsid w:val="4BE413D6"/>
    <w:rsid w:val="4BE86538"/>
    <w:rsid w:val="4C001FDF"/>
    <w:rsid w:val="4C040A9A"/>
    <w:rsid w:val="4C0770C1"/>
    <w:rsid w:val="4C1F0776"/>
    <w:rsid w:val="4C232063"/>
    <w:rsid w:val="4C2503E2"/>
    <w:rsid w:val="4C2C299D"/>
    <w:rsid w:val="4C322608"/>
    <w:rsid w:val="4C3238CA"/>
    <w:rsid w:val="4C343A7F"/>
    <w:rsid w:val="4C3449FC"/>
    <w:rsid w:val="4C380D78"/>
    <w:rsid w:val="4C3D0756"/>
    <w:rsid w:val="4C3D5FB7"/>
    <w:rsid w:val="4C463137"/>
    <w:rsid w:val="4C4C1686"/>
    <w:rsid w:val="4C513E4B"/>
    <w:rsid w:val="4C542E8F"/>
    <w:rsid w:val="4C603F1D"/>
    <w:rsid w:val="4C6211EA"/>
    <w:rsid w:val="4C635D18"/>
    <w:rsid w:val="4C670EB1"/>
    <w:rsid w:val="4C712086"/>
    <w:rsid w:val="4C7120EC"/>
    <w:rsid w:val="4C7B3D80"/>
    <w:rsid w:val="4C7C605E"/>
    <w:rsid w:val="4C7E2355"/>
    <w:rsid w:val="4C847264"/>
    <w:rsid w:val="4C922A6A"/>
    <w:rsid w:val="4C970E7B"/>
    <w:rsid w:val="4CA371A5"/>
    <w:rsid w:val="4CC1054F"/>
    <w:rsid w:val="4CCB1948"/>
    <w:rsid w:val="4CCE079D"/>
    <w:rsid w:val="4CCE3699"/>
    <w:rsid w:val="4CEA4F4D"/>
    <w:rsid w:val="4CEC58DB"/>
    <w:rsid w:val="4CED4981"/>
    <w:rsid w:val="4CEF637A"/>
    <w:rsid w:val="4CF00FB6"/>
    <w:rsid w:val="4CF16277"/>
    <w:rsid w:val="4CF4672D"/>
    <w:rsid w:val="4CFA2AAF"/>
    <w:rsid w:val="4CFE26B6"/>
    <w:rsid w:val="4D0325CF"/>
    <w:rsid w:val="4D035A68"/>
    <w:rsid w:val="4D0F26CE"/>
    <w:rsid w:val="4D147026"/>
    <w:rsid w:val="4D1478EC"/>
    <w:rsid w:val="4D165C91"/>
    <w:rsid w:val="4D225412"/>
    <w:rsid w:val="4D235945"/>
    <w:rsid w:val="4D255F0E"/>
    <w:rsid w:val="4D2B263E"/>
    <w:rsid w:val="4D2D15D1"/>
    <w:rsid w:val="4D2F06BA"/>
    <w:rsid w:val="4D304130"/>
    <w:rsid w:val="4D386B0D"/>
    <w:rsid w:val="4D3B3869"/>
    <w:rsid w:val="4D4330D3"/>
    <w:rsid w:val="4D4B7DCE"/>
    <w:rsid w:val="4D4D5A9E"/>
    <w:rsid w:val="4D545407"/>
    <w:rsid w:val="4D694F30"/>
    <w:rsid w:val="4D6B703C"/>
    <w:rsid w:val="4D717BA1"/>
    <w:rsid w:val="4D7F56C3"/>
    <w:rsid w:val="4D855FB9"/>
    <w:rsid w:val="4D8A0B26"/>
    <w:rsid w:val="4D904FEE"/>
    <w:rsid w:val="4D910D8A"/>
    <w:rsid w:val="4D935425"/>
    <w:rsid w:val="4D953CDB"/>
    <w:rsid w:val="4D97309D"/>
    <w:rsid w:val="4D9B559E"/>
    <w:rsid w:val="4D9E090F"/>
    <w:rsid w:val="4DAC6E91"/>
    <w:rsid w:val="4DAD7069"/>
    <w:rsid w:val="4DAE3711"/>
    <w:rsid w:val="4DB63BC4"/>
    <w:rsid w:val="4DB7591C"/>
    <w:rsid w:val="4DBB2984"/>
    <w:rsid w:val="4DCC46DA"/>
    <w:rsid w:val="4DDD5EB7"/>
    <w:rsid w:val="4DDE45A5"/>
    <w:rsid w:val="4DE265E9"/>
    <w:rsid w:val="4DE5023D"/>
    <w:rsid w:val="4DEB419D"/>
    <w:rsid w:val="4DF267CF"/>
    <w:rsid w:val="4DF6484E"/>
    <w:rsid w:val="4E043A0E"/>
    <w:rsid w:val="4E0B5D31"/>
    <w:rsid w:val="4E125681"/>
    <w:rsid w:val="4E1339D8"/>
    <w:rsid w:val="4E145C86"/>
    <w:rsid w:val="4E187CF8"/>
    <w:rsid w:val="4E1A5C2E"/>
    <w:rsid w:val="4E1D303B"/>
    <w:rsid w:val="4E2B3781"/>
    <w:rsid w:val="4E2B74D5"/>
    <w:rsid w:val="4E304710"/>
    <w:rsid w:val="4E337E4B"/>
    <w:rsid w:val="4E365771"/>
    <w:rsid w:val="4E3C3064"/>
    <w:rsid w:val="4E3C5DC0"/>
    <w:rsid w:val="4E446F8B"/>
    <w:rsid w:val="4E4D4DE2"/>
    <w:rsid w:val="4E5669BF"/>
    <w:rsid w:val="4E651EA6"/>
    <w:rsid w:val="4E6757B0"/>
    <w:rsid w:val="4E6C4048"/>
    <w:rsid w:val="4E783D17"/>
    <w:rsid w:val="4E7F2A80"/>
    <w:rsid w:val="4E805C19"/>
    <w:rsid w:val="4E836C4E"/>
    <w:rsid w:val="4E865BCD"/>
    <w:rsid w:val="4E8A6771"/>
    <w:rsid w:val="4E957162"/>
    <w:rsid w:val="4E9E60B6"/>
    <w:rsid w:val="4EA27ACB"/>
    <w:rsid w:val="4EA449D7"/>
    <w:rsid w:val="4EA60E85"/>
    <w:rsid w:val="4EA753EE"/>
    <w:rsid w:val="4EAE3E03"/>
    <w:rsid w:val="4EB379F2"/>
    <w:rsid w:val="4EB838E0"/>
    <w:rsid w:val="4EBC3167"/>
    <w:rsid w:val="4EBC6632"/>
    <w:rsid w:val="4EBD4562"/>
    <w:rsid w:val="4EBD5620"/>
    <w:rsid w:val="4EBE0F4C"/>
    <w:rsid w:val="4EC258F4"/>
    <w:rsid w:val="4EC866B8"/>
    <w:rsid w:val="4ECD0F14"/>
    <w:rsid w:val="4ED017E4"/>
    <w:rsid w:val="4ED03B4F"/>
    <w:rsid w:val="4ED43AE8"/>
    <w:rsid w:val="4EDC1716"/>
    <w:rsid w:val="4EDF6F4B"/>
    <w:rsid w:val="4EE24F10"/>
    <w:rsid w:val="4EE77077"/>
    <w:rsid w:val="4EE8461F"/>
    <w:rsid w:val="4F0206C2"/>
    <w:rsid w:val="4F06414B"/>
    <w:rsid w:val="4F19542F"/>
    <w:rsid w:val="4F1A4FD6"/>
    <w:rsid w:val="4F1C2B4C"/>
    <w:rsid w:val="4F1E1A5A"/>
    <w:rsid w:val="4F2D5479"/>
    <w:rsid w:val="4F2E4FDB"/>
    <w:rsid w:val="4F3127D8"/>
    <w:rsid w:val="4F353521"/>
    <w:rsid w:val="4F3B798B"/>
    <w:rsid w:val="4F424396"/>
    <w:rsid w:val="4F461737"/>
    <w:rsid w:val="4F4937A7"/>
    <w:rsid w:val="4F4A044C"/>
    <w:rsid w:val="4F501AA5"/>
    <w:rsid w:val="4F507138"/>
    <w:rsid w:val="4F5431F2"/>
    <w:rsid w:val="4F594949"/>
    <w:rsid w:val="4F5A315B"/>
    <w:rsid w:val="4F664358"/>
    <w:rsid w:val="4F664D4A"/>
    <w:rsid w:val="4F701C5E"/>
    <w:rsid w:val="4F7041A7"/>
    <w:rsid w:val="4F7349ED"/>
    <w:rsid w:val="4F7C7D62"/>
    <w:rsid w:val="4F8366CD"/>
    <w:rsid w:val="4F88390E"/>
    <w:rsid w:val="4F8865D2"/>
    <w:rsid w:val="4F9102E3"/>
    <w:rsid w:val="4F9A400D"/>
    <w:rsid w:val="4FA11827"/>
    <w:rsid w:val="4FA43120"/>
    <w:rsid w:val="4FA57761"/>
    <w:rsid w:val="4FA82F77"/>
    <w:rsid w:val="4FAB07C1"/>
    <w:rsid w:val="4FC12B67"/>
    <w:rsid w:val="4FC87D84"/>
    <w:rsid w:val="4FD33643"/>
    <w:rsid w:val="4FD409F7"/>
    <w:rsid w:val="4FD41054"/>
    <w:rsid w:val="4FD66F8D"/>
    <w:rsid w:val="4FDB5605"/>
    <w:rsid w:val="4FDF7D08"/>
    <w:rsid w:val="4FE45662"/>
    <w:rsid w:val="4FE66728"/>
    <w:rsid w:val="4FE74DC2"/>
    <w:rsid w:val="4FF81090"/>
    <w:rsid w:val="4FFA1BE3"/>
    <w:rsid w:val="4FFF560B"/>
    <w:rsid w:val="50001B8C"/>
    <w:rsid w:val="50033BDE"/>
    <w:rsid w:val="50036BC4"/>
    <w:rsid w:val="500B0DCA"/>
    <w:rsid w:val="500C2A95"/>
    <w:rsid w:val="50133F8A"/>
    <w:rsid w:val="50140C07"/>
    <w:rsid w:val="50176E6F"/>
    <w:rsid w:val="50200664"/>
    <w:rsid w:val="502151EE"/>
    <w:rsid w:val="5022333C"/>
    <w:rsid w:val="50312196"/>
    <w:rsid w:val="503C506C"/>
    <w:rsid w:val="50417E32"/>
    <w:rsid w:val="5042052F"/>
    <w:rsid w:val="504768E3"/>
    <w:rsid w:val="504F0FB9"/>
    <w:rsid w:val="504F769B"/>
    <w:rsid w:val="50537FDD"/>
    <w:rsid w:val="50622728"/>
    <w:rsid w:val="507554C6"/>
    <w:rsid w:val="507D0063"/>
    <w:rsid w:val="50803340"/>
    <w:rsid w:val="50871317"/>
    <w:rsid w:val="508F1D63"/>
    <w:rsid w:val="508F6AC4"/>
    <w:rsid w:val="509631CF"/>
    <w:rsid w:val="509A55F2"/>
    <w:rsid w:val="509B6BFA"/>
    <w:rsid w:val="509E1DC6"/>
    <w:rsid w:val="50A36924"/>
    <w:rsid w:val="50A732FC"/>
    <w:rsid w:val="50AA341E"/>
    <w:rsid w:val="50AB4E2F"/>
    <w:rsid w:val="50AC2418"/>
    <w:rsid w:val="50B421A0"/>
    <w:rsid w:val="50B70FED"/>
    <w:rsid w:val="50BA643F"/>
    <w:rsid w:val="50BC2897"/>
    <w:rsid w:val="50D2215B"/>
    <w:rsid w:val="50DA2205"/>
    <w:rsid w:val="50E534FD"/>
    <w:rsid w:val="50E57F59"/>
    <w:rsid w:val="50EA61D3"/>
    <w:rsid w:val="50FC41E2"/>
    <w:rsid w:val="510319B4"/>
    <w:rsid w:val="5109098F"/>
    <w:rsid w:val="510A4E7D"/>
    <w:rsid w:val="51187091"/>
    <w:rsid w:val="51190722"/>
    <w:rsid w:val="511E5EB5"/>
    <w:rsid w:val="51205217"/>
    <w:rsid w:val="51217565"/>
    <w:rsid w:val="512D5787"/>
    <w:rsid w:val="51371434"/>
    <w:rsid w:val="51382F84"/>
    <w:rsid w:val="513B4CBD"/>
    <w:rsid w:val="513F2A79"/>
    <w:rsid w:val="514E5DF0"/>
    <w:rsid w:val="51505C49"/>
    <w:rsid w:val="515F5290"/>
    <w:rsid w:val="515F5E7D"/>
    <w:rsid w:val="51621B03"/>
    <w:rsid w:val="51677ABF"/>
    <w:rsid w:val="51736010"/>
    <w:rsid w:val="517F4109"/>
    <w:rsid w:val="518140E8"/>
    <w:rsid w:val="518961AE"/>
    <w:rsid w:val="518B0D8B"/>
    <w:rsid w:val="51905BB3"/>
    <w:rsid w:val="519D2A82"/>
    <w:rsid w:val="519E4C2D"/>
    <w:rsid w:val="51A15787"/>
    <w:rsid w:val="51A23180"/>
    <w:rsid w:val="51A44533"/>
    <w:rsid w:val="51B12C2B"/>
    <w:rsid w:val="51B625E5"/>
    <w:rsid w:val="51BB3190"/>
    <w:rsid w:val="51C004C5"/>
    <w:rsid w:val="51C31AB3"/>
    <w:rsid w:val="51C50057"/>
    <w:rsid w:val="51C83A24"/>
    <w:rsid w:val="51CA6470"/>
    <w:rsid w:val="51CC0195"/>
    <w:rsid w:val="51CF3752"/>
    <w:rsid w:val="51D221A2"/>
    <w:rsid w:val="51DB590D"/>
    <w:rsid w:val="51DC7D4F"/>
    <w:rsid w:val="51E372D3"/>
    <w:rsid w:val="51E952C3"/>
    <w:rsid w:val="51F763C2"/>
    <w:rsid w:val="52082F0E"/>
    <w:rsid w:val="520A4FD4"/>
    <w:rsid w:val="520A6A40"/>
    <w:rsid w:val="520B29B2"/>
    <w:rsid w:val="52165ED6"/>
    <w:rsid w:val="52170D68"/>
    <w:rsid w:val="521752D9"/>
    <w:rsid w:val="5217598C"/>
    <w:rsid w:val="521832FA"/>
    <w:rsid w:val="521B5CF1"/>
    <w:rsid w:val="521E330E"/>
    <w:rsid w:val="52210969"/>
    <w:rsid w:val="5224158C"/>
    <w:rsid w:val="52250331"/>
    <w:rsid w:val="52251937"/>
    <w:rsid w:val="52291DE3"/>
    <w:rsid w:val="522D32DC"/>
    <w:rsid w:val="522E032A"/>
    <w:rsid w:val="522E48FA"/>
    <w:rsid w:val="52436B21"/>
    <w:rsid w:val="52476CBE"/>
    <w:rsid w:val="52486521"/>
    <w:rsid w:val="52541687"/>
    <w:rsid w:val="525808AD"/>
    <w:rsid w:val="52606B21"/>
    <w:rsid w:val="526142ED"/>
    <w:rsid w:val="5261554B"/>
    <w:rsid w:val="52675267"/>
    <w:rsid w:val="526A42D2"/>
    <w:rsid w:val="526D4C6C"/>
    <w:rsid w:val="527456A0"/>
    <w:rsid w:val="52775B19"/>
    <w:rsid w:val="527820D3"/>
    <w:rsid w:val="527925C0"/>
    <w:rsid w:val="5286536B"/>
    <w:rsid w:val="528D1636"/>
    <w:rsid w:val="528F6528"/>
    <w:rsid w:val="52927920"/>
    <w:rsid w:val="5294173C"/>
    <w:rsid w:val="52A573D4"/>
    <w:rsid w:val="52AE3C1C"/>
    <w:rsid w:val="52B078D0"/>
    <w:rsid w:val="52B15A0B"/>
    <w:rsid w:val="52B277B6"/>
    <w:rsid w:val="52B539F6"/>
    <w:rsid w:val="52B87EDF"/>
    <w:rsid w:val="52C2471F"/>
    <w:rsid w:val="52C2744F"/>
    <w:rsid w:val="52CF2A7E"/>
    <w:rsid w:val="52D52D8A"/>
    <w:rsid w:val="52D70C29"/>
    <w:rsid w:val="52E07E6E"/>
    <w:rsid w:val="52E2403D"/>
    <w:rsid w:val="52E87FC9"/>
    <w:rsid w:val="52EA3010"/>
    <w:rsid w:val="52EE6354"/>
    <w:rsid w:val="52EF275D"/>
    <w:rsid w:val="52F87188"/>
    <w:rsid w:val="53035F10"/>
    <w:rsid w:val="530445BC"/>
    <w:rsid w:val="530646FD"/>
    <w:rsid w:val="53073E74"/>
    <w:rsid w:val="53130812"/>
    <w:rsid w:val="53176C42"/>
    <w:rsid w:val="53184746"/>
    <w:rsid w:val="531972CB"/>
    <w:rsid w:val="53227F73"/>
    <w:rsid w:val="532342A1"/>
    <w:rsid w:val="532E4AC7"/>
    <w:rsid w:val="533E55DF"/>
    <w:rsid w:val="5360600D"/>
    <w:rsid w:val="53703765"/>
    <w:rsid w:val="537149ED"/>
    <w:rsid w:val="5376095E"/>
    <w:rsid w:val="537A04E8"/>
    <w:rsid w:val="537D7719"/>
    <w:rsid w:val="53874180"/>
    <w:rsid w:val="53910730"/>
    <w:rsid w:val="53991F46"/>
    <w:rsid w:val="539D00C0"/>
    <w:rsid w:val="53A34926"/>
    <w:rsid w:val="53A430C7"/>
    <w:rsid w:val="53B10861"/>
    <w:rsid w:val="53B71A0D"/>
    <w:rsid w:val="53BA49C0"/>
    <w:rsid w:val="53BF11FF"/>
    <w:rsid w:val="53C2398F"/>
    <w:rsid w:val="53C92C10"/>
    <w:rsid w:val="53CF606A"/>
    <w:rsid w:val="53D111B0"/>
    <w:rsid w:val="53D73576"/>
    <w:rsid w:val="53E22364"/>
    <w:rsid w:val="53E35749"/>
    <w:rsid w:val="53EB4289"/>
    <w:rsid w:val="53EE07E8"/>
    <w:rsid w:val="53F67F24"/>
    <w:rsid w:val="53FD5056"/>
    <w:rsid w:val="53FE5A9E"/>
    <w:rsid w:val="540B221A"/>
    <w:rsid w:val="54193A5D"/>
    <w:rsid w:val="541C5A78"/>
    <w:rsid w:val="54210A3D"/>
    <w:rsid w:val="54257FE2"/>
    <w:rsid w:val="5428581F"/>
    <w:rsid w:val="542A7306"/>
    <w:rsid w:val="542B47E5"/>
    <w:rsid w:val="54312A0A"/>
    <w:rsid w:val="54451C08"/>
    <w:rsid w:val="54456D76"/>
    <w:rsid w:val="5450152B"/>
    <w:rsid w:val="545412A1"/>
    <w:rsid w:val="54591BCD"/>
    <w:rsid w:val="545A1A3D"/>
    <w:rsid w:val="546936FE"/>
    <w:rsid w:val="546A602B"/>
    <w:rsid w:val="547034CA"/>
    <w:rsid w:val="54724933"/>
    <w:rsid w:val="547801F9"/>
    <w:rsid w:val="54877824"/>
    <w:rsid w:val="54967702"/>
    <w:rsid w:val="549B60CA"/>
    <w:rsid w:val="54A746D1"/>
    <w:rsid w:val="54B14984"/>
    <w:rsid w:val="54B34E33"/>
    <w:rsid w:val="54BC09E2"/>
    <w:rsid w:val="54C257FC"/>
    <w:rsid w:val="54C51C65"/>
    <w:rsid w:val="54C649FB"/>
    <w:rsid w:val="54C766D3"/>
    <w:rsid w:val="54DB3842"/>
    <w:rsid w:val="54DB74B3"/>
    <w:rsid w:val="54DF4A41"/>
    <w:rsid w:val="54E32310"/>
    <w:rsid w:val="54E35B83"/>
    <w:rsid w:val="54E5570D"/>
    <w:rsid w:val="54E656A9"/>
    <w:rsid w:val="54E85406"/>
    <w:rsid w:val="54EE0227"/>
    <w:rsid w:val="54EE4DEC"/>
    <w:rsid w:val="54F1490A"/>
    <w:rsid w:val="54F93AE7"/>
    <w:rsid w:val="54F97DEB"/>
    <w:rsid w:val="5500459A"/>
    <w:rsid w:val="55012EF3"/>
    <w:rsid w:val="55022588"/>
    <w:rsid w:val="5507319C"/>
    <w:rsid w:val="550D4E7F"/>
    <w:rsid w:val="55147F46"/>
    <w:rsid w:val="55197706"/>
    <w:rsid w:val="551B3ADB"/>
    <w:rsid w:val="551F7D03"/>
    <w:rsid w:val="55252910"/>
    <w:rsid w:val="552677BE"/>
    <w:rsid w:val="552E2F45"/>
    <w:rsid w:val="55313992"/>
    <w:rsid w:val="553772EA"/>
    <w:rsid w:val="553A6D2E"/>
    <w:rsid w:val="5546635B"/>
    <w:rsid w:val="55507B46"/>
    <w:rsid w:val="55534568"/>
    <w:rsid w:val="555A0EDC"/>
    <w:rsid w:val="55677E49"/>
    <w:rsid w:val="55692EAC"/>
    <w:rsid w:val="55714147"/>
    <w:rsid w:val="55744904"/>
    <w:rsid w:val="557C295E"/>
    <w:rsid w:val="557C5B0B"/>
    <w:rsid w:val="55806AF4"/>
    <w:rsid w:val="55812735"/>
    <w:rsid w:val="55861EC8"/>
    <w:rsid w:val="5588140B"/>
    <w:rsid w:val="55891D85"/>
    <w:rsid w:val="5592013C"/>
    <w:rsid w:val="55A445F2"/>
    <w:rsid w:val="55A57957"/>
    <w:rsid w:val="55AA469C"/>
    <w:rsid w:val="55BC12E8"/>
    <w:rsid w:val="55BD3120"/>
    <w:rsid w:val="55BF56EA"/>
    <w:rsid w:val="55C103AC"/>
    <w:rsid w:val="55C423B5"/>
    <w:rsid w:val="55C6074D"/>
    <w:rsid w:val="55C86079"/>
    <w:rsid w:val="55CA75BB"/>
    <w:rsid w:val="55CC5297"/>
    <w:rsid w:val="55D31938"/>
    <w:rsid w:val="55DA77E0"/>
    <w:rsid w:val="55EE6E58"/>
    <w:rsid w:val="55F2238E"/>
    <w:rsid w:val="55F24132"/>
    <w:rsid w:val="55FB05FF"/>
    <w:rsid w:val="55FC794D"/>
    <w:rsid w:val="56012A7B"/>
    <w:rsid w:val="56150744"/>
    <w:rsid w:val="56172C84"/>
    <w:rsid w:val="56206259"/>
    <w:rsid w:val="562219AC"/>
    <w:rsid w:val="56230DC5"/>
    <w:rsid w:val="562B59B0"/>
    <w:rsid w:val="562B64D0"/>
    <w:rsid w:val="56351882"/>
    <w:rsid w:val="56387876"/>
    <w:rsid w:val="56391384"/>
    <w:rsid w:val="563F06E3"/>
    <w:rsid w:val="564C27AB"/>
    <w:rsid w:val="565078DE"/>
    <w:rsid w:val="565222DD"/>
    <w:rsid w:val="565907FF"/>
    <w:rsid w:val="565D6940"/>
    <w:rsid w:val="566101A8"/>
    <w:rsid w:val="56666AC5"/>
    <w:rsid w:val="56701442"/>
    <w:rsid w:val="56793306"/>
    <w:rsid w:val="56797C74"/>
    <w:rsid w:val="568116C5"/>
    <w:rsid w:val="568630E0"/>
    <w:rsid w:val="568F0B4D"/>
    <w:rsid w:val="5691640E"/>
    <w:rsid w:val="56927F4A"/>
    <w:rsid w:val="569C03A7"/>
    <w:rsid w:val="569E53D6"/>
    <w:rsid w:val="56A304C3"/>
    <w:rsid w:val="56AD16B1"/>
    <w:rsid w:val="56B44FF7"/>
    <w:rsid w:val="56B76AF7"/>
    <w:rsid w:val="56BA0EDB"/>
    <w:rsid w:val="56BA5BFC"/>
    <w:rsid w:val="56C6377A"/>
    <w:rsid w:val="56D60D34"/>
    <w:rsid w:val="56D76BB3"/>
    <w:rsid w:val="56DA1A1C"/>
    <w:rsid w:val="56E90EF6"/>
    <w:rsid w:val="56F50794"/>
    <w:rsid w:val="56F82259"/>
    <w:rsid w:val="56FC12BF"/>
    <w:rsid w:val="56FE5AE3"/>
    <w:rsid w:val="570255BE"/>
    <w:rsid w:val="570426CC"/>
    <w:rsid w:val="57100D05"/>
    <w:rsid w:val="57100E69"/>
    <w:rsid w:val="57103E85"/>
    <w:rsid w:val="57167A78"/>
    <w:rsid w:val="571E4103"/>
    <w:rsid w:val="5724356E"/>
    <w:rsid w:val="573B1E04"/>
    <w:rsid w:val="573B396A"/>
    <w:rsid w:val="576019A8"/>
    <w:rsid w:val="576553EC"/>
    <w:rsid w:val="576E1A2E"/>
    <w:rsid w:val="576F00D0"/>
    <w:rsid w:val="57780B15"/>
    <w:rsid w:val="577C7921"/>
    <w:rsid w:val="577D6052"/>
    <w:rsid w:val="578130EB"/>
    <w:rsid w:val="5781472D"/>
    <w:rsid w:val="57842581"/>
    <w:rsid w:val="57860B1C"/>
    <w:rsid w:val="578F1CC6"/>
    <w:rsid w:val="579016BB"/>
    <w:rsid w:val="579131AA"/>
    <w:rsid w:val="57961B8E"/>
    <w:rsid w:val="579A34FF"/>
    <w:rsid w:val="57A05D52"/>
    <w:rsid w:val="57A65B21"/>
    <w:rsid w:val="57A93B1C"/>
    <w:rsid w:val="57AC3C72"/>
    <w:rsid w:val="57AC71EF"/>
    <w:rsid w:val="57B30CCB"/>
    <w:rsid w:val="57B82FE8"/>
    <w:rsid w:val="57BA183B"/>
    <w:rsid w:val="57BC21E8"/>
    <w:rsid w:val="57C563BF"/>
    <w:rsid w:val="57C64CE3"/>
    <w:rsid w:val="57CF1AC2"/>
    <w:rsid w:val="57CF411E"/>
    <w:rsid w:val="57CF6469"/>
    <w:rsid w:val="57D20F94"/>
    <w:rsid w:val="57E359C9"/>
    <w:rsid w:val="57E62EFD"/>
    <w:rsid w:val="57E8494C"/>
    <w:rsid w:val="57EA66DC"/>
    <w:rsid w:val="57F75230"/>
    <w:rsid w:val="57FA5E75"/>
    <w:rsid w:val="58000E35"/>
    <w:rsid w:val="58186CE6"/>
    <w:rsid w:val="58222E9F"/>
    <w:rsid w:val="58251D17"/>
    <w:rsid w:val="582D3231"/>
    <w:rsid w:val="58316A55"/>
    <w:rsid w:val="58327850"/>
    <w:rsid w:val="583F3207"/>
    <w:rsid w:val="58452DB9"/>
    <w:rsid w:val="5846017C"/>
    <w:rsid w:val="58484E27"/>
    <w:rsid w:val="58514B7B"/>
    <w:rsid w:val="58525C17"/>
    <w:rsid w:val="58592455"/>
    <w:rsid w:val="586815ED"/>
    <w:rsid w:val="586B3009"/>
    <w:rsid w:val="58775EED"/>
    <w:rsid w:val="58790B5B"/>
    <w:rsid w:val="5887617F"/>
    <w:rsid w:val="588D7FDD"/>
    <w:rsid w:val="58924ECC"/>
    <w:rsid w:val="589511CE"/>
    <w:rsid w:val="5895256C"/>
    <w:rsid w:val="58965AA7"/>
    <w:rsid w:val="5899451C"/>
    <w:rsid w:val="589C6409"/>
    <w:rsid w:val="589D4D39"/>
    <w:rsid w:val="58A34E0C"/>
    <w:rsid w:val="58AE31F5"/>
    <w:rsid w:val="58B354B8"/>
    <w:rsid w:val="58B545E6"/>
    <w:rsid w:val="58B60FB7"/>
    <w:rsid w:val="58BB01CF"/>
    <w:rsid w:val="58BD1D42"/>
    <w:rsid w:val="58C04526"/>
    <w:rsid w:val="58C15643"/>
    <w:rsid w:val="58C25B98"/>
    <w:rsid w:val="58C925C7"/>
    <w:rsid w:val="58D215DA"/>
    <w:rsid w:val="58DE296B"/>
    <w:rsid w:val="58E05B85"/>
    <w:rsid w:val="58F141D6"/>
    <w:rsid w:val="58F9654F"/>
    <w:rsid w:val="58F979E8"/>
    <w:rsid w:val="58FB6C25"/>
    <w:rsid w:val="58FE08ED"/>
    <w:rsid w:val="59061DAE"/>
    <w:rsid w:val="590C2CEF"/>
    <w:rsid w:val="590E4EED"/>
    <w:rsid w:val="5914669F"/>
    <w:rsid w:val="591557DB"/>
    <w:rsid w:val="591A5C30"/>
    <w:rsid w:val="591C4B79"/>
    <w:rsid w:val="591F2957"/>
    <w:rsid w:val="59262A74"/>
    <w:rsid w:val="592F1CE2"/>
    <w:rsid w:val="59371CA9"/>
    <w:rsid w:val="593C5853"/>
    <w:rsid w:val="593E005D"/>
    <w:rsid w:val="5940158A"/>
    <w:rsid w:val="59454372"/>
    <w:rsid w:val="594606CC"/>
    <w:rsid w:val="594B6D49"/>
    <w:rsid w:val="595258C3"/>
    <w:rsid w:val="596460E9"/>
    <w:rsid w:val="59697600"/>
    <w:rsid w:val="596C25D4"/>
    <w:rsid w:val="597028E6"/>
    <w:rsid w:val="597D38D7"/>
    <w:rsid w:val="598910A1"/>
    <w:rsid w:val="598A75D0"/>
    <w:rsid w:val="59935094"/>
    <w:rsid w:val="5995496F"/>
    <w:rsid w:val="59A62A34"/>
    <w:rsid w:val="59AB1748"/>
    <w:rsid w:val="59AD1771"/>
    <w:rsid w:val="59AF2059"/>
    <w:rsid w:val="59B159CB"/>
    <w:rsid w:val="59B51848"/>
    <w:rsid w:val="59B80057"/>
    <w:rsid w:val="59BC67AC"/>
    <w:rsid w:val="59C03938"/>
    <w:rsid w:val="59C811F1"/>
    <w:rsid w:val="59C83D69"/>
    <w:rsid w:val="59CB01B4"/>
    <w:rsid w:val="59CC0DAD"/>
    <w:rsid w:val="59CF1C3E"/>
    <w:rsid w:val="59D76A58"/>
    <w:rsid w:val="59D87B36"/>
    <w:rsid w:val="59E57113"/>
    <w:rsid w:val="59E91981"/>
    <w:rsid w:val="59F22823"/>
    <w:rsid w:val="59F35BF5"/>
    <w:rsid w:val="59F42704"/>
    <w:rsid w:val="59FD1C88"/>
    <w:rsid w:val="5A0020BE"/>
    <w:rsid w:val="5A004EC8"/>
    <w:rsid w:val="5A02215A"/>
    <w:rsid w:val="5A0823EC"/>
    <w:rsid w:val="5A0B4999"/>
    <w:rsid w:val="5A0C5C1F"/>
    <w:rsid w:val="5A1219E8"/>
    <w:rsid w:val="5A1601E1"/>
    <w:rsid w:val="5A1A2003"/>
    <w:rsid w:val="5A2023BC"/>
    <w:rsid w:val="5A2534E2"/>
    <w:rsid w:val="5A272110"/>
    <w:rsid w:val="5A2F52ED"/>
    <w:rsid w:val="5A307C26"/>
    <w:rsid w:val="5A307F73"/>
    <w:rsid w:val="5A341010"/>
    <w:rsid w:val="5A3A1517"/>
    <w:rsid w:val="5A4D351E"/>
    <w:rsid w:val="5A507300"/>
    <w:rsid w:val="5A51154D"/>
    <w:rsid w:val="5A523957"/>
    <w:rsid w:val="5A532CC8"/>
    <w:rsid w:val="5A612789"/>
    <w:rsid w:val="5A6543C4"/>
    <w:rsid w:val="5A6A5675"/>
    <w:rsid w:val="5A6E205B"/>
    <w:rsid w:val="5A7B2C70"/>
    <w:rsid w:val="5A7C2218"/>
    <w:rsid w:val="5A7C5822"/>
    <w:rsid w:val="5A847FE5"/>
    <w:rsid w:val="5A916654"/>
    <w:rsid w:val="5A9B3B8F"/>
    <w:rsid w:val="5A9D6553"/>
    <w:rsid w:val="5A9E6004"/>
    <w:rsid w:val="5AA206E2"/>
    <w:rsid w:val="5AAB402B"/>
    <w:rsid w:val="5AAF46FD"/>
    <w:rsid w:val="5AB36954"/>
    <w:rsid w:val="5ABB0D66"/>
    <w:rsid w:val="5ABE401A"/>
    <w:rsid w:val="5AC526EE"/>
    <w:rsid w:val="5ACB4B14"/>
    <w:rsid w:val="5AD45224"/>
    <w:rsid w:val="5ADA5032"/>
    <w:rsid w:val="5ADC6365"/>
    <w:rsid w:val="5AED2A7F"/>
    <w:rsid w:val="5B0A16D4"/>
    <w:rsid w:val="5B0B0FE2"/>
    <w:rsid w:val="5B1029A0"/>
    <w:rsid w:val="5B18258F"/>
    <w:rsid w:val="5B28216A"/>
    <w:rsid w:val="5B2B1ACA"/>
    <w:rsid w:val="5B302C2D"/>
    <w:rsid w:val="5B33397C"/>
    <w:rsid w:val="5B35552C"/>
    <w:rsid w:val="5B356E68"/>
    <w:rsid w:val="5B3A4E8A"/>
    <w:rsid w:val="5B43203B"/>
    <w:rsid w:val="5B485D9E"/>
    <w:rsid w:val="5B4E4DA1"/>
    <w:rsid w:val="5B5335BE"/>
    <w:rsid w:val="5B613886"/>
    <w:rsid w:val="5B6A6045"/>
    <w:rsid w:val="5B6C39BD"/>
    <w:rsid w:val="5B7B1E82"/>
    <w:rsid w:val="5B862B77"/>
    <w:rsid w:val="5B944D80"/>
    <w:rsid w:val="5B9509FD"/>
    <w:rsid w:val="5B957A5E"/>
    <w:rsid w:val="5BAB4BEE"/>
    <w:rsid w:val="5BB210AD"/>
    <w:rsid w:val="5BB47B97"/>
    <w:rsid w:val="5BB81EEF"/>
    <w:rsid w:val="5BC23198"/>
    <w:rsid w:val="5BC3049A"/>
    <w:rsid w:val="5BC52C1C"/>
    <w:rsid w:val="5BCE2157"/>
    <w:rsid w:val="5BD14762"/>
    <w:rsid w:val="5BD2376F"/>
    <w:rsid w:val="5BEA66B7"/>
    <w:rsid w:val="5BEB4DCC"/>
    <w:rsid w:val="5BF81226"/>
    <w:rsid w:val="5BFB7485"/>
    <w:rsid w:val="5C0042AF"/>
    <w:rsid w:val="5C021D5C"/>
    <w:rsid w:val="5C097E8B"/>
    <w:rsid w:val="5C0E1887"/>
    <w:rsid w:val="5C0E448E"/>
    <w:rsid w:val="5C116FBD"/>
    <w:rsid w:val="5C18254C"/>
    <w:rsid w:val="5C1B2C25"/>
    <w:rsid w:val="5C1E0099"/>
    <w:rsid w:val="5C24204D"/>
    <w:rsid w:val="5C261AD7"/>
    <w:rsid w:val="5C2A4D2E"/>
    <w:rsid w:val="5C2E032C"/>
    <w:rsid w:val="5C317C76"/>
    <w:rsid w:val="5C3344C7"/>
    <w:rsid w:val="5C35045C"/>
    <w:rsid w:val="5C3B0435"/>
    <w:rsid w:val="5C3C5668"/>
    <w:rsid w:val="5C3C56AD"/>
    <w:rsid w:val="5C3D32DD"/>
    <w:rsid w:val="5C3E4B55"/>
    <w:rsid w:val="5C404666"/>
    <w:rsid w:val="5C422461"/>
    <w:rsid w:val="5C48686D"/>
    <w:rsid w:val="5C4E616C"/>
    <w:rsid w:val="5C4F52A1"/>
    <w:rsid w:val="5C4F75E7"/>
    <w:rsid w:val="5C50319B"/>
    <w:rsid w:val="5C511614"/>
    <w:rsid w:val="5C520197"/>
    <w:rsid w:val="5C5371DE"/>
    <w:rsid w:val="5C5D4ED4"/>
    <w:rsid w:val="5C5F094C"/>
    <w:rsid w:val="5C603564"/>
    <w:rsid w:val="5C6043D4"/>
    <w:rsid w:val="5C633837"/>
    <w:rsid w:val="5C6B674F"/>
    <w:rsid w:val="5C6D560E"/>
    <w:rsid w:val="5C6F57DC"/>
    <w:rsid w:val="5C7E0DF8"/>
    <w:rsid w:val="5C7E19C7"/>
    <w:rsid w:val="5C7E39D8"/>
    <w:rsid w:val="5C8A31FF"/>
    <w:rsid w:val="5C9C7108"/>
    <w:rsid w:val="5C9F55AA"/>
    <w:rsid w:val="5CA474D4"/>
    <w:rsid w:val="5CA84AC1"/>
    <w:rsid w:val="5CAC4293"/>
    <w:rsid w:val="5CB64B19"/>
    <w:rsid w:val="5CBD7A62"/>
    <w:rsid w:val="5CBF1A37"/>
    <w:rsid w:val="5CC164AE"/>
    <w:rsid w:val="5CC22998"/>
    <w:rsid w:val="5CC5766D"/>
    <w:rsid w:val="5CC829D4"/>
    <w:rsid w:val="5CD22245"/>
    <w:rsid w:val="5CD612EC"/>
    <w:rsid w:val="5CD620EF"/>
    <w:rsid w:val="5CD63CB1"/>
    <w:rsid w:val="5CD75EB0"/>
    <w:rsid w:val="5CE00BB1"/>
    <w:rsid w:val="5CE37D5E"/>
    <w:rsid w:val="5CE76E4E"/>
    <w:rsid w:val="5CE97CE3"/>
    <w:rsid w:val="5CF06B97"/>
    <w:rsid w:val="5CF85D55"/>
    <w:rsid w:val="5CFA67A0"/>
    <w:rsid w:val="5CFF26BA"/>
    <w:rsid w:val="5CFF2C7D"/>
    <w:rsid w:val="5CFF66F4"/>
    <w:rsid w:val="5D042519"/>
    <w:rsid w:val="5D042FB1"/>
    <w:rsid w:val="5D0731E2"/>
    <w:rsid w:val="5D073D33"/>
    <w:rsid w:val="5D0A1CA8"/>
    <w:rsid w:val="5D0E09BF"/>
    <w:rsid w:val="5D10070C"/>
    <w:rsid w:val="5D1077A1"/>
    <w:rsid w:val="5D193562"/>
    <w:rsid w:val="5D232DD8"/>
    <w:rsid w:val="5D2360DD"/>
    <w:rsid w:val="5D360039"/>
    <w:rsid w:val="5D3A22F4"/>
    <w:rsid w:val="5D3D681F"/>
    <w:rsid w:val="5D421B63"/>
    <w:rsid w:val="5D435C8A"/>
    <w:rsid w:val="5D467576"/>
    <w:rsid w:val="5D4B2525"/>
    <w:rsid w:val="5D4F0CAA"/>
    <w:rsid w:val="5D543240"/>
    <w:rsid w:val="5D5434CB"/>
    <w:rsid w:val="5D5A25C6"/>
    <w:rsid w:val="5D645AF7"/>
    <w:rsid w:val="5D697151"/>
    <w:rsid w:val="5D7070A0"/>
    <w:rsid w:val="5D79361A"/>
    <w:rsid w:val="5D7B2BAE"/>
    <w:rsid w:val="5D87359C"/>
    <w:rsid w:val="5D893541"/>
    <w:rsid w:val="5D8C28B4"/>
    <w:rsid w:val="5D8E7C73"/>
    <w:rsid w:val="5D974515"/>
    <w:rsid w:val="5D9832F3"/>
    <w:rsid w:val="5D9934EC"/>
    <w:rsid w:val="5D9A7256"/>
    <w:rsid w:val="5D9C1E54"/>
    <w:rsid w:val="5DAB1E9E"/>
    <w:rsid w:val="5DB53FF3"/>
    <w:rsid w:val="5DB81F70"/>
    <w:rsid w:val="5DBC3F54"/>
    <w:rsid w:val="5DC328CA"/>
    <w:rsid w:val="5DCA57DD"/>
    <w:rsid w:val="5DD14137"/>
    <w:rsid w:val="5DD74A14"/>
    <w:rsid w:val="5DDB163B"/>
    <w:rsid w:val="5DDC2477"/>
    <w:rsid w:val="5DDC2877"/>
    <w:rsid w:val="5DF03AB4"/>
    <w:rsid w:val="5DF11D42"/>
    <w:rsid w:val="5DFA2E17"/>
    <w:rsid w:val="5DFB0C01"/>
    <w:rsid w:val="5E006537"/>
    <w:rsid w:val="5E084D23"/>
    <w:rsid w:val="5E1D2155"/>
    <w:rsid w:val="5E2374D1"/>
    <w:rsid w:val="5E2C6CCC"/>
    <w:rsid w:val="5E2F41CB"/>
    <w:rsid w:val="5E3A68B5"/>
    <w:rsid w:val="5E401AFE"/>
    <w:rsid w:val="5E454E01"/>
    <w:rsid w:val="5E490493"/>
    <w:rsid w:val="5E4C4204"/>
    <w:rsid w:val="5E4D4054"/>
    <w:rsid w:val="5E4F4CEC"/>
    <w:rsid w:val="5E517BBA"/>
    <w:rsid w:val="5E521705"/>
    <w:rsid w:val="5E650FB2"/>
    <w:rsid w:val="5E656142"/>
    <w:rsid w:val="5E680B19"/>
    <w:rsid w:val="5E6C40A3"/>
    <w:rsid w:val="5E6C53A1"/>
    <w:rsid w:val="5E7334F8"/>
    <w:rsid w:val="5E7805FF"/>
    <w:rsid w:val="5E7859D6"/>
    <w:rsid w:val="5E842B6A"/>
    <w:rsid w:val="5E875A07"/>
    <w:rsid w:val="5E8C1E30"/>
    <w:rsid w:val="5E911FAC"/>
    <w:rsid w:val="5E92137B"/>
    <w:rsid w:val="5E9373FC"/>
    <w:rsid w:val="5EA67DEF"/>
    <w:rsid w:val="5EA736D1"/>
    <w:rsid w:val="5EAA11B3"/>
    <w:rsid w:val="5EB30716"/>
    <w:rsid w:val="5EB70697"/>
    <w:rsid w:val="5EB95510"/>
    <w:rsid w:val="5EB956EE"/>
    <w:rsid w:val="5EC57A3D"/>
    <w:rsid w:val="5ECB275F"/>
    <w:rsid w:val="5ECE2836"/>
    <w:rsid w:val="5EDB5813"/>
    <w:rsid w:val="5EDE3A55"/>
    <w:rsid w:val="5EE2308E"/>
    <w:rsid w:val="5EE35C8C"/>
    <w:rsid w:val="5EEC409E"/>
    <w:rsid w:val="5EF2448C"/>
    <w:rsid w:val="5EF442F3"/>
    <w:rsid w:val="5F051F15"/>
    <w:rsid w:val="5F222082"/>
    <w:rsid w:val="5F37319D"/>
    <w:rsid w:val="5F3A21FA"/>
    <w:rsid w:val="5F490636"/>
    <w:rsid w:val="5F4A6244"/>
    <w:rsid w:val="5F555F58"/>
    <w:rsid w:val="5F6219E5"/>
    <w:rsid w:val="5F7C4F33"/>
    <w:rsid w:val="5F7D5743"/>
    <w:rsid w:val="5F810563"/>
    <w:rsid w:val="5F824D0A"/>
    <w:rsid w:val="5F85207D"/>
    <w:rsid w:val="5F902061"/>
    <w:rsid w:val="5F91364B"/>
    <w:rsid w:val="5F930102"/>
    <w:rsid w:val="5F942C15"/>
    <w:rsid w:val="5F982E68"/>
    <w:rsid w:val="5F983E67"/>
    <w:rsid w:val="5F9F2897"/>
    <w:rsid w:val="5FA57B43"/>
    <w:rsid w:val="5FB560BB"/>
    <w:rsid w:val="5FB62CD8"/>
    <w:rsid w:val="5FC20790"/>
    <w:rsid w:val="5FC87F8E"/>
    <w:rsid w:val="5FC91DE9"/>
    <w:rsid w:val="5FCE57F6"/>
    <w:rsid w:val="5FD820A7"/>
    <w:rsid w:val="5FDF0C33"/>
    <w:rsid w:val="5FE25D83"/>
    <w:rsid w:val="5FE5232B"/>
    <w:rsid w:val="5FEC3C05"/>
    <w:rsid w:val="5FF020A1"/>
    <w:rsid w:val="5FFC5DE4"/>
    <w:rsid w:val="600F241C"/>
    <w:rsid w:val="60112156"/>
    <w:rsid w:val="6012207B"/>
    <w:rsid w:val="601270E4"/>
    <w:rsid w:val="60127ACF"/>
    <w:rsid w:val="60195F65"/>
    <w:rsid w:val="601A6881"/>
    <w:rsid w:val="60200E33"/>
    <w:rsid w:val="6023016C"/>
    <w:rsid w:val="602924AC"/>
    <w:rsid w:val="602B5AAA"/>
    <w:rsid w:val="60334B2A"/>
    <w:rsid w:val="603E7B8A"/>
    <w:rsid w:val="60415FF4"/>
    <w:rsid w:val="60420933"/>
    <w:rsid w:val="6056292C"/>
    <w:rsid w:val="6063156C"/>
    <w:rsid w:val="606502AC"/>
    <w:rsid w:val="60656D53"/>
    <w:rsid w:val="60660D11"/>
    <w:rsid w:val="606611B7"/>
    <w:rsid w:val="60687B01"/>
    <w:rsid w:val="606D5453"/>
    <w:rsid w:val="607044B9"/>
    <w:rsid w:val="60760530"/>
    <w:rsid w:val="6078579C"/>
    <w:rsid w:val="608159C3"/>
    <w:rsid w:val="60841E8A"/>
    <w:rsid w:val="60904724"/>
    <w:rsid w:val="60924935"/>
    <w:rsid w:val="60934023"/>
    <w:rsid w:val="60947BEA"/>
    <w:rsid w:val="609B6315"/>
    <w:rsid w:val="60AC169F"/>
    <w:rsid w:val="60AF0E29"/>
    <w:rsid w:val="60B316F2"/>
    <w:rsid w:val="60B43DFD"/>
    <w:rsid w:val="60B55179"/>
    <w:rsid w:val="60B84522"/>
    <w:rsid w:val="60BF5745"/>
    <w:rsid w:val="60C47684"/>
    <w:rsid w:val="60C90EA4"/>
    <w:rsid w:val="60CA2396"/>
    <w:rsid w:val="60CE4002"/>
    <w:rsid w:val="60CF0514"/>
    <w:rsid w:val="60D07484"/>
    <w:rsid w:val="60D10C0F"/>
    <w:rsid w:val="60D3569F"/>
    <w:rsid w:val="60D4537B"/>
    <w:rsid w:val="60D74889"/>
    <w:rsid w:val="60E02B8F"/>
    <w:rsid w:val="60E26F48"/>
    <w:rsid w:val="60E92E1A"/>
    <w:rsid w:val="60ED6BA8"/>
    <w:rsid w:val="60F37DA9"/>
    <w:rsid w:val="60FA110C"/>
    <w:rsid w:val="60FA46E4"/>
    <w:rsid w:val="60FD3753"/>
    <w:rsid w:val="60FE00AF"/>
    <w:rsid w:val="60FE35D0"/>
    <w:rsid w:val="6101046D"/>
    <w:rsid w:val="61047EF9"/>
    <w:rsid w:val="61064296"/>
    <w:rsid w:val="610864CC"/>
    <w:rsid w:val="610958BB"/>
    <w:rsid w:val="610A63CC"/>
    <w:rsid w:val="611558FC"/>
    <w:rsid w:val="61163F01"/>
    <w:rsid w:val="61164EEF"/>
    <w:rsid w:val="61176A85"/>
    <w:rsid w:val="611A697F"/>
    <w:rsid w:val="61206479"/>
    <w:rsid w:val="612143A4"/>
    <w:rsid w:val="61216CB5"/>
    <w:rsid w:val="61221695"/>
    <w:rsid w:val="6124184C"/>
    <w:rsid w:val="61254671"/>
    <w:rsid w:val="612C0280"/>
    <w:rsid w:val="612E3337"/>
    <w:rsid w:val="61331CD5"/>
    <w:rsid w:val="614050A9"/>
    <w:rsid w:val="61465E1A"/>
    <w:rsid w:val="614B5BCE"/>
    <w:rsid w:val="614D1495"/>
    <w:rsid w:val="614D2B5A"/>
    <w:rsid w:val="61524121"/>
    <w:rsid w:val="6155426A"/>
    <w:rsid w:val="615755AF"/>
    <w:rsid w:val="615D6475"/>
    <w:rsid w:val="61620240"/>
    <w:rsid w:val="6166594C"/>
    <w:rsid w:val="616730ED"/>
    <w:rsid w:val="616C2054"/>
    <w:rsid w:val="616E3976"/>
    <w:rsid w:val="617D0D60"/>
    <w:rsid w:val="618321F0"/>
    <w:rsid w:val="618563BE"/>
    <w:rsid w:val="61861C69"/>
    <w:rsid w:val="61867017"/>
    <w:rsid w:val="618B084B"/>
    <w:rsid w:val="618E1E6E"/>
    <w:rsid w:val="618F22FB"/>
    <w:rsid w:val="61B15149"/>
    <w:rsid w:val="61B16AF8"/>
    <w:rsid w:val="61B66611"/>
    <w:rsid w:val="61B71C73"/>
    <w:rsid w:val="61B867C3"/>
    <w:rsid w:val="61C1068B"/>
    <w:rsid w:val="61C56900"/>
    <w:rsid w:val="61C73EC2"/>
    <w:rsid w:val="61D32FE5"/>
    <w:rsid w:val="61D9528D"/>
    <w:rsid w:val="61DA6BBA"/>
    <w:rsid w:val="61DE7C3D"/>
    <w:rsid w:val="61E1330A"/>
    <w:rsid w:val="61E51E0F"/>
    <w:rsid w:val="61E852C9"/>
    <w:rsid w:val="61E93953"/>
    <w:rsid w:val="61EE26FB"/>
    <w:rsid w:val="61EE28BD"/>
    <w:rsid w:val="61F0115C"/>
    <w:rsid w:val="61FA5B62"/>
    <w:rsid w:val="6203062B"/>
    <w:rsid w:val="62070260"/>
    <w:rsid w:val="620A5E09"/>
    <w:rsid w:val="62164CFF"/>
    <w:rsid w:val="6222428F"/>
    <w:rsid w:val="6226324A"/>
    <w:rsid w:val="623328EA"/>
    <w:rsid w:val="62390C34"/>
    <w:rsid w:val="6239162C"/>
    <w:rsid w:val="623D4624"/>
    <w:rsid w:val="623D5E3F"/>
    <w:rsid w:val="6241252A"/>
    <w:rsid w:val="62464E95"/>
    <w:rsid w:val="62475095"/>
    <w:rsid w:val="625377EA"/>
    <w:rsid w:val="625D49CE"/>
    <w:rsid w:val="6260455B"/>
    <w:rsid w:val="626114D6"/>
    <w:rsid w:val="6268560F"/>
    <w:rsid w:val="626A09ED"/>
    <w:rsid w:val="627C049D"/>
    <w:rsid w:val="627E327C"/>
    <w:rsid w:val="628E6DF2"/>
    <w:rsid w:val="628F77E2"/>
    <w:rsid w:val="62971DFA"/>
    <w:rsid w:val="629963D8"/>
    <w:rsid w:val="62A62474"/>
    <w:rsid w:val="62B22755"/>
    <w:rsid w:val="62B3642B"/>
    <w:rsid w:val="62B91CB2"/>
    <w:rsid w:val="62C3578D"/>
    <w:rsid w:val="62D000C9"/>
    <w:rsid w:val="62E05F11"/>
    <w:rsid w:val="62E70CE0"/>
    <w:rsid w:val="62F00E21"/>
    <w:rsid w:val="62F06C0E"/>
    <w:rsid w:val="62F571B6"/>
    <w:rsid w:val="62F91A8D"/>
    <w:rsid w:val="62FA0118"/>
    <w:rsid w:val="62FB5ADF"/>
    <w:rsid w:val="62FE0FE5"/>
    <w:rsid w:val="63016DD9"/>
    <w:rsid w:val="63026153"/>
    <w:rsid w:val="63060DC1"/>
    <w:rsid w:val="630B0513"/>
    <w:rsid w:val="630D5FB3"/>
    <w:rsid w:val="631D12C4"/>
    <w:rsid w:val="632A6383"/>
    <w:rsid w:val="632C6BDE"/>
    <w:rsid w:val="632F0EFF"/>
    <w:rsid w:val="633159CB"/>
    <w:rsid w:val="6332638D"/>
    <w:rsid w:val="633B2B0B"/>
    <w:rsid w:val="633C5BF9"/>
    <w:rsid w:val="633E36D1"/>
    <w:rsid w:val="6343466C"/>
    <w:rsid w:val="634A145E"/>
    <w:rsid w:val="634E753F"/>
    <w:rsid w:val="63607ED4"/>
    <w:rsid w:val="636469BD"/>
    <w:rsid w:val="63657E3D"/>
    <w:rsid w:val="63670D77"/>
    <w:rsid w:val="63685741"/>
    <w:rsid w:val="636A3942"/>
    <w:rsid w:val="636B5C5F"/>
    <w:rsid w:val="63716369"/>
    <w:rsid w:val="63767EE6"/>
    <w:rsid w:val="637919F5"/>
    <w:rsid w:val="637A710D"/>
    <w:rsid w:val="637D2E4D"/>
    <w:rsid w:val="63802ACC"/>
    <w:rsid w:val="6388225F"/>
    <w:rsid w:val="63947BA7"/>
    <w:rsid w:val="63B253E1"/>
    <w:rsid w:val="63B26566"/>
    <w:rsid w:val="63B601D2"/>
    <w:rsid w:val="63BD7E99"/>
    <w:rsid w:val="63D86821"/>
    <w:rsid w:val="63D8720B"/>
    <w:rsid w:val="63DF3F98"/>
    <w:rsid w:val="63E02D15"/>
    <w:rsid w:val="63E0457C"/>
    <w:rsid w:val="63E25AFD"/>
    <w:rsid w:val="63E57666"/>
    <w:rsid w:val="63F03B38"/>
    <w:rsid w:val="63F731A5"/>
    <w:rsid w:val="63FC766C"/>
    <w:rsid w:val="63FE2454"/>
    <w:rsid w:val="64022F76"/>
    <w:rsid w:val="64084173"/>
    <w:rsid w:val="640D3356"/>
    <w:rsid w:val="641269AD"/>
    <w:rsid w:val="64141212"/>
    <w:rsid w:val="641C56F8"/>
    <w:rsid w:val="64231408"/>
    <w:rsid w:val="64263EF4"/>
    <w:rsid w:val="64281DC7"/>
    <w:rsid w:val="6432123B"/>
    <w:rsid w:val="643A7824"/>
    <w:rsid w:val="644376F5"/>
    <w:rsid w:val="644A3F96"/>
    <w:rsid w:val="644B2286"/>
    <w:rsid w:val="64553AA4"/>
    <w:rsid w:val="64564ED9"/>
    <w:rsid w:val="645A5737"/>
    <w:rsid w:val="646029D7"/>
    <w:rsid w:val="64603768"/>
    <w:rsid w:val="646270E8"/>
    <w:rsid w:val="6467123E"/>
    <w:rsid w:val="646B1681"/>
    <w:rsid w:val="64706790"/>
    <w:rsid w:val="64724898"/>
    <w:rsid w:val="647C3BBA"/>
    <w:rsid w:val="64805997"/>
    <w:rsid w:val="64813A7C"/>
    <w:rsid w:val="64823A3A"/>
    <w:rsid w:val="64855B2D"/>
    <w:rsid w:val="64866B4F"/>
    <w:rsid w:val="64867427"/>
    <w:rsid w:val="648976FB"/>
    <w:rsid w:val="648A2250"/>
    <w:rsid w:val="648B1491"/>
    <w:rsid w:val="648B5259"/>
    <w:rsid w:val="648E1573"/>
    <w:rsid w:val="649A52C8"/>
    <w:rsid w:val="64AB4F48"/>
    <w:rsid w:val="64B0747D"/>
    <w:rsid w:val="64B6071F"/>
    <w:rsid w:val="64B73B84"/>
    <w:rsid w:val="64BE2F18"/>
    <w:rsid w:val="64C004BC"/>
    <w:rsid w:val="64C03551"/>
    <w:rsid w:val="64C317B4"/>
    <w:rsid w:val="64C6530B"/>
    <w:rsid w:val="64CB2A33"/>
    <w:rsid w:val="64D9451E"/>
    <w:rsid w:val="64DB77D5"/>
    <w:rsid w:val="64E105D2"/>
    <w:rsid w:val="64E37405"/>
    <w:rsid w:val="64F31974"/>
    <w:rsid w:val="64FA5C63"/>
    <w:rsid w:val="64FA6AE2"/>
    <w:rsid w:val="6507069F"/>
    <w:rsid w:val="65127100"/>
    <w:rsid w:val="6532464B"/>
    <w:rsid w:val="65341AC5"/>
    <w:rsid w:val="653A34E5"/>
    <w:rsid w:val="653C6B1D"/>
    <w:rsid w:val="65433415"/>
    <w:rsid w:val="65463750"/>
    <w:rsid w:val="654E3228"/>
    <w:rsid w:val="65537C6B"/>
    <w:rsid w:val="655C685E"/>
    <w:rsid w:val="656160AB"/>
    <w:rsid w:val="65622086"/>
    <w:rsid w:val="65644A63"/>
    <w:rsid w:val="65655B02"/>
    <w:rsid w:val="656E3321"/>
    <w:rsid w:val="65757B8D"/>
    <w:rsid w:val="65764BA6"/>
    <w:rsid w:val="6578354B"/>
    <w:rsid w:val="658E776E"/>
    <w:rsid w:val="65907AC2"/>
    <w:rsid w:val="65A3564C"/>
    <w:rsid w:val="65A62A91"/>
    <w:rsid w:val="65A8734A"/>
    <w:rsid w:val="65A9185C"/>
    <w:rsid w:val="65AB43EF"/>
    <w:rsid w:val="65B430CC"/>
    <w:rsid w:val="65CC6A3A"/>
    <w:rsid w:val="65DB0A99"/>
    <w:rsid w:val="65DC4ACB"/>
    <w:rsid w:val="65E919BF"/>
    <w:rsid w:val="65ED7EEF"/>
    <w:rsid w:val="65F46CFC"/>
    <w:rsid w:val="65F73BB4"/>
    <w:rsid w:val="65FB6DFE"/>
    <w:rsid w:val="660658FA"/>
    <w:rsid w:val="660B1805"/>
    <w:rsid w:val="660C035C"/>
    <w:rsid w:val="66103D06"/>
    <w:rsid w:val="66190E3D"/>
    <w:rsid w:val="661C061C"/>
    <w:rsid w:val="66235CDE"/>
    <w:rsid w:val="6628673A"/>
    <w:rsid w:val="662A259A"/>
    <w:rsid w:val="66300C32"/>
    <w:rsid w:val="6631536B"/>
    <w:rsid w:val="6639596A"/>
    <w:rsid w:val="663F1119"/>
    <w:rsid w:val="66401DD3"/>
    <w:rsid w:val="6644369D"/>
    <w:rsid w:val="66513A8B"/>
    <w:rsid w:val="66515333"/>
    <w:rsid w:val="66543F3A"/>
    <w:rsid w:val="6654755D"/>
    <w:rsid w:val="66553A9B"/>
    <w:rsid w:val="66706DA7"/>
    <w:rsid w:val="66715E7B"/>
    <w:rsid w:val="66741783"/>
    <w:rsid w:val="66847504"/>
    <w:rsid w:val="66870478"/>
    <w:rsid w:val="66892842"/>
    <w:rsid w:val="66917990"/>
    <w:rsid w:val="66941DAA"/>
    <w:rsid w:val="66972F96"/>
    <w:rsid w:val="66976DD4"/>
    <w:rsid w:val="669A7003"/>
    <w:rsid w:val="669E6224"/>
    <w:rsid w:val="66A54376"/>
    <w:rsid w:val="66AD05F5"/>
    <w:rsid w:val="66AD1818"/>
    <w:rsid w:val="66AD4A88"/>
    <w:rsid w:val="66B4636B"/>
    <w:rsid w:val="66B93F76"/>
    <w:rsid w:val="66BE7A6E"/>
    <w:rsid w:val="66C2655F"/>
    <w:rsid w:val="66D01D1D"/>
    <w:rsid w:val="66D20F68"/>
    <w:rsid w:val="66D6103F"/>
    <w:rsid w:val="66DB5E51"/>
    <w:rsid w:val="66DC2051"/>
    <w:rsid w:val="66E1068E"/>
    <w:rsid w:val="66E13704"/>
    <w:rsid w:val="66E40BAD"/>
    <w:rsid w:val="66E77E06"/>
    <w:rsid w:val="66F861FA"/>
    <w:rsid w:val="670027A0"/>
    <w:rsid w:val="67037752"/>
    <w:rsid w:val="67050D51"/>
    <w:rsid w:val="67050D97"/>
    <w:rsid w:val="67051BD7"/>
    <w:rsid w:val="67091904"/>
    <w:rsid w:val="670E178E"/>
    <w:rsid w:val="6717419C"/>
    <w:rsid w:val="67212735"/>
    <w:rsid w:val="673611CB"/>
    <w:rsid w:val="67412B2B"/>
    <w:rsid w:val="674A450B"/>
    <w:rsid w:val="674B4E59"/>
    <w:rsid w:val="675005EC"/>
    <w:rsid w:val="675E366D"/>
    <w:rsid w:val="67635837"/>
    <w:rsid w:val="67690F3D"/>
    <w:rsid w:val="676B3A7C"/>
    <w:rsid w:val="676D52AA"/>
    <w:rsid w:val="677011BD"/>
    <w:rsid w:val="6770452E"/>
    <w:rsid w:val="67705A6F"/>
    <w:rsid w:val="67750EBE"/>
    <w:rsid w:val="67816012"/>
    <w:rsid w:val="67842D1C"/>
    <w:rsid w:val="678C278B"/>
    <w:rsid w:val="67991948"/>
    <w:rsid w:val="67A850E1"/>
    <w:rsid w:val="67AB3E74"/>
    <w:rsid w:val="67B0438B"/>
    <w:rsid w:val="67B33BE3"/>
    <w:rsid w:val="67B71656"/>
    <w:rsid w:val="67B723B3"/>
    <w:rsid w:val="67B743E8"/>
    <w:rsid w:val="67BD43E0"/>
    <w:rsid w:val="67BD4993"/>
    <w:rsid w:val="67BF12B5"/>
    <w:rsid w:val="67C0411D"/>
    <w:rsid w:val="67C95416"/>
    <w:rsid w:val="67D74048"/>
    <w:rsid w:val="67E041E2"/>
    <w:rsid w:val="67E164A0"/>
    <w:rsid w:val="67E51F56"/>
    <w:rsid w:val="67E97A89"/>
    <w:rsid w:val="67ED16B7"/>
    <w:rsid w:val="67F27764"/>
    <w:rsid w:val="67F94D8A"/>
    <w:rsid w:val="6802359C"/>
    <w:rsid w:val="68081463"/>
    <w:rsid w:val="680A257F"/>
    <w:rsid w:val="680E50C8"/>
    <w:rsid w:val="681541C3"/>
    <w:rsid w:val="681674DF"/>
    <w:rsid w:val="681D6FA0"/>
    <w:rsid w:val="682E4AF2"/>
    <w:rsid w:val="68373462"/>
    <w:rsid w:val="68447B3B"/>
    <w:rsid w:val="684F580A"/>
    <w:rsid w:val="685C0FCA"/>
    <w:rsid w:val="68650F7D"/>
    <w:rsid w:val="68655BE3"/>
    <w:rsid w:val="686926D4"/>
    <w:rsid w:val="68774A50"/>
    <w:rsid w:val="68784EDA"/>
    <w:rsid w:val="687A62EB"/>
    <w:rsid w:val="687B4F8F"/>
    <w:rsid w:val="688A20B8"/>
    <w:rsid w:val="688C0135"/>
    <w:rsid w:val="688D57D8"/>
    <w:rsid w:val="6892047F"/>
    <w:rsid w:val="689403A7"/>
    <w:rsid w:val="6897438E"/>
    <w:rsid w:val="68A01495"/>
    <w:rsid w:val="68A27905"/>
    <w:rsid w:val="68A550D0"/>
    <w:rsid w:val="68A57A2E"/>
    <w:rsid w:val="68A7533D"/>
    <w:rsid w:val="68BD6779"/>
    <w:rsid w:val="68C02111"/>
    <w:rsid w:val="68C42BDC"/>
    <w:rsid w:val="68CE3102"/>
    <w:rsid w:val="68D015E0"/>
    <w:rsid w:val="68D33B58"/>
    <w:rsid w:val="68D824C6"/>
    <w:rsid w:val="68E24545"/>
    <w:rsid w:val="68E31D7A"/>
    <w:rsid w:val="68E52DC7"/>
    <w:rsid w:val="68E71448"/>
    <w:rsid w:val="68E92B61"/>
    <w:rsid w:val="68F308C4"/>
    <w:rsid w:val="68F47E39"/>
    <w:rsid w:val="68F51C33"/>
    <w:rsid w:val="68FA62F0"/>
    <w:rsid w:val="68FE7853"/>
    <w:rsid w:val="68FF6668"/>
    <w:rsid w:val="6901117B"/>
    <w:rsid w:val="69021A4A"/>
    <w:rsid w:val="69052CE9"/>
    <w:rsid w:val="690F4CC7"/>
    <w:rsid w:val="69156DDD"/>
    <w:rsid w:val="691D61F1"/>
    <w:rsid w:val="691E3879"/>
    <w:rsid w:val="69211467"/>
    <w:rsid w:val="69214564"/>
    <w:rsid w:val="69257A7E"/>
    <w:rsid w:val="69277662"/>
    <w:rsid w:val="69344B19"/>
    <w:rsid w:val="69345F83"/>
    <w:rsid w:val="69356146"/>
    <w:rsid w:val="69392613"/>
    <w:rsid w:val="69392966"/>
    <w:rsid w:val="693C2B63"/>
    <w:rsid w:val="694E1147"/>
    <w:rsid w:val="69520D7A"/>
    <w:rsid w:val="69573B6E"/>
    <w:rsid w:val="696032C7"/>
    <w:rsid w:val="696206D3"/>
    <w:rsid w:val="6967756D"/>
    <w:rsid w:val="6968644A"/>
    <w:rsid w:val="697011ED"/>
    <w:rsid w:val="69826A24"/>
    <w:rsid w:val="698B2061"/>
    <w:rsid w:val="699004F5"/>
    <w:rsid w:val="699B6DC8"/>
    <w:rsid w:val="69A97058"/>
    <w:rsid w:val="69AB6F60"/>
    <w:rsid w:val="69B96524"/>
    <w:rsid w:val="69BE66B6"/>
    <w:rsid w:val="69C02956"/>
    <w:rsid w:val="69C30046"/>
    <w:rsid w:val="69C8002E"/>
    <w:rsid w:val="69CF04C1"/>
    <w:rsid w:val="69D32FE1"/>
    <w:rsid w:val="69D457A0"/>
    <w:rsid w:val="69D463F2"/>
    <w:rsid w:val="69D72910"/>
    <w:rsid w:val="69D94035"/>
    <w:rsid w:val="69DC26A6"/>
    <w:rsid w:val="69E37874"/>
    <w:rsid w:val="69E56B54"/>
    <w:rsid w:val="69E96708"/>
    <w:rsid w:val="69ED002E"/>
    <w:rsid w:val="69ED2DB6"/>
    <w:rsid w:val="69ED6B4A"/>
    <w:rsid w:val="69EE54CD"/>
    <w:rsid w:val="69F92613"/>
    <w:rsid w:val="69FB7CD4"/>
    <w:rsid w:val="69FD723E"/>
    <w:rsid w:val="69FD7CEA"/>
    <w:rsid w:val="6A0229E5"/>
    <w:rsid w:val="6A067F83"/>
    <w:rsid w:val="6A097E59"/>
    <w:rsid w:val="6A0E4D51"/>
    <w:rsid w:val="6A171AFC"/>
    <w:rsid w:val="6A1B06CD"/>
    <w:rsid w:val="6A227A57"/>
    <w:rsid w:val="6A2A2D01"/>
    <w:rsid w:val="6A3225D7"/>
    <w:rsid w:val="6A3A620D"/>
    <w:rsid w:val="6A3B0B6C"/>
    <w:rsid w:val="6A3B4DA0"/>
    <w:rsid w:val="6A3C0BF8"/>
    <w:rsid w:val="6A423E55"/>
    <w:rsid w:val="6A470981"/>
    <w:rsid w:val="6A4747AF"/>
    <w:rsid w:val="6A49294B"/>
    <w:rsid w:val="6A4F6A08"/>
    <w:rsid w:val="6A562B91"/>
    <w:rsid w:val="6A57299A"/>
    <w:rsid w:val="6A697946"/>
    <w:rsid w:val="6A6D6854"/>
    <w:rsid w:val="6A700CED"/>
    <w:rsid w:val="6A7017D7"/>
    <w:rsid w:val="6A7350A3"/>
    <w:rsid w:val="6A7F6B5C"/>
    <w:rsid w:val="6A984CE6"/>
    <w:rsid w:val="6AA235D3"/>
    <w:rsid w:val="6AA31D3D"/>
    <w:rsid w:val="6AB02B50"/>
    <w:rsid w:val="6AB14532"/>
    <w:rsid w:val="6ABB2ED0"/>
    <w:rsid w:val="6ABD7A51"/>
    <w:rsid w:val="6AC00593"/>
    <w:rsid w:val="6AC335C4"/>
    <w:rsid w:val="6AC4035B"/>
    <w:rsid w:val="6AC55EC6"/>
    <w:rsid w:val="6ACC0F11"/>
    <w:rsid w:val="6ADB4318"/>
    <w:rsid w:val="6ADD7DFD"/>
    <w:rsid w:val="6AE2135D"/>
    <w:rsid w:val="6AE77D3D"/>
    <w:rsid w:val="6AE93C28"/>
    <w:rsid w:val="6AF05F1A"/>
    <w:rsid w:val="6B036D80"/>
    <w:rsid w:val="6B0451AB"/>
    <w:rsid w:val="6B0D42E2"/>
    <w:rsid w:val="6B110B6C"/>
    <w:rsid w:val="6B160110"/>
    <w:rsid w:val="6B167467"/>
    <w:rsid w:val="6B1A338E"/>
    <w:rsid w:val="6B21434C"/>
    <w:rsid w:val="6B237C36"/>
    <w:rsid w:val="6B2600DB"/>
    <w:rsid w:val="6B2718FD"/>
    <w:rsid w:val="6B2A147B"/>
    <w:rsid w:val="6B2B4CFC"/>
    <w:rsid w:val="6B2C290C"/>
    <w:rsid w:val="6B33476F"/>
    <w:rsid w:val="6B352059"/>
    <w:rsid w:val="6B3B4CA2"/>
    <w:rsid w:val="6B402B26"/>
    <w:rsid w:val="6B4514F6"/>
    <w:rsid w:val="6B4A50C0"/>
    <w:rsid w:val="6B4D3CED"/>
    <w:rsid w:val="6B5C7011"/>
    <w:rsid w:val="6B6A2B7E"/>
    <w:rsid w:val="6B705893"/>
    <w:rsid w:val="6B7221D1"/>
    <w:rsid w:val="6B725A81"/>
    <w:rsid w:val="6B7D16E0"/>
    <w:rsid w:val="6B7F30F3"/>
    <w:rsid w:val="6B873558"/>
    <w:rsid w:val="6B92645D"/>
    <w:rsid w:val="6B94060D"/>
    <w:rsid w:val="6B973734"/>
    <w:rsid w:val="6B975967"/>
    <w:rsid w:val="6B9A5777"/>
    <w:rsid w:val="6BA8277A"/>
    <w:rsid w:val="6BB248CC"/>
    <w:rsid w:val="6BBA4F60"/>
    <w:rsid w:val="6BBC0DCF"/>
    <w:rsid w:val="6BCA6179"/>
    <w:rsid w:val="6BCE3445"/>
    <w:rsid w:val="6BD0777F"/>
    <w:rsid w:val="6BD619EE"/>
    <w:rsid w:val="6BEA64E2"/>
    <w:rsid w:val="6BFA7E30"/>
    <w:rsid w:val="6BFB030F"/>
    <w:rsid w:val="6C016CAE"/>
    <w:rsid w:val="6C07197C"/>
    <w:rsid w:val="6C090252"/>
    <w:rsid w:val="6C0B7CD2"/>
    <w:rsid w:val="6C0D6AE8"/>
    <w:rsid w:val="6C100936"/>
    <w:rsid w:val="6C1962C3"/>
    <w:rsid w:val="6C1A6808"/>
    <w:rsid w:val="6C255AAD"/>
    <w:rsid w:val="6C276EFC"/>
    <w:rsid w:val="6C2C5801"/>
    <w:rsid w:val="6C2D7320"/>
    <w:rsid w:val="6C2E3E73"/>
    <w:rsid w:val="6C3321F9"/>
    <w:rsid w:val="6C33267C"/>
    <w:rsid w:val="6C382C77"/>
    <w:rsid w:val="6C3D0F56"/>
    <w:rsid w:val="6C410CB8"/>
    <w:rsid w:val="6C452BDF"/>
    <w:rsid w:val="6C593A56"/>
    <w:rsid w:val="6C5E1CDD"/>
    <w:rsid w:val="6C62391B"/>
    <w:rsid w:val="6C660C8B"/>
    <w:rsid w:val="6C6A716D"/>
    <w:rsid w:val="6C6C6ED7"/>
    <w:rsid w:val="6C71767A"/>
    <w:rsid w:val="6C7C1F44"/>
    <w:rsid w:val="6C827094"/>
    <w:rsid w:val="6C8559E0"/>
    <w:rsid w:val="6C891188"/>
    <w:rsid w:val="6C8D26FB"/>
    <w:rsid w:val="6C996561"/>
    <w:rsid w:val="6CB01397"/>
    <w:rsid w:val="6CC25213"/>
    <w:rsid w:val="6CD76A8F"/>
    <w:rsid w:val="6CDE47C9"/>
    <w:rsid w:val="6CDF1F89"/>
    <w:rsid w:val="6CE0702D"/>
    <w:rsid w:val="6CE83295"/>
    <w:rsid w:val="6CEE220B"/>
    <w:rsid w:val="6CEE246E"/>
    <w:rsid w:val="6CF27A30"/>
    <w:rsid w:val="6CF6067E"/>
    <w:rsid w:val="6D032BD4"/>
    <w:rsid w:val="6D0535EE"/>
    <w:rsid w:val="6D0565AF"/>
    <w:rsid w:val="6D077405"/>
    <w:rsid w:val="6D0A3519"/>
    <w:rsid w:val="6D0B62E2"/>
    <w:rsid w:val="6D133D59"/>
    <w:rsid w:val="6D175B2B"/>
    <w:rsid w:val="6D264EC5"/>
    <w:rsid w:val="6D26662C"/>
    <w:rsid w:val="6D287D4F"/>
    <w:rsid w:val="6D2B3CDC"/>
    <w:rsid w:val="6D330DB7"/>
    <w:rsid w:val="6D437763"/>
    <w:rsid w:val="6D47364D"/>
    <w:rsid w:val="6D4B2385"/>
    <w:rsid w:val="6D4C07B8"/>
    <w:rsid w:val="6D500E33"/>
    <w:rsid w:val="6D5B1179"/>
    <w:rsid w:val="6D671B76"/>
    <w:rsid w:val="6D6D28AF"/>
    <w:rsid w:val="6D6E5E4C"/>
    <w:rsid w:val="6D771293"/>
    <w:rsid w:val="6D78135E"/>
    <w:rsid w:val="6D7D0954"/>
    <w:rsid w:val="6D8153B2"/>
    <w:rsid w:val="6D876AB7"/>
    <w:rsid w:val="6D8A27B4"/>
    <w:rsid w:val="6D8F154F"/>
    <w:rsid w:val="6D9757D1"/>
    <w:rsid w:val="6D9C3974"/>
    <w:rsid w:val="6DA062EA"/>
    <w:rsid w:val="6DA65DBF"/>
    <w:rsid w:val="6DA76631"/>
    <w:rsid w:val="6DA77315"/>
    <w:rsid w:val="6DAE65DB"/>
    <w:rsid w:val="6DAF65CC"/>
    <w:rsid w:val="6DB157A2"/>
    <w:rsid w:val="6DB25F3D"/>
    <w:rsid w:val="6DBA586C"/>
    <w:rsid w:val="6DBE0B3F"/>
    <w:rsid w:val="6DBF7294"/>
    <w:rsid w:val="6DC2555F"/>
    <w:rsid w:val="6DC53FBD"/>
    <w:rsid w:val="6DC84395"/>
    <w:rsid w:val="6DC93FE2"/>
    <w:rsid w:val="6DCA77EA"/>
    <w:rsid w:val="6DD35114"/>
    <w:rsid w:val="6DDE35E8"/>
    <w:rsid w:val="6DE47135"/>
    <w:rsid w:val="6DE65A7A"/>
    <w:rsid w:val="6DE92FA2"/>
    <w:rsid w:val="6DEE0E7D"/>
    <w:rsid w:val="6DEF6BC8"/>
    <w:rsid w:val="6DF3002F"/>
    <w:rsid w:val="6DF574ED"/>
    <w:rsid w:val="6DF81839"/>
    <w:rsid w:val="6E0048DC"/>
    <w:rsid w:val="6E075019"/>
    <w:rsid w:val="6E0766A1"/>
    <w:rsid w:val="6E1419C0"/>
    <w:rsid w:val="6E166FE2"/>
    <w:rsid w:val="6E183FF4"/>
    <w:rsid w:val="6E1B11E5"/>
    <w:rsid w:val="6E1D151C"/>
    <w:rsid w:val="6E1D7756"/>
    <w:rsid w:val="6E245261"/>
    <w:rsid w:val="6E2E7D17"/>
    <w:rsid w:val="6E3323DD"/>
    <w:rsid w:val="6E3761D3"/>
    <w:rsid w:val="6E392DDA"/>
    <w:rsid w:val="6E3E2033"/>
    <w:rsid w:val="6E411943"/>
    <w:rsid w:val="6E440060"/>
    <w:rsid w:val="6E442CF5"/>
    <w:rsid w:val="6E54575C"/>
    <w:rsid w:val="6E5A2999"/>
    <w:rsid w:val="6E612C3F"/>
    <w:rsid w:val="6E650AD9"/>
    <w:rsid w:val="6E6F6D88"/>
    <w:rsid w:val="6E702FE8"/>
    <w:rsid w:val="6E706B87"/>
    <w:rsid w:val="6E766C71"/>
    <w:rsid w:val="6E7926F7"/>
    <w:rsid w:val="6E7B110F"/>
    <w:rsid w:val="6E8A2A35"/>
    <w:rsid w:val="6E8E20B5"/>
    <w:rsid w:val="6E8E6B7E"/>
    <w:rsid w:val="6E8F2730"/>
    <w:rsid w:val="6E915314"/>
    <w:rsid w:val="6E991DD0"/>
    <w:rsid w:val="6EA04FAE"/>
    <w:rsid w:val="6EAA59A3"/>
    <w:rsid w:val="6EAA79ED"/>
    <w:rsid w:val="6EB029C1"/>
    <w:rsid w:val="6EB330A4"/>
    <w:rsid w:val="6EC161BE"/>
    <w:rsid w:val="6EC53240"/>
    <w:rsid w:val="6ECD08F1"/>
    <w:rsid w:val="6ED8031D"/>
    <w:rsid w:val="6EDF2531"/>
    <w:rsid w:val="6EE1335D"/>
    <w:rsid w:val="6EE50FBC"/>
    <w:rsid w:val="6EEF6508"/>
    <w:rsid w:val="6EF02682"/>
    <w:rsid w:val="6EFA4C0C"/>
    <w:rsid w:val="6EFF1809"/>
    <w:rsid w:val="6F19615F"/>
    <w:rsid w:val="6F1A3B57"/>
    <w:rsid w:val="6F1A60C4"/>
    <w:rsid w:val="6F231E41"/>
    <w:rsid w:val="6F244447"/>
    <w:rsid w:val="6F303DE1"/>
    <w:rsid w:val="6F331C81"/>
    <w:rsid w:val="6F331F52"/>
    <w:rsid w:val="6F362062"/>
    <w:rsid w:val="6F3815D3"/>
    <w:rsid w:val="6F3C0797"/>
    <w:rsid w:val="6F4048CA"/>
    <w:rsid w:val="6F405BD0"/>
    <w:rsid w:val="6F4713C5"/>
    <w:rsid w:val="6F4734D0"/>
    <w:rsid w:val="6F4B3953"/>
    <w:rsid w:val="6F555C91"/>
    <w:rsid w:val="6F5B1156"/>
    <w:rsid w:val="6F603479"/>
    <w:rsid w:val="6F680494"/>
    <w:rsid w:val="6F6B5A9E"/>
    <w:rsid w:val="6F7A07E3"/>
    <w:rsid w:val="6F7D050B"/>
    <w:rsid w:val="6F8C33B0"/>
    <w:rsid w:val="6F8D5B36"/>
    <w:rsid w:val="6F953750"/>
    <w:rsid w:val="6F9B0C75"/>
    <w:rsid w:val="6FA04DA3"/>
    <w:rsid w:val="6FA10B29"/>
    <w:rsid w:val="6FAA2D8A"/>
    <w:rsid w:val="6FC02217"/>
    <w:rsid w:val="6FC34E9D"/>
    <w:rsid w:val="6FC60A07"/>
    <w:rsid w:val="6FC90F86"/>
    <w:rsid w:val="6FCD3BC3"/>
    <w:rsid w:val="6FCE2BBA"/>
    <w:rsid w:val="6FD656A8"/>
    <w:rsid w:val="6FD91844"/>
    <w:rsid w:val="6FDF40F5"/>
    <w:rsid w:val="6FE0165C"/>
    <w:rsid w:val="6FE05F95"/>
    <w:rsid w:val="6FE944E1"/>
    <w:rsid w:val="6FF021F5"/>
    <w:rsid w:val="6FF06B6B"/>
    <w:rsid w:val="6FF47B7F"/>
    <w:rsid w:val="6FF73491"/>
    <w:rsid w:val="6FF97C31"/>
    <w:rsid w:val="6FFC64FF"/>
    <w:rsid w:val="7001428F"/>
    <w:rsid w:val="700E7127"/>
    <w:rsid w:val="70133236"/>
    <w:rsid w:val="70156307"/>
    <w:rsid w:val="7016485B"/>
    <w:rsid w:val="701C590F"/>
    <w:rsid w:val="702033F7"/>
    <w:rsid w:val="7021034D"/>
    <w:rsid w:val="70252DA7"/>
    <w:rsid w:val="702D10A9"/>
    <w:rsid w:val="70315D3B"/>
    <w:rsid w:val="703D58C4"/>
    <w:rsid w:val="703F45D4"/>
    <w:rsid w:val="70453D87"/>
    <w:rsid w:val="704E5E48"/>
    <w:rsid w:val="7053674B"/>
    <w:rsid w:val="7055360F"/>
    <w:rsid w:val="70642BE6"/>
    <w:rsid w:val="706A4DCB"/>
    <w:rsid w:val="706F497B"/>
    <w:rsid w:val="70724AB3"/>
    <w:rsid w:val="70877819"/>
    <w:rsid w:val="70916EF8"/>
    <w:rsid w:val="709261ED"/>
    <w:rsid w:val="709605AE"/>
    <w:rsid w:val="709D31A3"/>
    <w:rsid w:val="70A02568"/>
    <w:rsid w:val="70AD230C"/>
    <w:rsid w:val="70B4798A"/>
    <w:rsid w:val="70B91785"/>
    <w:rsid w:val="70C41020"/>
    <w:rsid w:val="70C671BA"/>
    <w:rsid w:val="70C72608"/>
    <w:rsid w:val="70CC1017"/>
    <w:rsid w:val="70CF255C"/>
    <w:rsid w:val="70D5454C"/>
    <w:rsid w:val="70DC2C89"/>
    <w:rsid w:val="70DD041E"/>
    <w:rsid w:val="70DD743F"/>
    <w:rsid w:val="70DD7EE0"/>
    <w:rsid w:val="70E3150B"/>
    <w:rsid w:val="70E67B77"/>
    <w:rsid w:val="70F323B0"/>
    <w:rsid w:val="70FA4DD2"/>
    <w:rsid w:val="70FD7C9B"/>
    <w:rsid w:val="70FE0735"/>
    <w:rsid w:val="710221FA"/>
    <w:rsid w:val="71094431"/>
    <w:rsid w:val="710D3478"/>
    <w:rsid w:val="710F7585"/>
    <w:rsid w:val="711805A6"/>
    <w:rsid w:val="711A79AD"/>
    <w:rsid w:val="71217446"/>
    <w:rsid w:val="71224F32"/>
    <w:rsid w:val="7123463F"/>
    <w:rsid w:val="713B1ED6"/>
    <w:rsid w:val="71402DA5"/>
    <w:rsid w:val="714463AC"/>
    <w:rsid w:val="7144693A"/>
    <w:rsid w:val="71525708"/>
    <w:rsid w:val="71542A3C"/>
    <w:rsid w:val="71584711"/>
    <w:rsid w:val="71595F23"/>
    <w:rsid w:val="716A4C59"/>
    <w:rsid w:val="716D3AF0"/>
    <w:rsid w:val="717106F9"/>
    <w:rsid w:val="71811922"/>
    <w:rsid w:val="7184567C"/>
    <w:rsid w:val="71866C06"/>
    <w:rsid w:val="718F2568"/>
    <w:rsid w:val="718F3086"/>
    <w:rsid w:val="71910B53"/>
    <w:rsid w:val="719D1BC1"/>
    <w:rsid w:val="719E09E3"/>
    <w:rsid w:val="719F5958"/>
    <w:rsid w:val="71A33FEC"/>
    <w:rsid w:val="71A601E7"/>
    <w:rsid w:val="71A953B8"/>
    <w:rsid w:val="71AC51C8"/>
    <w:rsid w:val="71C37CE8"/>
    <w:rsid w:val="71C402EA"/>
    <w:rsid w:val="71D4132F"/>
    <w:rsid w:val="71D53676"/>
    <w:rsid w:val="71DA32B4"/>
    <w:rsid w:val="71E32E83"/>
    <w:rsid w:val="71E83969"/>
    <w:rsid w:val="71F1228B"/>
    <w:rsid w:val="71F46D71"/>
    <w:rsid w:val="71F61946"/>
    <w:rsid w:val="71F96411"/>
    <w:rsid w:val="71FA7506"/>
    <w:rsid w:val="72061465"/>
    <w:rsid w:val="720F1ACD"/>
    <w:rsid w:val="721C0759"/>
    <w:rsid w:val="722F766C"/>
    <w:rsid w:val="723256D8"/>
    <w:rsid w:val="72382B26"/>
    <w:rsid w:val="72385872"/>
    <w:rsid w:val="723A6B6E"/>
    <w:rsid w:val="723B470E"/>
    <w:rsid w:val="72451F4F"/>
    <w:rsid w:val="72456442"/>
    <w:rsid w:val="7247128C"/>
    <w:rsid w:val="72493E35"/>
    <w:rsid w:val="725B0CD8"/>
    <w:rsid w:val="7264361A"/>
    <w:rsid w:val="726822A9"/>
    <w:rsid w:val="726C3438"/>
    <w:rsid w:val="727367E8"/>
    <w:rsid w:val="72791B78"/>
    <w:rsid w:val="727C5618"/>
    <w:rsid w:val="727F3E51"/>
    <w:rsid w:val="7287073E"/>
    <w:rsid w:val="728C70E1"/>
    <w:rsid w:val="7290542B"/>
    <w:rsid w:val="72913002"/>
    <w:rsid w:val="72917F17"/>
    <w:rsid w:val="72935E6A"/>
    <w:rsid w:val="729A7834"/>
    <w:rsid w:val="72A00661"/>
    <w:rsid w:val="72AF0710"/>
    <w:rsid w:val="72AF2463"/>
    <w:rsid w:val="72B05336"/>
    <w:rsid w:val="72B06D9D"/>
    <w:rsid w:val="72B715E4"/>
    <w:rsid w:val="72C32F53"/>
    <w:rsid w:val="72C77A8A"/>
    <w:rsid w:val="72CB7C4C"/>
    <w:rsid w:val="72D86D20"/>
    <w:rsid w:val="72DB6BCE"/>
    <w:rsid w:val="72F70D65"/>
    <w:rsid w:val="72F762C6"/>
    <w:rsid w:val="72FA1D93"/>
    <w:rsid w:val="72FE3E8E"/>
    <w:rsid w:val="731B711B"/>
    <w:rsid w:val="731C3ED2"/>
    <w:rsid w:val="731E5631"/>
    <w:rsid w:val="732009B8"/>
    <w:rsid w:val="732B0C72"/>
    <w:rsid w:val="733271A4"/>
    <w:rsid w:val="73330C63"/>
    <w:rsid w:val="733863E3"/>
    <w:rsid w:val="733A3332"/>
    <w:rsid w:val="733C1D9D"/>
    <w:rsid w:val="733E3B7F"/>
    <w:rsid w:val="733E46B2"/>
    <w:rsid w:val="733E586B"/>
    <w:rsid w:val="733E59D9"/>
    <w:rsid w:val="734B3969"/>
    <w:rsid w:val="73597F33"/>
    <w:rsid w:val="7375490C"/>
    <w:rsid w:val="73757E63"/>
    <w:rsid w:val="737D2F4F"/>
    <w:rsid w:val="738B029F"/>
    <w:rsid w:val="73900D21"/>
    <w:rsid w:val="739A7114"/>
    <w:rsid w:val="739D5416"/>
    <w:rsid w:val="739F2349"/>
    <w:rsid w:val="739F6287"/>
    <w:rsid w:val="73A242CD"/>
    <w:rsid w:val="73A935F2"/>
    <w:rsid w:val="73AC333B"/>
    <w:rsid w:val="73AD3C4B"/>
    <w:rsid w:val="73B11DBC"/>
    <w:rsid w:val="73B1795C"/>
    <w:rsid w:val="73B51018"/>
    <w:rsid w:val="73B67CAD"/>
    <w:rsid w:val="73B86EBC"/>
    <w:rsid w:val="73C340B3"/>
    <w:rsid w:val="73C72DB3"/>
    <w:rsid w:val="73C81AA9"/>
    <w:rsid w:val="73C854F0"/>
    <w:rsid w:val="73CC2F38"/>
    <w:rsid w:val="73CE0B05"/>
    <w:rsid w:val="73D007EE"/>
    <w:rsid w:val="73D27A00"/>
    <w:rsid w:val="73D31801"/>
    <w:rsid w:val="73D9581C"/>
    <w:rsid w:val="73DA2FBB"/>
    <w:rsid w:val="73DC2CAB"/>
    <w:rsid w:val="73DC5744"/>
    <w:rsid w:val="73E36876"/>
    <w:rsid w:val="73E72CB9"/>
    <w:rsid w:val="74014C0C"/>
    <w:rsid w:val="740B7234"/>
    <w:rsid w:val="741B5358"/>
    <w:rsid w:val="74202F12"/>
    <w:rsid w:val="742C093F"/>
    <w:rsid w:val="742F68DF"/>
    <w:rsid w:val="7435797F"/>
    <w:rsid w:val="7442738A"/>
    <w:rsid w:val="744A0545"/>
    <w:rsid w:val="744F0653"/>
    <w:rsid w:val="744F7C70"/>
    <w:rsid w:val="74521009"/>
    <w:rsid w:val="74532888"/>
    <w:rsid w:val="745C1886"/>
    <w:rsid w:val="745C54BA"/>
    <w:rsid w:val="74632A31"/>
    <w:rsid w:val="7465205B"/>
    <w:rsid w:val="746954DB"/>
    <w:rsid w:val="74743C33"/>
    <w:rsid w:val="747640DF"/>
    <w:rsid w:val="747E6036"/>
    <w:rsid w:val="74807A49"/>
    <w:rsid w:val="7482175B"/>
    <w:rsid w:val="74843F0D"/>
    <w:rsid w:val="74A67409"/>
    <w:rsid w:val="74B37F42"/>
    <w:rsid w:val="74B539F8"/>
    <w:rsid w:val="74B94875"/>
    <w:rsid w:val="74BA4FF9"/>
    <w:rsid w:val="74C311F6"/>
    <w:rsid w:val="74C53F19"/>
    <w:rsid w:val="74C579E1"/>
    <w:rsid w:val="74CA0770"/>
    <w:rsid w:val="74D13C69"/>
    <w:rsid w:val="74D52F3D"/>
    <w:rsid w:val="74D81528"/>
    <w:rsid w:val="74D96025"/>
    <w:rsid w:val="74DA07A2"/>
    <w:rsid w:val="74DF39E4"/>
    <w:rsid w:val="74E133B4"/>
    <w:rsid w:val="74E1491C"/>
    <w:rsid w:val="74E67A31"/>
    <w:rsid w:val="74F61278"/>
    <w:rsid w:val="74F65697"/>
    <w:rsid w:val="74F90505"/>
    <w:rsid w:val="74FC67D7"/>
    <w:rsid w:val="7501178C"/>
    <w:rsid w:val="75092044"/>
    <w:rsid w:val="7510516D"/>
    <w:rsid w:val="75124563"/>
    <w:rsid w:val="751274A1"/>
    <w:rsid w:val="75190871"/>
    <w:rsid w:val="751C2143"/>
    <w:rsid w:val="75295853"/>
    <w:rsid w:val="752D2921"/>
    <w:rsid w:val="752F1869"/>
    <w:rsid w:val="752F2DAC"/>
    <w:rsid w:val="75387884"/>
    <w:rsid w:val="75475838"/>
    <w:rsid w:val="755D7E3D"/>
    <w:rsid w:val="75631790"/>
    <w:rsid w:val="7566472C"/>
    <w:rsid w:val="756B1E1E"/>
    <w:rsid w:val="756B62BD"/>
    <w:rsid w:val="756E6DDD"/>
    <w:rsid w:val="7578413D"/>
    <w:rsid w:val="757B64ED"/>
    <w:rsid w:val="757C232A"/>
    <w:rsid w:val="75851DCA"/>
    <w:rsid w:val="75895C6B"/>
    <w:rsid w:val="758F3A2A"/>
    <w:rsid w:val="7595284C"/>
    <w:rsid w:val="759638CA"/>
    <w:rsid w:val="7599617F"/>
    <w:rsid w:val="759A19E2"/>
    <w:rsid w:val="759D7802"/>
    <w:rsid w:val="75A011FF"/>
    <w:rsid w:val="75A70E4F"/>
    <w:rsid w:val="75AA3F51"/>
    <w:rsid w:val="75B11420"/>
    <w:rsid w:val="75B263D3"/>
    <w:rsid w:val="75CB7A28"/>
    <w:rsid w:val="75DA0294"/>
    <w:rsid w:val="75DC2372"/>
    <w:rsid w:val="75E16CC1"/>
    <w:rsid w:val="75F22E0F"/>
    <w:rsid w:val="7600000E"/>
    <w:rsid w:val="760021B6"/>
    <w:rsid w:val="760950F4"/>
    <w:rsid w:val="76122AB3"/>
    <w:rsid w:val="76127806"/>
    <w:rsid w:val="76154B74"/>
    <w:rsid w:val="761C414A"/>
    <w:rsid w:val="761D237D"/>
    <w:rsid w:val="762721D0"/>
    <w:rsid w:val="76292CB3"/>
    <w:rsid w:val="76380CDC"/>
    <w:rsid w:val="76383420"/>
    <w:rsid w:val="76411431"/>
    <w:rsid w:val="7649562B"/>
    <w:rsid w:val="764F7C59"/>
    <w:rsid w:val="76536622"/>
    <w:rsid w:val="765566B4"/>
    <w:rsid w:val="76605088"/>
    <w:rsid w:val="76617C2E"/>
    <w:rsid w:val="76636412"/>
    <w:rsid w:val="766477E2"/>
    <w:rsid w:val="7668119A"/>
    <w:rsid w:val="766966D4"/>
    <w:rsid w:val="766E17F9"/>
    <w:rsid w:val="76804CD3"/>
    <w:rsid w:val="76894FB9"/>
    <w:rsid w:val="768C1EBA"/>
    <w:rsid w:val="768E260E"/>
    <w:rsid w:val="769222A0"/>
    <w:rsid w:val="769568F8"/>
    <w:rsid w:val="76993596"/>
    <w:rsid w:val="769F0134"/>
    <w:rsid w:val="76A65C22"/>
    <w:rsid w:val="76B14AAD"/>
    <w:rsid w:val="76B44C21"/>
    <w:rsid w:val="76C118A2"/>
    <w:rsid w:val="76C32B57"/>
    <w:rsid w:val="76C63D93"/>
    <w:rsid w:val="76CB0A63"/>
    <w:rsid w:val="76D25527"/>
    <w:rsid w:val="76D81970"/>
    <w:rsid w:val="76DD3810"/>
    <w:rsid w:val="76E451C7"/>
    <w:rsid w:val="76E472DD"/>
    <w:rsid w:val="76E8548D"/>
    <w:rsid w:val="76ED3B38"/>
    <w:rsid w:val="76F13EA7"/>
    <w:rsid w:val="76F14581"/>
    <w:rsid w:val="76F3209A"/>
    <w:rsid w:val="76F77BBD"/>
    <w:rsid w:val="76FD22EC"/>
    <w:rsid w:val="76FD6D57"/>
    <w:rsid w:val="77030B27"/>
    <w:rsid w:val="77034D41"/>
    <w:rsid w:val="77041D95"/>
    <w:rsid w:val="77095079"/>
    <w:rsid w:val="7718408C"/>
    <w:rsid w:val="771D7BC5"/>
    <w:rsid w:val="7723073F"/>
    <w:rsid w:val="772527B2"/>
    <w:rsid w:val="772A6A8E"/>
    <w:rsid w:val="773B25F8"/>
    <w:rsid w:val="773B48CE"/>
    <w:rsid w:val="773D0C62"/>
    <w:rsid w:val="773F62E5"/>
    <w:rsid w:val="7743414C"/>
    <w:rsid w:val="774551B5"/>
    <w:rsid w:val="775124A2"/>
    <w:rsid w:val="77523DCF"/>
    <w:rsid w:val="77591191"/>
    <w:rsid w:val="77606B3D"/>
    <w:rsid w:val="776870B9"/>
    <w:rsid w:val="776967FB"/>
    <w:rsid w:val="776D4583"/>
    <w:rsid w:val="7776540C"/>
    <w:rsid w:val="777A37E1"/>
    <w:rsid w:val="778100C2"/>
    <w:rsid w:val="778121B3"/>
    <w:rsid w:val="77855EB4"/>
    <w:rsid w:val="779D35D8"/>
    <w:rsid w:val="77A94947"/>
    <w:rsid w:val="77AA135C"/>
    <w:rsid w:val="77AB510D"/>
    <w:rsid w:val="77AB7E27"/>
    <w:rsid w:val="77AC14DA"/>
    <w:rsid w:val="77AD64CA"/>
    <w:rsid w:val="77AF3504"/>
    <w:rsid w:val="77B36F7C"/>
    <w:rsid w:val="77BC6B30"/>
    <w:rsid w:val="77BE1BC2"/>
    <w:rsid w:val="77C75FA5"/>
    <w:rsid w:val="77C926F0"/>
    <w:rsid w:val="77CA0362"/>
    <w:rsid w:val="77D17A81"/>
    <w:rsid w:val="77D2359F"/>
    <w:rsid w:val="77E40C30"/>
    <w:rsid w:val="77FC1B84"/>
    <w:rsid w:val="77FF3177"/>
    <w:rsid w:val="780254EB"/>
    <w:rsid w:val="78055C6F"/>
    <w:rsid w:val="780752E6"/>
    <w:rsid w:val="780B6CC7"/>
    <w:rsid w:val="78153F77"/>
    <w:rsid w:val="78155CF2"/>
    <w:rsid w:val="78167C52"/>
    <w:rsid w:val="78185315"/>
    <w:rsid w:val="781C67FA"/>
    <w:rsid w:val="782378AE"/>
    <w:rsid w:val="78296DAC"/>
    <w:rsid w:val="783267CC"/>
    <w:rsid w:val="783E418B"/>
    <w:rsid w:val="783F1754"/>
    <w:rsid w:val="784A7790"/>
    <w:rsid w:val="784E3C01"/>
    <w:rsid w:val="78570849"/>
    <w:rsid w:val="78575D9F"/>
    <w:rsid w:val="785B5DBF"/>
    <w:rsid w:val="78600977"/>
    <w:rsid w:val="78617AF2"/>
    <w:rsid w:val="78626899"/>
    <w:rsid w:val="786421F2"/>
    <w:rsid w:val="786616B3"/>
    <w:rsid w:val="786E5D08"/>
    <w:rsid w:val="787D41E5"/>
    <w:rsid w:val="787E7A1D"/>
    <w:rsid w:val="78812F7C"/>
    <w:rsid w:val="789054AC"/>
    <w:rsid w:val="789469EF"/>
    <w:rsid w:val="78975C7D"/>
    <w:rsid w:val="78A51B95"/>
    <w:rsid w:val="78AA6975"/>
    <w:rsid w:val="78B15E1D"/>
    <w:rsid w:val="78C15B1C"/>
    <w:rsid w:val="78C359B3"/>
    <w:rsid w:val="78C653C1"/>
    <w:rsid w:val="78C9190A"/>
    <w:rsid w:val="78C97D4F"/>
    <w:rsid w:val="78CC0493"/>
    <w:rsid w:val="78DB3FCA"/>
    <w:rsid w:val="78EC2D52"/>
    <w:rsid w:val="78F5480C"/>
    <w:rsid w:val="78FA7F8E"/>
    <w:rsid w:val="79036E66"/>
    <w:rsid w:val="790945D5"/>
    <w:rsid w:val="790B5E2B"/>
    <w:rsid w:val="790E47EA"/>
    <w:rsid w:val="790E548B"/>
    <w:rsid w:val="79104E2B"/>
    <w:rsid w:val="79135CA0"/>
    <w:rsid w:val="791467F0"/>
    <w:rsid w:val="7915089E"/>
    <w:rsid w:val="791A58CD"/>
    <w:rsid w:val="791D6D3A"/>
    <w:rsid w:val="791F537B"/>
    <w:rsid w:val="79344437"/>
    <w:rsid w:val="79367982"/>
    <w:rsid w:val="793D5C2F"/>
    <w:rsid w:val="793E1D3B"/>
    <w:rsid w:val="793F7F0E"/>
    <w:rsid w:val="79424F87"/>
    <w:rsid w:val="794A336F"/>
    <w:rsid w:val="794B6C37"/>
    <w:rsid w:val="79537099"/>
    <w:rsid w:val="79552D08"/>
    <w:rsid w:val="7957124C"/>
    <w:rsid w:val="795E7ED2"/>
    <w:rsid w:val="79672E22"/>
    <w:rsid w:val="79677010"/>
    <w:rsid w:val="796E6578"/>
    <w:rsid w:val="79711579"/>
    <w:rsid w:val="797121AE"/>
    <w:rsid w:val="797761C6"/>
    <w:rsid w:val="797E1825"/>
    <w:rsid w:val="79994E18"/>
    <w:rsid w:val="79A7288D"/>
    <w:rsid w:val="79AA3C4E"/>
    <w:rsid w:val="79AE312A"/>
    <w:rsid w:val="79B3208C"/>
    <w:rsid w:val="79B70130"/>
    <w:rsid w:val="79BD5598"/>
    <w:rsid w:val="79C8453B"/>
    <w:rsid w:val="79CB0706"/>
    <w:rsid w:val="79CB0751"/>
    <w:rsid w:val="79CE66ED"/>
    <w:rsid w:val="79CF6E25"/>
    <w:rsid w:val="79D42664"/>
    <w:rsid w:val="79D51250"/>
    <w:rsid w:val="79DB4236"/>
    <w:rsid w:val="79E46B39"/>
    <w:rsid w:val="79E66C93"/>
    <w:rsid w:val="79F16E80"/>
    <w:rsid w:val="79F32B94"/>
    <w:rsid w:val="79F842C2"/>
    <w:rsid w:val="79FA0A29"/>
    <w:rsid w:val="79FC6E04"/>
    <w:rsid w:val="79FE2A4E"/>
    <w:rsid w:val="7A0241AD"/>
    <w:rsid w:val="7A081D42"/>
    <w:rsid w:val="7A0A6E0F"/>
    <w:rsid w:val="7A0A7223"/>
    <w:rsid w:val="7A0C4EA7"/>
    <w:rsid w:val="7A12552F"/>
    <w:rsid w:val="7A1524DD"/>
    <w:rsid w:val="7A1A1772"/>
    <w:rsid w:val="7A1E1DC3"/>
    <w:rsid w:val="7A2751AD"/>
    <w:rsid w:val="7A276994"/>
    <w:rsid w:val="7A2C129F"/>
    <w:rsid w:val="7A3B034D"/>
    <w:rsid w:val="7A3B1C6C"/>
    <w:rsid w:val="7A3F158B"/>
    <w:rsid w:val="7A4A132A"/>
    <w:rsid w:val="7A535840"/>
    <w:rsid w:val="7A5566EE"/>
    <w:rsid w:val="7A646A69"/>
    <w:rsid w:val="7A6736BC"/>
    <w:rsid w:val="7A6A7B3B"/>
    <w:rsid w:val="7A7060B4"/>
    <w:rsid w:val="7A7067FA"/>
    <w:rsid w:val="7A721F7E"/>
    <w:rsid w:val="7A746574"/>
    <w:rsid w:val="7A7678E5"/>
    <w:rsid w:val="7A7A585C"/>
    <w:rsid w:val="7A7B24DD"/>
    <w:rsid w:val="7A7D2094"/>
    <w:rsid w:val="7A7F65CA"/>
    <w:rsid w:val="7A844954"/>
    <w:rsid w:val="7A867241"/>
    <w:rsid w:val="7A876B11"/>
    <w:rsid w:val="7A88301C"/>
    <w:rsid w:val="7A963A48"/>
    <w:rsid w:val="7A9660A3"/>
    <w:rsid w:val="7A9861CB"/>
    <w:rsid w:val="7A986784"/>
    <w:rsid w:val="7ABB3E82"/>
    <w:rsid w:val="7AC3568E"/>
    <w:rsid w:val="7AC449C6"/>
    <w:rsid w:val="7AD17D6D"/>
    <w:rsid w:val="7AD71052"/>
    <w:rsid w:val="7AD9797E"/>
    <w:rsid w:val="7ADE3DB2"/>
    <w:rsid w:val="7AE5682B"/>
    <w:rsid w:val="7AEE60EE"/>
    <w:rsid w:val="7AF661D7"/>
    <w:rsid w:val="7AFE6C9A"/>
    <w:rsid w:val="7B0E060E"/>
    <w:rsid w:val="7B0F5219"/>
    <w:rsid w:val="7B177A77"/>
    <w:rsid w:val="7B193032"/>
    <w:rsid w:val="7B1B1CF8"/>
    <w:rsid w:val="7B26484C"/>
    <w:rsid w:val="7B2B13FD"/>
    <w:rsid w:val="7B3339FA"/>
    <w:rsid w:val="7B346599"/>
    <w:rsid w:val="7B3C25E5"/>
    <w:rsid w:val="7B44094D"/>
    <w:rsid w:val="7B460BFD"/>
    <w:rsid w:val="7B4910BE"/>
    <w:rsid w:val="7B4A7A19"/>
    <w:rsid w:val="7B50325A"/>
    <w:rsid w:val="7B5D3226"/>
    <w:rsid w:val="7B5E4EEC"/>
    <w:rsid w:val="7B624A61"/>
    <w:rsid w:val="7B674BD7"/>
    <w:rsid w:val="7B6D1622"/>
    <w:rsid w:val="7B6E2192"/>
    <w:rsid w:val="7B71585E"/>
    <w:rsid w:val="7B722498"/>
    <w:rsid w:val="7B782690"/>
    <w:rsid w:val="7B793E87"/>
    <w:rsid w:val="7B7C50C8"/>
    <w:rsid w:val="7B7F3966"/>
    <w:rsid w:val="7B80148D"/>
    <w:rsid w:val="7B821ADA"/>
    <w:rsid w:val="7B8F5DA2"/>
    <w:rsid w:val="7B926883"/>
    <w:rsid w:val="7BA34FB1"/>
    <w:rsid w:val="7BA4369C"/>
    <w:rsid w:val="7BA71440"/>
    <w:rsid w:val="7BAE696E"/>
    <w:rsid w:val="7BAF3C86"/>
    <w:rsid w:val="7BC23E12"/>
    <w:rsid w:val="7BC45CF4"/>
    <w:rsid w:val="7BC92A6F"/>
    <w:rsid w:val="7BD36780"/>
    <w:rsid w:val="7BD4048E"/>
    <w:rsid w:val="7BD968AC"/>
    <w:rsid w:val="7BDE060F"/>
    <w:rsid w:val="7BDE524C"/>
    <w:rsid w:val="7BDF5DF5"/>
    <w:rsid w:val="7BE908F3"/>
    <w:rsid w:val="7BE9784F"/>
    <w:rsid w:val="7BEA5E74"/>
    <w:rsid w:val="7BF00328"/>
    <w:rsid w:val="7BF577C1"/>
    <w:rsid w:val="7BF9001B"/>
    <w:rsid w:val="7BFE0389"/>
    <w:rsid w:val="7BFE08FA"/>
    <w:rsid w:val="7C091716"/>
    <w:rsid w:val="7C126AEB"/>
    <w:rsid w:val="7C1F2070"/>
    <w:rsid w:val="7C260105"/>
    <w:rsid w:val="7C2900A2"/>
    <w:rsid w:val="7C295D17"/>
    <w:rsid w:val="7C2A10CD"/>
    <w:rsid w:val="7C2C0E73"/>
    <w:rsid w:val="7C2D2AE7"/>
    <w:rsid w:val="7C2E5247"/>
    <w:rsid w:val="7C3F3BAE"/>
    <w:rsid w:val="7C4A06A1"/>
    <w:rsid w:val="7C4A5A50"/>
    <w:rsid w:val="7C4B681D"/>
    <w:rsid w:val="7C4C575E"/>
    <w:rsid w:val="7C640974"/>
    <w:rsid w:val="7C643EF7"/>
    <w:rsid w:val="7C690B20"/>
    <w:rsid w:val="7C71523C"/>
    <w:rsid w:val="7C724EAE"/>
    <w:rsid w:val="7C780AD5"/>
    <w:rsid w:val="7C7A14F2"/>
    <w:rsid w:val="7C7E2FFC"/>
    <w:rsid w:val="7C7F038C"/>
    <w:rsid w:val="7C867154"/>
    <w:rsid w:val="7C8A49AA"/>
    <w:rsid w:val="7C8F78D5"/>
    <w:rsid w:val="7C9427B3"/>
    <w:rsid w:val="7C9E5A77"/>
    <w:rsid w:val="7CA777DA"/>
    <w:rsid w:val="7CAD2B44"/>
    <w:rsid w:val="7CB74F4A"/>
    <w:rsid w:val="7CB80138"/>
    <w:rsid w:val="7CB838AF"/>
    <w:rsid w:val="7CBE6F50"/>
    <w:rsid w:val="7CC639C6"/>
    <w:rsid w:val="7CC96839"/>
    <w:rsid w:val="7CCC3CFE"/>
    <w:rsid w:val="7CCD12D3"/>
    <w:rsid w:val="7CD505D1"/>
    <w:rsid w:val="7CD534FD"/>
    <w:rsid w:val="7CD6692A"/>
    <w:rsid w:val="7CDE11DF"/>
    <w:rsid w:val="7CE215AC"/>
    <w:rsid w:val="7CE25B4A"/>
    <w:rsid w:val="7CE3422B"/>
    <w:rsid w:val="7CE5443B"/>
    <w:rsid w:val="7CE76B7F"/>
    <w:rsid w:val="7CED09D9"/>
    <w:rsid w:val="7CF436AD"/>
    <w:rsid w:val="7CF87323"/>
    <w:rsid w:val="7CFC65E9"/>
    <w:rsid w:val="7CFD1F2F"/>
    <w:rsid w:val="7CFF2442"/>
    <w:rsid w:val="7D0115A5"/>
    <w:rsid w:val="7D017D9A"/>
    <w:rsid w:val="7D080205"/>
    <w:rsid w:val="7D0A432A"/>
    <w:rsid w:val="7D0F2DDE"/>
    <w:rsid w:val="7D144B3C"/>
    <w:rsid w:val="7D167BA2"/>
    <w:rsid w:val="7D177687"/>
    <w:rsid w:val="7D1F5883"/>
    <w:rsid w:val="7D242066"/>
    <w:rsid w:val="7D282F0F"/>
    <w:rsid w:val="7D286550"/>
    <w:rsid w:val="7D3140B5"/>
    <w:rsid w:val="7D3874D2"/>
    <w:rsid w:val="7D405530"/>
    <w:rsid w:val="7D4241A1"/>
    <w:rsid w:val="7D452B7F"/>
    <w:rsid w:val="7D497FAA"/>
    <w:rsid w:val="7D526E71"/>
    <w:rsid w:val="7D532432"/>
    <w:rsid w:val="7D5A5BFC"/>
    <w:rsid w:val="7D6518EB"/>
    <w:rsid w:val="7D6B77B5"/>
    <w:rsid w:val="7D7371E1"/>
    <w:rsid w:val="7D74008A"/>
    <w:rsid w:val="7D7862CF"/>
    <w:rsid w:val="7D7A4E9D"/>
    <w:rsid w:val="7D7F0E79"/>
    <w:rsid w:val="7D851CFF"/>
    <w:rsid w:val="7DA65B7D"/>
    <w:rsid w:val="7DA72A35"/>
    <w:rsid w:val="7DA86112"/>
    <w:rsid w:val="7DAE3829"/>
    <w:rsid w:val="7DB00509"/>
    <w:rsid w:val="7DB9268E"/>
    <w:rsid w:val="7DBF3388"/>
    <w:rsid w:val="7DC71DAD"/>
    <w:rsid w:val="7DC8040C"/>
    <w:rsid w:val="7DC85A3E"/>
    <w:rsid w:val="7DCD3893"/>
    <w:rsid w:val="7DCE15A0"/>
    <w:rsid w:val="7DCF3C5F"/>
    <w:rsid w:val="7DD03D33"/>
    <w:rsid w:val="7DD410E6"/>
    <w:rsid w:val="7DD603AD"/>
    <w:rsid w:val="7DD82F1A"/>
    <w:rsid w:val="7DDA1110"/>
    <w:rsid w:val="7DE020DC"/>
    <w:rsid w:val="7DE449CE"/>
    <w:rsid w:val="7DE7722C"/>
    <w:rsid w:val="7DEC05A8"/>
    <w:rsid w:val="7DED1348"/>
    <w:rsid w:val="7DEE71DF"/>
    <w:rsid w:val="7DF66186"/>
    <w:rsid w:val="7E007B1A"/>
    <w:rsid w:val="7E0A5EA4"/>
    <w:rsid w:val="7E0A72D5"/>
    <w:rsid w:val="7E0B3C08"/>
    <w:rsid w:val="7E154422"/>
    <w:rsid w:val="7E1C2B95"/>
    <w:rsid w:val="7E1E3CF4"/>
    <w:rsid w:val="7E212526"/>
    <w:rsid w:val="7E262B03"/>
    <w:rsid w:val="7E29766E"/>
    <w:rsid w:val="7E2E765A"/>
    <w:rsid w:val="7E324C10"/>
    <w:rsid w:val="7E324D32"/>
    <w:rsid w:val="7E3B7336"/>
    <w:rsid w:val="7E3D35D7"/>
    <w:rsid w:val="7E461224"/>
    <w:rsid w:val="7E466A84"/>
    <w:rsid w:val="7E472FFE"/>
    <w:rsid w:val="7E4A6379"/>
    <w:rsid w:val="7E5248E3"/>
    <w:rsid w:val="7E5A2EA0"/>
    <w:rsid w:val="7E66305F"/>
    <w:rsid w:val="7E6854DB"/>
    <w:rsid w:val="7E6C43B3"/>
    <w:rsid w:val="7E7311AB"/>
    <w:rsid w:val="7E77762F"/>
    <w:rsid w:val="7E793E63"/>
    <w:rsid w:val="7E7B1715"/>
    <w:rsid w:val="7E8031F2"/>
    <w:rsid w:val="7E860496"/>
    <w:rsid w:val="7E956D81"/>
    <w:rsid w:val="7E9611E7"/>
    <w:rsid w:val="7E9963F8"/>
    <w:rsid w:val="7E9D0633"/>
    <w:rsid w:val="7EA82B9C"/>
    <w:rsid w:val="7EA95574"/>
    <w:rsid w:val="7EB13A3E"/>
    <w:rsid w:val="7EB16AB6"/>
    <w:rsid w:val="7EBD651F"/>
    <w:rsid w:val="7EC05F3D"/>
    <w:rsid w:val="7EC07C28"/>
    <w:rsid w:val="7ECB3BBC"/>
    <w:rsid w:val="7ED27810"/>
    <w:rsid w:val="7ED83896"/>
    <w:rsid w:val="7EDC2729"/>
    <w:rsid w:val="7EE15DD1"/>
    <w:rsid w:val="7EEB46E8"/>
    <w:rsid w:val="7EEE3759"/>
    <w:rsid w:val="7EF04016"/>
    <w:rsid w:val="7EF94F98"/>
    <w:rsid w:val="7EFB200E"/>
    <w:rsid w:val="7EFF41BF"/>
    <w:rsid w:val="7F0126E4"/>
    <w:rsid w:val="7F013802"/>
    <w:rsid w:val="7F051449"/>
    <w:rsid w:val="7F1A1324"/>
    <w:rsid w:val="7F1A4AEF"/>
    <w:rsid w:val="7F271E5F"/>
    <w:rsid w:val="7F29623C"/>
    <w:rsid w:val="7F2D4C74"/>
    <w:rsid w:val="7F341EAD"/>
    <w:rsid w:val="7F350A03"/>
    <w:rsid w:val="7F375587"/>
    <w:rsid w:val="7F3B2B2F"/>
    <w:rsid w:val="7F406D66"/>
    <w:rsid w:val="7F421AF0"/>
    <w:rsid w:val="7F4F235A"/>
    <w:rsid w:val="7F516AFB"/>
    <w:rsid w:val="7F585C16"/>
    <w:rsid w:val="7F5B38C5"/>
    <w:rsid w:val="7F5C5B37"/>
    <w:rsid w:val="7F6566E6"/>
    <w:rsid w:val="7F6A7C64"/>
    <w:rsid w:val="7F6B0BA4"/>
    <w:rsid w:val="7F6E0CE1"/>
    <w:rsid w:val="7F6F6E86"/>
    <w:rsid w:val="7F8A3738"/>
    <w:rsid w:val="7F8B3191"/>
    <w:rsid w:val="7F8C0C31"/>
    <w:rsid w:val="7F8E4655"/>
    <w:rsid w:val="7F8E6809"/>
    <w:rsid w:val="7F987985"/>
    <w:rsid w:val="7F992C82"/>
    <w:rsid w:val="7F9C63C5"/>
    <w:rsid w:val="7F9E0C2E"/>
    <w:rsid w:val="7FA23301"/>
    <w:rsid w:val="7FAF35C9"/>
    <w:rsid w:val="7FAF535A"/>
    <w:rsid w:val="7FB620B9"/>
    <w:rsid w:val="7FBE4780"/>
    <w:rsid w:val="7FC07CDA"/>
    <w:rsid w:val="7FC33EC6"/>
    <w:rsid w:val="7FD30895"/>
    <w:rsid w:val="7FD52EF4"/>
    <w:rsid w:val="7FE932BA"/>
    <w:rsid w:val="7FEC3423"/>
    <w:rsid w:val="7FFD6B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tLeast"/>
      <w:outlineLvl w:val="0"/>
    </w:pPr>
    <w:rPr>
      <w:rFonts w:ascii="Calibri" w:hAnsi="Calibri" w:cs="Times New Roman"/>
      <w:b/>
      <w:bCs/>
      <w:kern w:val="44"/>
      <w:sz w:val="44"/>
      <w:szCs w:val="44"/>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0"/>
    <w:rPr>
      <w:b/>
      <w:sz w:val="21"/>
      <w:szCs w:val="21"/>
    </w:rPr>
  </w:style>
  <w:style w:type="character" w:styleId="10">
    <w:name w:val="FollowedHyperlink"/>
    <w:basedOn w:val="8"/>
    <w:qFormat/>
    <w:uiPriority w:val="0"/>
    <w:rPr>
      <w:color w:val="4D7AD8"/>
      <w:u w:val="none"/>
    </w:rPr>
  </w:style>
  <w:style w:type="character" w:styleId="11">
    <w:name w:val="HTML Definition"/>
    <w:basedOn w:val="8"/>
    <w:qFormat/>
    <w:uiPriority w:val="0"/>
    <w:rPr>
      <w:i/>
      <w:bdr w:val="single" w:color="D9D9D9" w:sz="6" w:space="0"/>
      <w:shd w:val="clear" w:fill="FFFFFF"/>
    </w:rPr>
  </w:style>
  <w:style w:type="character" w:styleId="12">
    <w:name w:val="Hyperlink"/>
    <w:basedOn w:val="8"/>
    <w:qFormat/>
    <w:uiPriority w:val="0"/>
    <w:rPr>
      <w:color w:val="0000FF"/>
      <w:u w:val="single"/>
    </w:rPr>
  </w:style>
  <w:style w:type="character" w:styleId="13">
    <w:name w:val="HTML Code"/>
    <w:basedOn w:val="8"/>
    <w:qFormat/>
    <w:uiPriority w:val="0"/>
    <w:rPr>
      <w:rFonts w:hint="default" w:ascii="Consolas" w:hAnsi="Consolas" w:eastAsia="Consolas" w:cs="Consolas"/>
      <w:sz w:val="21"/>
      <w:szCs w:val="21"/>
    </w:rPr>
  </w:style>
  <w:style w:type="character" w:styleId="14">
    <w:name w:val="HTML Keyboard"/>
    <w:basedOn w:val="8"/>
    <w:qFormat/>
    <w:uiPriority w:val="0"/>
    <w:rPr>
      <w:rFonts w:ascii="Consolas" w:hAnsi="Consolas" w:eastAsia="Consolas" w:cs="Consolas"/>
      <w:color w:val="666666"/>
      <w:sz w:val="21"/>
      <w:szCs w:val="21"/>
    </w:rPr>
  </w:style>
  <w:style w:type="character" w:styleId="15">
    <w:name w:val="HTML Sample"/>
    <w:basedOn w:val="8"/>
    <w:qFormat/>
    <w:uiPriority w:val="0"/>
    <w:rPr>
      <w:rFonts w:hint="default" w:ascii="Consolas" w:hAnsi="Consolas" w:eastAsia="Consolas" w:cs="Consolas"/>
      <w:sz w:val="21"/>
      <w:szCs w:val="21"/>
    </w:rPr>
  </w:style>
  <w:style w:type="character" w:customStyle="1" w:styleId="16">
    <w:name w:val="first-child2"/>
    <w:basedOn w:val="8"/>
    <w:qFormat/>
    <w:uiPriority w:val="0"/>
    <w:rPr>
      <w:sz w:val="13"/>
      <w:szCs w:val="13"/>
    </w:rPr>
  </w:style>
  <w:style w:type="character" w:customStyle="1" w:styleId="17">
    <w:name w:val="ant-select-tree-switcher"/>
    <w:basedOn w:val="8"/>
    <w:qFormat/>
    <w:uiPriority w:val="0"/>
  </w:style>
  <w:style w:type="character" w:customStyle="1" w:styleId="18">
    <w:name w:val="ant-tree-iconele"/>
    <w:basedOn w:val="8"/>
    <w:qFormat/>
    <w:uiPriority w:val="0"/>
  </w:style>
  <w:style w:type="character" w:customStyle="1" w:styleId="19">
    <w:name w:val="ant-radio+*"/>
    <w:basedOn w:val="8"/>
    <w:qFormat/>
    <w:uiPriority w:val="0"/>
  </w:style>
  <w:style w:type="character" w:customStyle="1" w:styleId="20">
    <w:name w:val="selected4"/>
    <w:basedOn w:val="8"/>
    <w:qFormat/>
    <w:uiPriority w:val="0"/>
  </w:style>
  <w:style w:type="character" w:customStyle="1" w:styleId="21">
    <w:name w:val="selected5"/>
    <w:basedOn w:val="8"/>
    <w:qFormat/>
    <w:uiPriority w:val="0"/>
  </w:style>
  <w:style w:type="character" w:customStyle="1" w:styleId="22">
    <w:name w:val="selected6"/>
    <w:basedOn w:val="8"/>
    <w:qFormat/>
    <w:uiPriority w:val="0"/>
  </w:style>
  <w:style w:type="character" w:customStyle="1" w:styleId="23">
    <w:name w:val="button"/>
    <w:basedOn w:val="8"/>
    <w:qFormat/>
    <w:uiPriority w:val="0"/>
  </w:style>
  <w:style w:type="character" w:customStyle="1" w:styleId="24">
    <w:name w:val="hover19"/>
    <w:basedOn w:val="8"/>
    <w:qFormat/>
    <w:uiPriority w:val="0"/>
    <w:rPr>
      <w:color w:val="009DFF"/>
    </w:rPr>
  </w:style>
  <w:style w:type="character" w:customStyle="1" w:styleId="25">
    <w:name w:val="hover20"/>
    <w:basedOn w:val="8"/>
    <w:qFormat/>
    <w:uiPriority w:val="0"/>
    <w:rPr>
      <w:color w:val="009DFF"/>
    </w:rPr>
  </w:style>
  <w:style w:type="character" w:customStyle="1" w:styleId="26">
    <w:name w:val="ant-tree-switcher"/>
    <w:basedOn w:val="8"/>
    <w:qFormat/>
    <w:uiPriority w:val="0"/>
  </w:style>
  <w:style w:type="character" w:customStyle="1" w:styleId="27">
    <w:name w:val="ant-select-tree-checkbox2"/>
    <w:basedOn w:val="8"/>
    <w:qFormat/>
    <w:uiPriority w:val="0"/>
  </w:style>
  <w:style w:type="character" w:customStyle="1" w:styleId="28">
    <w:name w:val="ant-select-tree-iconele"/>
    <w:basedOn w:val="8"/>
    <w:qFormat/>
    <w:uiPriority w:val="0"/>
  </w:style>
  <w:style w:type="character" w:customStyle="1" w:styleId="29">
    <w:name w:val="ant-tree-checkbox6"/>
    <w:basedOn w:val="8"/>
    <w:qFormat/>
    <w:uiPriority w:val="0"/>
  </w:style>
  <w:style w:type="character" w:customStyle="1" w:styleId="30">
    <w:name w:val="wea-thumbnails-doc-content-subtitle"/>
    <w:basedOn w:val="8"/>
    <w:qFormat/>
    <w:uiPriority w:val="0"/>
    <w:rPr>
      <w:color w:val="9A9A9A"/>
    </w:rPr>
  </w:style>
  <w:style w:type="character" w:customStyle="1" w:styleId="31">
    <w:name w:val="ht_nestinglevel"/>
    <w:basedOn w:val="8"/>
    <w:qFormat/>
    <w:uiPriority w:val="0"/>
  </w:style>
  <w:style w:type="character" w:customStyle="1" w:styleId="32">
    <w:name w:val="ht_nestinglevel_empty"/>
    <w:basedOn w:val="8"/>
    <w:qFormat/>
    <w:uiPriority w:val="0"/>
  </w:style>
  <w:style w:type="character" w:customStyle="1" w:styleId="33">
    <w:name w:val="colheader"/>
    <w:basedOn w:val="8"/>
    <w:qFormat/>
    <w:uiPriority w:val="0"/>
  </w:style>
  <w:style w:type="character" w:customStyle="1" w:styleId="34">
    <w:name w:val="ant-tree-checkbox"/>
    <w:basedOn w:val="8"/>
    <w:qFormat/>
    <w:uiPriority w:val="0"/>
  </w:style>
  <w:style w:type="character" w:customStyle="1" w:styleId="35">
    <w:name w:val="first-child"/>
    <w:basedOn w:val="8"/>
    <w:qFormat/>
    <w:uiPriority w:val="0"/>
    <w:rPr>
      <w:sz w:val="13"/>
      <w:szCs w:val="13"/>
    </w:rPr>
  </w:style>
  <w:style w:type="character" w:customStyle="1" w:styleId="36">
    <w:name w:val="ant-tree-switcher6"/>
    <w:basedOn w:val="8"/>
    <w:qFormat/>
    <w:uiPriority w:val="0"/>
  </w:style>
  <w:style w:type="character" w:customStyle="1" w:styleId="37">
    <w:name w:val="selected"/>
    <w:basedOn w:val="8"/>
    <w:qFormat/>
    <w:uiPriority w:val="0"/>
  </w:style>
  <w:style w:type="character" w:customStyle="1" w:styleId="38">
    <w:name w:val="selected1"/>
    <w:basedOn w:val="8"/>
    <w:qFormat/>
    <w:uiPriority w:val="0"/>
  </w:style>
  <w:style w:type="character" w:customStyle="1" w:styleId="39">
    <w:name w:val="selected2"/>
    <w:basedOn w:val="8"/>
    <w:qFormat/>
    <w:uiPriority w:val="0"/>
  </w:style>
  <w:style w:type="character" w:customStyle="1" w:styleId="40">
    <w:name w:val="ant-select-tree-checkbox"/>
    <w:basedOn w:val="8"/>
    <w:qFormat/>
    <w:uiPriority w:val="0"/>
  </w:style>
  <w:style w:type="character" w:customStyle="1" w:styleId="41">
    <w:name w:val="ant-tree-switcher5"/>
    <w:basedOn w:val="8"/>
    <w:qFormat/>
    <w:uiPriority w:val="0"/>
  </w:style>
  <w:style w:type="character" w:customStyle="1" w:styleId="42">
    <w:name w:val="selected7"/>
    <w:basedOn w:val="8"/>
    <w:qFormat/>
    <w:uiPriority w:val="0"/>
  </w:style>
  <w:style w:type="character" w:customStyle="1" w:styleId="43">
    <w:name w:val="selected11"/>
    <w:basedOn w:val="8"/>
    <w:qFormat/>
    <w:uiPriority w:val="0"/>
  </w:style>
  <w:style w:type="character" w:customStyle="1" w:styleId="44">
    <w:name w:val="selected12"/>
    <w:basedOn w:val="8"/>
    <w:qFormat/>
    <w:uiPriority w:val="0"/>
  </w:style>
  <w:style w:type="character" w:customStyle="1" w:styleId="45">
    <w:name w:val="selected13"/>
    <w:basedOn w:val="8"/>
    <w:qFormat/>
    <w:uiPriority w:val="0"/>
  </w:style>
  <w:style w:type="character" w:customStyle="1" w:styleId="46">
    <w:name w:val="selected8"/>
    <w:basedOn w:val="8"/>
    <w:qFormat/>
    <w:uiPriority w:val="0"/>
  </w:style>
  <w:style w:type="character" w:customStyle="1" w:styleId="47">
    <w:name w:val="selected9"/>
    <w:basedOn w:val="8"/>
    <w:qFormat/>
    <w:uiPriority w:val="0"/>
  </w:style>
  <w:style w:type="character" w:customStyle="1" w:styleId="48">
    <w:name w:val="selected10"/>
    <w:basedOn w:val="8"/>
    <w:qFormat/>
    <w:uiPriority w:val="0"/>
  </w:style>
  <w:style w:type="character" w:customStyle="1" w:styleId="49">
    <w:name w:val="hover18"/>
    <w:basedOn w:val="8"/>
    <w:qFormat/>
    <w:uiPriority w:val="0"/>
    <w:rPr>
      <w:color w:val="009DFF"/>
    </w:rPr>
  </w:style>
  <w:style w:type="character" w:customStyle="1" w:styleId="50">
    <w:name w:val="ant-tree-checkbox5"/>
    <w:basedOn w:val="8"/>
    <w:qFormat/>
    <w:uiPriority w:val="0"/>
  </w:style>
  <w:style w:type="character" w:customStyle="1" w:styleId="51">
    <w:name w:val="ant-tree-switcher4"/>
    <w:basedOn w:val="8"/>
    <w:qFormat/>
    <w:uiPriority w:val="0"/>
  </w:style>
  <w:style w:type="character" w:customStyle="1" w:styleId="52">
    <w:name w:val="hover"/>
    <w:basedOn w:val="8"/>
    <w:qFormat/>
    <w:uiPriority w:val="0"/>
    <w:rPr>
      <w:color w:val="009DFF"/>
    </w:rPr>
  </w:style>
  <w:style w:type="character" w:customStyle="1" w:styleId="53">
    <w:name w:val="hover1"/>
    <w:basedOn w:val="8"/>
    <w:qFormat/>
    <w:uiPriority w:val="0"/>
    <w:rPr>
      <w:color w:val="009DFF"/>
    </w:rPr>
  </w:style>
  <w:style w:type="character" w:customStyle="1" w:styleId="54">
    <w:name w:val="hover15"/>
    <w:basedOn w:val="8"/>
    <w:qFormat/>
    <w:uiPriority w:val="0"/>
    <w:rPr>
      <w:color w:val="009DFF"/>
    </w:rPr>
  </w:style>
  <w:style w:type="character" w:customStyle="1" w:styleId="55">
    <w:name w:val="hover16"/>
    <w:basedOn w:val="8"/>
    <w:qFormat/>
    <w:uiPriority w:val="0"/>
    <w:rPr>
      <w:color w:val="009DFF"/>
    </w:rPr>
  </w:style>
  <w:style w:type="character" w:customStyle="1" w:styleId="56">
    <w:name w:val="ant-tree-checkbox4"/>
    <w:basedOn w:val="8"/>
    <w:qFormat/>
    <w:uiPriority w:val="0"/>
  </w:style>
  <w:style w:type="character" w:customStyle="1" w:styleId="57">
    <w:name w:val="hover17"/>
    <w:basedOn w:val="8"/>
    <w:qFormat/>
    <w:uiPriority w:val="0"/>
    <w:rPr>
      <w:color w:val="009DFF"/>
    </w:rPr>
  </w:style>
  <w:style w:type="character" w:customStyle="1" w:styleId="58">
    <w:name w:val="hover14"/>
    <w:basedOn w:val="8"/>
    <w:qFormat/>
    <w:uiPriority w:val="0"/>
    <w:rPr>
      <w:color w:val="009DFF"/>
    </w:rPr>
  </w:style>
  <w:style w:type="character" w:customStyle="1" w:styleId="59">
    <w:name w:val="hover13"/>
    <w:basedOn w:val="8"/>
    <w:qFormat/>
    <w:uiPriority w:val="0"/>
    <w:rPr>
      <w:color w:val="009DFF"/>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205c46cf-dd35-42e9-9be3-8b72bbbbdc7e</errorID>
      <errorWord>免费赠阅</errorWord>
      <group>L1_Word</group>
      <groupName>字词问题</groupName>
      <ability>L2_Typo</ability>
      <abilityName>字词错误</abilityName>
      <candidateList>
        <item>赠阅</item>
      </candidateList>
      <explain/>
      <paraID>1EE33D88</paraID>
      <start>31</start>
      <end>35</end>
      <status>unmodified</status>
      <modifiedWord/>
      <trackRevisions>false</trackRevisions>
    </reviewItem>
    <reviewItem>
      <errorID>f37b20b1-49ff-43cc-bea9-de6860101126</errorID>
      <errorWord>1980年代</errorWord>
      <group>L1_Knowledge</group>
      <groupName>知识性问题</groupName>
      <ability>L2_Time</ability>
      <abilityName>日期时间</abilityName>
      <candidateList>
        <item>20世纪80年代</item>
      </candidateList>
      <explain>年代表述建议使用世纪+年代的格式。</explain>
      <paraID>496E6AF0</paraID>
      <start>104</start>
      <end>112</end>
      <status>modified</status>
      <modifiedWord>20世纪80年代</modifiedWord>
      <trackRevisions>false</trackRevisions>
    </reviewItem>
    <reviewItem>
      <errorID>747ae37b-521a-401b-8332-788d5e0bcac4</errorID>
      <errorWord>示</errorWord>
      <group>L1_Word</group>
      <groupName>字词问题</groupName>
      <ability>L2_Typo</ability>
      <abilityName>字词错误</abilityName>
      <candidateList>
        <item>示了</item>
      </candidateList>
      <explain/>
      <paraID>496E6AF0</paraID>
      <start>245</start>
      <end>246</end>
      <status>ignored</status>
      <modifiedWord/>
      <trackRevisions>false</trackRevisions>
    </reviewItem>
    <reviewItem>
      <errorID>f9ce7f49-54ff-4acd-8b9f-d55beceb67f9</errorID>
      <errorWord>1980年代</errorWord>
      <group>L1_Knowledge</group>
      <groupName>知识性问题</groupName>
      <ability>L2_Time</ability>
      <abilityName>日期时间</abilityName>
      <candidateList>
        <item>20世纪80年代</item>
      </candidateList>
      <explain>年代表述建议使用世纪+年代的格式。</explain>
      <paraID>510EDF3E</paraID>
      <start>1</start>
      <end>9</end>
      <status>modified</status>
      <modifiedWord>20世纪80年代</modifiedWord>
      <trackRevisions>false</trackRevisions>
    </reviewItem>
    <reviewItem>
      <errorID>3df856d1-0815-47ba-9eec-4404e8e0412a</errorID>
      <errorWord> </errorWord>
      <group>L1_AI</group>
      <groupName>深度校对</groupName>
      <ability>L2_AI_Punc</ability>
      <abilityName>标点纠错</abilityName>
      <candidateList>
        <item>·</item>
      </candidateList>
      <explain/>
      <paraID>648592C4</paraID>
      <start>47</start>
      <end>48</end>
      <status>ignored</status>
      <modifiedWord/>
      <trackRevisions>false</trackRevisions>
    </reviewItem>
    <reviewItem>
      <errorID>1bead265-4d3e-4142-b045-38a44c578003</errorID>
      <errorWord>原</errorWord>
      <group>L1_Word</group>
      <groupName>字词问题</groupName>
      <ability>L2_Typo</ability>
      <abilityName>字词错误</abilityName>
      <candidateList>
        <item>原材</item>
      </candidateList>
      <explain/>
      <paraID>6CE4C661</paraID>
      <start>73</start>
      <end>75</end>
      <status>modified</status>
      <modifiedWord>原材</modifiedWord>
      <trackRevisions>false</trackRevisions>
    </reviewItem>
    <reviewItem>
      <errorID>bee7c5b8-8185-47e7-b483-1ce18661c00a</errorID>
      <errorWord>提出质疑</errorWord>
      <group>L1_Grammar</group>
      <groupName>语法问题</groupName>
      <ability>L2_Grammar</ability>
      <abilityName>语法错误</abilityName>
      <candidateList>
        <item>质疑</item>
      </candidateList>
      <explain>〈动〉提出疑问：～问难。</explain>
      <paraID>14843234</paraID>
      <start>8</start>
      <end>10</end>
      <status>modified</status>
      <modifiedWord>质疑</modifiedWord>
      <trackRevisions>false</trackRevisions>
    </reviewItem>
    <reviewItem>
      <errorID>867f86f0-d289-44e7-945d-a6de79f3200f</errorID>
      <errorWord>基建与公共服务</errorWord>
      <group>L1_Political</group>
      <groupName>政治性问题</groupName>
      <ability>L2_Keyword</ability>
      <abilityName>固定表述</abilityName>
      <candidateList>
        <item>基本公共服务</item>
      </candidateList>
      <explain>词汇“基本公共服务”在特定场景下为固定表述形式，请确认此处的“基建与公共服务”是否存在不当。</explain>
      <paraID>2C666B7B</paraID>
      <start>34</start>
      <end>41</end>
      <status>ignored</status>
      <modifiedWord/>
      <trackRevisions>false</trackRevisions>
    </reviewItem>
    <reviewItem>
      <errorID>d0982dfc-7af6-45cb-8cea-8edddad32499</errorID>
      <errorWord>；</errorWord>
      <group>L1_AI</group>
      <groupName>深度校对</groupName>
      <ability>L2_AI_Punc</ability>
      <abilityName>标点纠错</abilityName>
      <candidateList>
        <item>。</item>
      </candidateList>
      <explain/>
      <paraID>354E334D</paraID>
      <start>67</start>
      <end>68</end>
      <status>modified</status>
      <modifiedWord>。</modifiedWord>
      <trackRevisions>false</trackRevisions>
    </reviewItem>
    <reviewItem>
      <errorID>0cc849e1-c998-4539-a558-d4cf8137ec41</errorID>
      <errorWord>1960年代</errorWord>
      <group>L1_Knowledge</group>
      <groupName>知识性问题</groupName>
      <ability>L2_Time</ability>
      <abilityName>日期时间</abilityName>
      <candidateList>
        <item>20世纪60年代</item>
      </candidateList>
      <explain>年代表述建议使用世纪+年代的格式。</explain>
      <paraID> 3E256B9</paraID>
      <start>0</start>
      <end>8</end>
      <status>modified</status>
      <modifiedWord>20世纪60年代</modifiedWord>
      <trackRevisions>false</trackRevisions>
    </reviewItem>
    <reviewItem>
      <errorID>6657aad4-43d8-4d9c-a130-7ebe2bdb1cd3</errorID>
      <errorWord>1970年代</errorWord>
      <group>L1_Knowledge</group>
      <groupName>知识性问题</groupName>
      <ability>L2_Time</ability>
      <abilityName>日期时间</abilityName>
      <candidateList>
        <item>20世纪70年代</item>
      </candidateList>
      <explain>年代表述建议使用世纪+年代的格式。</explain>
      <paraID>7F8B71A1</paraID>
      <start>2</start>
      <end>10</end>
      <status>modified</status>
      <modifiedWord>20世纪70年代</modifiedWord>
      <trackRevisions>false</trackRevisions>
    </reviewItem>
    <reviewItem>
      <errorID>1f02d692-fecc-4fd4-910f-16d4407587ff</errorID>
      <errorWord>1980年代</errorWord>
      <group>L1_Knowledge</group>
      <groupName>知识性问题</groupName>
      <ability>L2_Time</ability>
      <abilityName>日期时间</abilityName>
      <candidateList>
        <item>20世纪80年代</item>
      </candidateList>
      <explain>年代表述建议使用世纪+年代的格式。</explain>
      <paraID>69FB21DF</paraID>
      <start>53</start>
      <end>61</end>
      <status>modified</status>
      <modifiedWord>20世纪80年代</modifiedWord>
      <trackRevisions>false</trackRevisions>
    </reviewItem>
    <reviewItem>
      <errorID>03946bf1-41ac-49f1-81f3-8d40d1ee180f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2E71BAB4</paraID>
      <start>218</start>
      <end>219</end>
      <status>ignored</status>
      <modifiedWord/>
      <trackRevisions>false</trackRevisions>
    </reviewItem>
    <reviewItem>
      <errorID>e9a48d76-fceb-435d-8643-13f1782cb87a</errorID>
      <errorWord>6-7周</errorWord>
      <group>L1_Word</group>
      <groupName>字词问题</groupName>
      <ability>L2_Typo</ability>
      <abilityName>字词错误</abilityName>
      <candidateList>
        <item>6～7周</item>
      </candidateList>
      <explain/>
      <paraID>5D368E77</paraID>
      <start>13</start>
      <end>17</end>
      <status>ignored</status>
      <modifiedWord/>
      <trackRevisions>false</trackRevisions>
    </reviewItem>
    <reviewItem>
      <errorID>e3745cba-9452-4647-aeec-bcd8a82e98b9</errorID>
      <errorWord>叫做</errorWord>
      <group>L1_Word</group>
      <groupName>字词问题</groupName>
      <ability>L2_Alias</ability>
      <abilityName>也作/曾用词</abilityName>
      <candidateList>
        <item>叫作</item>
      </candidateList>
      <explain>词汇[叫做]为不规范表述或旧称，其规范书面表述为[叫作]。</explain>
      <paraID>3EC7EBD7</paraID>
      <start>17</start>
      <end>19</end>
      <status>modified</status>
      <modifiedWord>叫作</modifiedWord>
      <trackRevisions>false</trackRevisions>
    </reviewItem>
    <reviewItem>
      <errorID>fdc62cf1-56bb-4e90-b425-7a2d788e2a8f</errorID>
      <errorWord>次</errorWord>
      <group>L1_Word</group>
      <groupName>字词问题</groupName>
      <ability>L2_Typo</ability>
      <abilityName>字词错误</abilityName>
      <candidateList>
        <item>起</item>
      </candidateList>
      <explain>〈动〉趋向动词。❶用在动词后，表示向上：抬～箱子往外走。❷用在动词后，表示力量够得上或够不上：经得～考验｜太贵了，买不～。注意动词和“起”之间常有“得”字或“不”字。❸用在动词后，表示事物随动作出现：乐队奏～迎宾曲｜会场响～热烈掌声。❹用在动词后，表示动作涉及人或事：他多次问～过你｜想～一件事。</explain>
      <paraID>3A9457E4</paraID>
      <start>26</start>
      <end>27</end>
      <status>modified</status>
      <modifiedWord>起</modifiedWord>
      <trackRevisions>false</trackRevisions>
    </reviewItem>
    <reviewItem>
      <errorID>d2597845-689b-483e-bc6a-9e4c87b2de9f</errorID>
      <errorWord>亿人民币</errorWord>
      <group>L1_Word</group>
      <groupName>字词问题</groupName>
      <ability>L2_Typo</ability>
      <abilityName>字词错误</abilityName>
      <candidateList>
        <item>亿元人民币</item>
      </candidateList>
      <explain/>
      <paraID> 2A28F0C</paraID>
      <start>32</start>
      <end>37</end>
      <status>modified</status>
      <modifiedWord>亿元人民币</modifiedWord>
      <trackRevisions>false</trackRevisions>
    </reviewItem>
    <reviewItem>
      <errorID>19023439-34ae-474d-9e65-8010e06886bc</errorID>
      <errorWord>全球第二大经济体</errorWord>
      <group>L1_Word</group>
      <groupName>字词问题</groupName>
      <ability>L2_Typo</ability>
      <abilityName>字词错误</abilityName>
      <candidateList>
        <item>世界第二大经济体</item>
      </candidateList>
      <explain/>
      <paraID>5D1008BE</paraID>
      <start>41</start>
      <end>49</end>
      <status>ignored</status>
      <modifiedWord/>
      <trackRevisions>false</trackRevisions>
    </reviewItem>
    <reviewItem>
      <errorID>7701a3c9-b43a-47ff-ad96-c75f423a29fe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7E7A8D42</paraID>
      <start>126</start>
      <end>127</end>
      <status>ignored</status>
      <modifiedWord/>
      <trackRevisions>false</trackRevisions>
    </reviewItem>
    <reviewItem>
      <errorID>36c53d20-ab39-4261-8d15-dcd8a180f3a9</errorID>
      <errorWord>亿人民币）</errorWord>
      <group>L1_Word</group>
      <groupName>字词问题</groupName>
      <ability>L2_Typo</ability>
      <abilityName>字词错误</abilityName>
      <candidateList>
        <item>亿元人民币）</item>
      </candidateList>
      <explain/>
      <paraID>4F61FB97</paraID>
      <start>61</start>
      <end>67</end>
      <status>modified</status>
      <modifiedWord>亿元人民币）</modifiedWord>
      <trackRevisions>false</trackRevisions>
    </reviewItem>
    <reviewItem>
      <errorID>7bdc6f64-5a6b-4a6a-8b54-a3cb7c12cf3a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40F1E52B</paraID>
      <start>85</start>
      <end>86</end>
      <status>ignored</status>
      <modifiedWord/>
      <trackRevisions>false</trackRevisions>
    </reviewItem>
    <reviewItem>
      <errorID>63bc783b-3e33-4bac-8a56-f2a104429382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6FEA9840</paraID>
      <start>29</start>
      <end>30</end>
      <status>ignored</status>
      <modifiedWord/>
      <trackRevisions>false</trackRevisions>
    </reviewItem>
    <reviewItem>
      <errorID>744a32f7-8594-4a8a-bd84-994d1d319ca0</errorID>
      <errorWord>大</errorWord>
      <group>L1_Word</group>
      <groupName>字词问题</groupName>
      <ability>L2_Typo</ability>
      <abilityName>字词错误</abilityName>
      <candidateList>
        <item>大地</item>
      </candidateList>
      <explain/>
      <paraID>6FEA9840</paraID>
      <start>104</start>
      <end>106</end>
      <status>modified</status>
      <modifiedWord>大地</modifiedWord>
      <trackRevisions>false</trackRevisions>
    </reviewItem>
    <reviewItem>
      <errorID>a1b2556a-75f8-4e3f-8505-9c30aecec9ef</errorID>
      <errorWord>危机</errorWord>
      <group>L1_Word</group>
      <groupName>字词问题</groupName>
      <ability>L2_Typo</ability>
      <abilityName>字词错误</abilityName>
      <candidateList>
        <item>危急</item>
      </candidateList>
      <explain/>
      <paraID> FEAAB85</paraID>
      <start>71</start>
      <end>73</end>
      <status>ignored</status>
      <modifiedWord/>
      <trackRevisions>false</trackRevisions>
    </reviewItem>
    <reviewItem>
      <errorID>efc5fb6d-7074-4f3b-908e-0fc6bc1ab8da</errorID>
      <errorWord>亿人民币</errorWord>
      <group>L1_Word</group>
      <groupName>字词问题</groupName>
      <ability>L2_Typo</ability>
      <abilityName>字词错误</abilityName>
      <candidateList>
        <item>亿元人民币</item>
      </candidateList>
      <explain/>
      <paraID>30BBA0D5</paraID>
      <start>126</start>
      <end>131</end>
      <status>modified</status>
      <modifiedWord>亿元人民币</modifiedWord>
      <trackRevisions>false</trackRevisions>
    </reviewItem>
    <reviewItem>
      <errorID>c6d83765-6d18-40bb-9488-4b5d0fb04c22</errorID>
      <errorWord>5%-8%</errorWord>
      <group>L1_Knowledge</group>
      <groupName>知识性问题</groupName>
      <ability>L2_Knowledge</ability>
      <abilityName>其他知识</abilityName>
      <candidateList>
        <item>5%—8%</item>
      </candidateList>
      <explain>1. “5%-8%”中的单位“%”仅出现在后一个数字上，容易引起歧义；根据《现代汉语标点符号数字用法规范手册》，数字表示范围两边需要使用统一的格式。2. 根据标点国标 4.13 中的规则，数字、时间或地域连接符应使用（视觉上更长的）“—”或“～”。</explain>
      <paraID>254C6ADE</paraID>
      <start>73</start>
      <end>78</end>
      <status>ignored</status>
      <modifiedWord/>
      <trackRevisions>false</trackRevisions>
    </reviewItem>
    <reviewItem>
      <errorID>cc676330-02a6-4900-a887-7baab8a073cd</errorID>
      <errorWord>人民币向银行</errorWord>
      <group>L1_Knowledge</group>
      <groupName>知识性问题</groupName>
      <ability>L2_Organization</ability>
      <abilityName>机构检查</abilityName>
      <candidateList>
        <item>人民银行</item>
      </candidateList>
      <explain>机关单位全简称表述错误</explain>
      <paraID>254C6ADE</paraID>
      <start>104</start>
      <end>110</end>
      <status>ignored</status>
      <modifiedWord/>
      <trackRevisions>false</trackRevisions>
    </reviewItem>
    <reviewItem>
      <errorID>b2c44816-69b2-40bd-91c4-241f9da1c37a</errorID>
      <errorWord>（</errorWord>
      <group>L1_Word</group>
      <groupName>字词问题</groupName>
      <ability>L2_Typo</ability>
      <abilityName>字词错误</abilityName>
      <candidateList>
        <item>（支</item>
      </candidateList>
      <explain/>
      <paraID>4F4223FF</paraID>
      <start>11</start>
      <end>12</end>
      <status>ignored</status>
      <modifiedWord/>
      <trackRevisions>false</trackRevisions>
    </reviewItem>
    <reviewItem>
      <errorID>68cb5c36-124e-4906-88b3-f527f8634882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2CE4B522</paraID>
      <start>127</start>
      <end>128</end>
      <status>ignored</status>
      <modifiedWord/>
      <trackRevisions>false</trackRevisions>
    </reviewItem>
    <reviewItem>
      <errorID>657057b7-668c-4a18-84be-15506231d9e7</errorID>
      <errorWord>15-20%</errorWord>
      <group>L1_Knowledge</group>
      <groupName>知识性问题</groupName>
      <ability>L2_Knowledge</ability>
      <abilityName>其他知识</abilityName>
      <candidateList>
        <item>15%—20%</item>
      </candidateList>
      <explain>1. “15-20%”中的单位“%”仅出现在后一个数字上，容易引起歧义；根据《现代汉语标点符号数字用法规范手册》，数字表示范围两边需要使用统一的格式。2. 根据标点国标 4.13 中的规则，数字、时间或地域连接符应使用（视觉上更长的）“—”或“～”。</explain>
      <paraID>69C1AE56</paraID>
      <start>63</start>
      <end>69</end>
      <status>ignored</status>
      <modifiedWord/>
      <trackRevisions>false</trackRevisions>
    </reviewItem>
    <reviewItem>
      <errorID>771f0850-8b78-4448-ae43-05dddf2fbe01</errorID>
      <errorWord>25%-30%</errorWord>
      <group>L1_Knowledge</group>
      <groupName>知识性问题</groupName>
      <ability>L2_Knowledge</ability>
      <abilityName>其他知识</abilityName>
      <candidateList>
        <item>25%—30%</item>
      </candidateList>
      <explain>1. “25%-30%”中的单位“%”仅出现在后一个数字上，容易引起歧义；根据《现代汉语标点符号数字用法规范手册》，数字表示范围两边需要使用统一的格式。2. 根据标点国标 4.13 中的规则，数字、时间或地域连接符应使用（视觉上更长的）“—”或“～”。</explain>
      <paraID>4F0923B6</paraID>
      <start>58</start>
      <end>65</end>
      <status>ignored</status>
      <modifiedWord/>
      <trackRevisions>false</trackRevisions>
    </reviewItem>
    <reviewItem>
      <errorID>7b2e24a9-7c55-48eb-8cb5-8f42bda0cec1</errorID>
      <errorWord>10-11%</errorWord>
      <group>L1_Knowledge</group>
      <groupName>知识性问题</groupName>
      <ability>L2_Knowledge</ability>
      <abilityName>其他知识</abilityName>
      <candidateList>
        <item>10%—11%</item>
      </candidateList>
      <explain>1. “10-11%”中的单位“%”仅出现在后一个数字上，容易引起歧义；根据《现代汉语标点符号数字用法规范手册》，数字表示范围两边需要使用统一的格式。2. 根据标点国标 4.13 中的规则，数字、时间或地域连接符应使用（视觉上更长的）“—”或“～”。</explain>
      <paraID>4F0923B6</paraID>
      <start>145</start>
      <end>151</end>
      <status>ignored</status>
      <modifiedWord/>
      <trackRevisions>false</trackRevisions>
    </reviewItem>
    <reviewItem>
      <errorID>da73f875-2703-460f-bd77-431a1232420c</errorID>
      <errorWord>800-1000万</errorWord>
      <group>L1_Knowledge</group>
      <groupName>知识性问题</groupName>
      <ability>L2_Knowledge</ability>
      <abilityName>其他知识</abilityName>
      <candidateList>
        <item>800万—1000万</item>
      </candidateList>
      <explain>1. “800-1000万”中的单位“万”仅出现在后一个数字上，容易引起歧义；根据《现代汉语标点符号数字用法规范手册》，数字表示范围两边需要使用统一的格式。2.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4527ADED</paraID>
      <start>99</start>
      <end>109</end>
      <status>modified</status>
      <modifiedWord>800万—1000万</modifiedWord>
      <trackRevisions>false</trackRevisions>
    </reviewItem>
    <reviewItem>
      <errorID>d11379f1-381a-4194-81c3-2b8eed84b538</errorID>
      <errorWord>万人民币</errorWord>
      <group>L1_Word</group>
      <groupName>字词问题</groupName>
      <ability>L2_Typo</ability>
      <abilityName>字词错误</abilityName>
      <candidateList>
        <item>万元人民币</item>
      </candidateList>
      <explain/>
      <paraID>4CFF87EA</paraID>
      <start>176</start>
      <end>181</end>
      <status>modified</status>
      <modifiedWord>万元人民币</modifiedWord>
      <trackRevisions>false</trackRevisions>
    </reviewItem>
    <reviewItem>
      <errorID>ac2012f9-96f4-4c81-9396-d3d1ed1db1f0</errorID>
      <errorWord>提高</errorWord>
      <group>L1_Grammar</group>
      <groupName>语法问题</groupName>
      <ability>L2_Grammar</ability>
      <abilityName>语法错误</abilityName>
      <candidateList>
        <item>增强</item>
      </candidateList>
      <explain>“提高～意识”搭配不当，建议修改为“增强～意识”。</explain>
      <paraID> DC6129E</paraID>
      <start>47</start>
      <end>49</end>
      <status>ignored</status>
      <modifiedWord/>
      <trackRevisions>false</trackRevisions>
    </reviewItem>
    <reviewItem>
      <errorID>c83071bd-1e55-4817-adc4-8ee95e2d284e</errorID>
      <errorWord>20-30%</errorWord>
      <group>L1_Knowledge</group>
      <groupName>知识性问题</groupName>
      <ability>L2_Knowledge</ability>
      <abilityName>其他知识</abilityName>
      <candidateList>
        <item>20%—30%</item>
      </candidateList>
      <explain>1. “20-30%”中的单位“%”仅出现在后一个数字上，容易引起歧义；根据《现代汉语标点符号数字用法规范手册》，数字表示范围两边需要使用统一的格式。2. 根据标点国标 4.13 中的规则，数字、时间或地域连接符应使用（视觉上更长的）“—”或“～”。</explain>
      <paraID>3525DAA1</paraID>
      <start>30</start>
      <end>36</end>
      <status>ignored</status>
      <modifiedWord/>
      <trackRevisions>false</trackRevisions>
    </reviewItem>
    <reviewItem>
      <errorID>141ca0c6-9d66-4ce0-913d-87202efb3f5f</errorID>
      <errorWord>正在</errorWord>
      <group>L1_Word</group>
      <groupName>字词问题</groupName>
      <ability>L2_Typo</ability>
      <abilityName>字词错误</abilityName>
      <candidateList>
        <item>正</item>
      </candidateList>
      <explain/>
      <paraID>304B1705</paraID>
      <start>86</start>
      <end>87</end>
      <status>modified</status>
      <modifiedWord>正</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0df69d2-2471-47e6-8d7c-6e4aba591e6a}">
  <ds:schemaRefs/>
</ds:datastoreItem>
</file>

<file path=docProps/app.xml><?xml version="1.0" encoding="utf-8"?>
<Properties xmlns="http://schemas.openxmlformats.org/officeDocument/2006/extended-properties" xmlns:vt="http://schemas.openxmlformats.org/officeDocument/2006/docPropsVTypes">
  <Template>Normal.dotm</Template>
  <Pages>41</Pages>
  <Words>19412</Words>
  <Characters>20459</Characters>
  <Lines>1</Lines>
  <Paragraphs>1</Paragraphs>
  <TotalTime>1647</TotalTime>
  <ScaleCrop>false</ScaleCrop>
  <LinksUpToDate>false</LinksUpToDate>
  <CharactersWithSpaces>20602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2023-12-15T03:58:00Z</dcterms:created>
  <dc:creator>admin</dc:creator>
  <cp:lastModifiedBy>左亮</cp:lastModifiedBy>
  <cp:lastPrinted>2026-05-18T00:57:12Z</cp:lastPrinted>
  <dcterms:modified xsi:type="dcterms:W3CDTF">2026-05-18T07:56:48Z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B20D8B5F72404B3391EBD2B4E0C81EBE_13</vt:lpwstr>
  </property>
  <property fmtid="{D5CDD505-2E9C-101B-9397-08002B2CF9AE}" pid="4" name="KSOTemplateDocerSaveRecord">
    <vt:lpwstr>eyJoZGlkIjoiZjNiNGRkNzIwNDhhZDJkNTgzN2EzNjc2NjIxOGZjZjkiLCJ1c2VySWQiOiIxNzEwMjM3NzY5In0=</vt:lpwstr>
  </property>
</Properties>
</file>