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298</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13</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省贸促会举办推动跨境电商创新发展座谈会 </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eastAsia" w:ascii="Times New Roman" w:hAnsi="Times New Roman" w:eastAsia="方正楷体_GBK" w:cs="Times New Roman"/>
          <w:b/>
          <w:bCs w:val="0"/>
          <w:color w:val="auto"/>
          <w:spacing w:val="-11"/>
          <w:kern w:val="36"/>
          <w:sz w:val="30"/>
          <w:szCs w:val="30"/>
          <w:lang w:val="en-US" w:eastAsia="zh-CN"/>
        </w:rPr>
        <w:t>01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最佳机构+业务精英！省贸促会原产地签证工作创</w:t>
      </w:r>
      <w:bookmarkStart w:id="3" w:name="_GoBack"/>
      <w:bookmarkEnd w:id="3"/>
      <w:r>
        <w:rPr>
          <w:rFonts w:hint="eastAsia" w:ascii="方正楷体_GBK" w:hAnsi="方正楷体_GBK" w:eastAsia="方正楷体_GBK" w:cs="方正楷体_GBK"/>
          <w:b/>
          <w:color w:val="auto"/>
          <w:spacing w:val="0"/>
          <w:kern w:val="36"/>
          <w:sz w:val="30"/>
          <w:szCs w:val="30"/>
          <w:lang w:val="en-US" w:eastAsia="zh-CN"/>
        </w:rPr>
        <w:t>佳绩</w:t>
      </w:r>
      <w:r>
        <w:rPr>
          <w:rFonts w:hint="eastAsia" w:ascii="方正楷体_GBK" w:hAnsi="方正楷体_GBK" w:eastAsia="方正楷体_GBK" w:cs="方正楷体_GBK"/>
          <w:b/>
          <w:color w:val="auto"/>
          <w:spacing w:val="-11"/>
          <w:kern w:val="36"/>
          <w:sz w:val="30"/>
          <w:szCs w:val="30"/>
          <w:lang w:val="en-US" w:eastAsia="zh-CN"/>
        </w:rPr>
        <w:t xml:space="preserve"> / </w:t>
      </w:r>
      <w:r>
        <w:rPr>
          <w:rFonts w:hint="eastAsia" w:ascii="Times New Roman" w:hAnsi="Times New Roman" w:eastAsia="方正楷体_GBK" w:cs="Times New Roman"/>
          <w:b/>
          <w:bCs w:val="0"/>
          <w:color w:val="auto"/>
          <w:spacing w:val="-11"/>
          <w:kern w:val="36"/>
          <w:sz w:val="30"/>
          <w:szCs w:val="30"/>
          <w:lang w:val="en-US" w:eastAsia="zh-CN"/>
        </w:rPr>
        <w:t>03</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eastAsia" w:ascii="Times New Roman" w:hAnsi="Times New Roman" w:eastAsia="方正楷体_GBK" w:cs="Times New Roman"/>
          <w:b/>
          <w:bCs w:val="0"/>
          <w:color w:val="auto"/>
          <w:spacing w:val="-11"/>
          <w:kern w:val="36"/>
          <w:sz w:val="30"/>
          <w:szCs w:val="30"/>
          <w:lang w:val="en-US" w:eastAsia="zh-CN"/>
        </w:rPr>
        <w:t>连云港市贸促会“基于区块链技术的冷链食品银行电子仓单质押新模式”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eastAsia" w:ascii="Times New Roman" w:hAnsi="Times New Roman" w:eastAsia="方正楷体_GBK" w:cs="Times New Roman"/>
          <w:b/>
          <w:bCs w:val="0"/>
          <w:color w:val="auto"/>
          <w:spacing w:val="-11"/>
          <w:kern w:val="36"/>
          <w:sz w:val="30"/>
          <w:szCs w:val="30"/>
          <w:lang w:val="en-US" w:eastAsia="zh-CN"/>
        </w:rPr>
        <w:t xml:space="preserve">获评自贸片区制度创新十佳案例 </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eastAsia" w:ascii="Times New Roman" w:hAnsi="Times New Roman" w:eastAsia="方正楷体_GBK" w:cs="Times New Roman"/>
          <w:b/>
          <w:bCs w:val="0"/>
          <w:color w:val="auto"/>
          <w:spacing w:val="-11"/>
          <w:kern w:val="36"/>
          <w:sz w:val="30"/>
          <w:szCs w:val="30"/>
          <w:lang w:val="en-US" w:eastAsia="zh-CN"/>
        </w:rPr>
        <w:t>04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bCs w:val="0"/>
          <w:color w:val="auto"/>
          <w:spacing w:val="-11"/>
          <w:kern w:val="36"/>
          <w:sz w:val="30"/>
          <w:szCs w:val="30"/>
          <w:lang w:val="en-US" w:eastAsia="zh-CN"/>
        </w:rPr>
        <w:t>亨通光电获选2024新财富杂志最佳上市公司</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05</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default"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bCs w:val="0"/>
          <w:color w:val="auto"/>
          <w:spacing w:val="-11"/>
          <w:kern w:val="36"/>
          <w:sz w:val="30"/>
          <w:szCs w:val="30"/>
          <w:lang w:val="en-US" w:eastAsia="zh-CN"/>
        </w:rPr>
        <w:t>协鑫集成入选上海2024年度碳管理试点名单</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bCs w:val="0"/>
          <w:color w:val="auto"/>
          <w:spacing w:val="-11"/>
          <w:kern w:val="36"/>
          <w:sz w:val="30"/>
          <w:szCs w:val="30"/>
          <w:lang w:val="en-US" w:eastAsia="zh-CN"/>
        </w:rPr>
        <w:t>擎天科技再次入选2024年长三角百家品牌软件企业</w:t>
      </w:r>
      <w:r>
        <w:rPr>
          <w:rFonts w:hint="default" w:ascii="Times New Roman" w:hAnsi="Times New Roman" w:eastAsia="方正楷体_GBK" w:cs="Times New Roman"/>
          <w:b/>
          <w:bCs w:val="0"/>
          <w:color w:val="auto"/>
          <w:spacing w:val="-11"/>
          <w:kern w:val="36"/>
          <w:sz w:val="30"/>
          <w:szCs w:val="30"/>
          <w:lang w:val="en-US" w:eastAsia="zh-CN"/>
        </w:rPr>
        <w:t>榜单</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/08</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 xml:space="preserve">    </w:t>
      </w: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省贸促会举办推动跨境电商创新发展座谈会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9日下午，省贸促会（国际商会）在南京举办推动跨境电商创新发展座谈会，旨在贯彻落实省委全会和省委经济工作会议关于加快培育外贸新增长点工作要求，更好推动跨境电商创新发展。省贸促会（国际商会）会长王善华致辞，副会长丛苏峰作会议总结。</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简要介绍江苏开放型经济及跨境电商发展情况。他表示，省委省政府高度重视跨境电商工作，高位推动“跨境电商+产业带”模式，形成省、市、区联动发力推进跨境电商发展的局面，为传统外贸企业竞逐跨境电商“新赛道”提供了有力支撑。希望通过此次座谈会搭建专家与企业间沟通桥梁，促进各方资源的有效整合与利用，共同探讨江苏跨境电商高质量发展之路。省贸促会将一如既往深化与各方合作，加强与跨境电商平台龙头企业合作，为我省跨境电商企业在品牌打造、法律合规、数字化转型等方面提供专业服务，为江苏塑造开放型经济新优势贡献更大贸促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上，省贸促会介绍了推进跨境电商发展相关工作情况。商务部中国国际电子商务中心首席专家、中国国际电子商务中心研究院院长李鸣涛，南京大学商学院营销与电子商务系主任、江苏省国际商会商务大数据专业委员会执行主任陈曦，江苏省电子商务协会秘书长杨杰等专家学者和行业商协会代表，以及阿里巴巴、苏豪云商、苏豪纺织、贸促数科、未迟数字、焦点科技等知名跨境电商平台企业代表围绕技术创新、平台服务、知识产权、法律合规、跨境物流、海外仓建设、金融支持政策、人才培育等多个维度作交流分享，为我省跨境电商高质量创新发展建言献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丛苏峰在会议总结时表示，省贸促会（国际商会）将依托省国际商会商务大数据专业委员会，充分发挥省国际商会海外联络处作用，进一步加大服务力度，更好支持江苏跨境电商企业拓展国际市场。</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（国际商会秘书处）</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44"/>
          <w:szCs w:val="44"/>
          <w:lang w:val="en-US" w:eastAsia="zh-CN" w:bidi="ar-SA"/>
        </w:rPr>
        <w:t>最佳机构+业务精英！</w:t>
      </w:r>
      <w:r>
        <w:rPr>
          <w:rFonts w:hint="eastAsia" w:ascii="Times New Roman" w:hAnsi="Times New Roman" w:eastAsia="经典行楷简" w:cs="Times New Roman"/>
          <w:color w:val="2E75B6" w:themeColor="accent1" w:themeShade="BF"/>
          <w:spacing w:val="-45"/>
          <w:kern w:val="2"/>
          <w:sz w:val="44"/>
          <w:szCs w:val="44"/>
          <w:lang w:val="en-US" w:eastAsia="zh-CN" w:bidi="ar-SA"/>
        </w:rPr>
        <w:t>省贸促</w:t>
      </w:r>
      <w:r>
        <w:rPr>
          <w:rFonts w:hint="default" w:ascii="Times New Roman" w:hAnsi="Times New Roman" w:eastAsia="经典行楷简" w:cs="Times New Roman"/>
          <w:color w:val="2E75B6" w:themeColor="accent1" w:themeShade="BF"/>
          <w:spacing w:val="-45"/>
          <w:kern w:val="2"/>
          <w:sz w:val="44"/>
          <w:szCs w:val="44"/>
          <w:lang w:val="en-US" w:eastAsia="zh-CN" w:bidi="ar-SA"/>
        </w:rPr>
        <w:t>会原产地签证工作</w:t>
      </w:r>
      <w:r>
        <w:rPr>
          <w:rFonts w:hint="eastAsia" w:ascii="Times New Roman" w:hAnsi="Times New Roman" w:eastAsia="经典行楷简" w:cs="Times New Roman"/>
          <w:color w:val="2E75B6" w:themeColor="accent1" w:themeShade="BF"/>
          <w:spacing w:val="-45"/>
          <w:kern w:val="2"/>
          <w:sz w:val="44"/>
          <w:szCs w:val="44"/>
          <w:lang w:val="en-US" w:eastAsia="zh-CN" w:bidi="ar-SA"/>
        </w:rPr>
        <w:t>创</w:t>
      </w:r>
      <w:r>
        <w:rPr>
          <w:rFonts w:hint="default" w:ascii="Times New Roman" w:hAnsi="Times New Roman" w:eastAsia="经典行楷简" w:cs="Times New Roman"/>
          <w:color w:val="2E75B6" w:themeColor="accent1" w:themeShade="BF"/>
          <w:spacing w:val="-45"/>
          <w:kern w:val="2"/>
          <w:sz w:val="44"/>
          <w:szCs w:val="44"/>
          <w:lang w:val="en-US" w:eastAsia="zh-CN" w:bidi="ar-SA"/>
        </w:rPr>
        <w:t>佳绩</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1月9日，在重庆召开的2024年度贸促系统原产地工作会议上宣布年度贸促系统原产地工作优秀组织名单，江苏省贸促会获评最佳签证机构。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会议期间举行原产地证书签证知识与技能竞赛决赛，江苏省贸促会2名签证员从全国397名参赛选手中脱颖而出，获评业务精英，另有1名签证员获评业务标兵。</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会上对原产地工作组专家进行了动态调整，江苏省贸促会和南京、无锡、苏州、南通、张家港市贸促会共6名同志入选新一届原产地工作组专家名单。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中国贸促会贸易推广交流中心党委书记、主任闫芸要求全国贸促系统同仁提高站位，主动担当，增强做好原产地工作的使命感、责任感和紧迫感，不断提高政治素养和业务水平，为贸易强国建设贡献更多力量。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（法律事务部）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4"/>
          <w:szCs w:val="44"/>
          <w:lang w:val="en-US" w:eastAsia="zh-CN" w:bidi="ar-SA"/>
        </w:rPr>
      </w:pPr>
      <w:r>
        <w:rPr>
          <w:rFonts w:hint="default" w:ascii="Times New Roman" w:hAnsi="Times New Roman" w:eastAsia="经典行楷简" w:cs="Times New Roman"/>
          <w:color w:val="2E75B6" w:themeColor="accent1" w:themeShade="BF"/>
          <w:spacing w:val="-45"/>
          <w:kern w:val="2"/>
          <w:sz w:val="44"/>
          <w:szCs w:val="44"/>
          <w:lang w:val="en-US" w:eastAsia="zh-CN" w:bidi="ar-SA"/>
        </w:rPr>
        <w:t>连云港市贸促会“基于区块链技术的冷链食品银行电子仓单质押新模式”获评自贸片区制度创新十佳案例</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近日，连云港市贸促会（国际商会）“基于区块链技术的冷链食品银行电子仓单质押新模式”被评为中国（江苏）自贸试验区连云港片区2024年度制度创新十佳案例。</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2024年以来，连云港市贸促会（国际商会）主动作为，牵头组织中信梧桐港供应链管理有限公司、建设银行连云港分行、连云港优福食品科技有限公司、江苏天缘物流集团有限公司四方联动，打造“基于区块链技术的冷链食品银行电子仓单质押新模式”，积极探索解决冷冻食品行业在库存管理和资金流转中困难，拓宽企业融资渠道、降低融资成本。经过项目经验的进一步复制推广，将助力</w:t>
      </w:r>
      <w:r>
        <w:rPr>
          <w:rFonts w:hint="eastAsia" w:asciiTheme="minorEastAsia" w:hAnsiTheme="minorEastAsia" w:cstheme="minorEastAsia"/>
          <w:color w:val="auto"/>
          <w:spacing w:val="0"/>
          <w:kern w:val="2"/>
          <w:sz w:val="32"/>
          <w:szCs w:val="32"/>
          <w:lang w:val="en-US" w:eastAsia="zh-CN" w:bidi="ar-SA"/>
        </w:rPr>
        <w:t>连云港</w:t>
      </w:r>
      <w:r>
        <w:rPr>
          <w:rFonts w:hint="default" w:asciiTheme="minorEastAsia" w:hAnsiTheme="minorEastAsia" w:eastAsiaTheme="minorEastAsia" w:cstheme="minorEastAsia"/>
          <w:color w:val="auto"/>
          <w:spacing w:val="0"/>
          <w:kern w:val="2"/>
          <w:sz w:val="32"/>
          <w:szCs w:val="32"/>
          <w:lang w:val="en-US" w:eastAsia="zh-CN" w:bidi="ar-SA"/>
        </w:rPr>
        <w:t>市大宗商品贸易及冷链物流集聚发展。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下一步，</w:t>
      </w:r>
      <w:r>
        <w:rPr>
          <w:rFonts w:hint="eastAsia" w:asciiTheme="minorEastAsia" w:hAnsiTheme="minorEastAsia" w:cstheme="minorEastAsia"/>
          <w:color w:val="auto"/>
          <w:spacing w:val="0"/>
          <w:kern w:val="2"/>
          <w:sz w:val="32"/>
          <w:szCs w:val="32"/>
          <w:lang w:val="en-US" w:eastAsia="zh-CN" w:bidi="ar-SA"/>
        </w:rPr>
        <w:t>连云港</w:t>
      </w:r>
      <w:r>
        <w:rPr>
          <w:rFonts w:hint="default" w:asciiTheme="minorEastAsia" w:hAnsiTheme="minorEastAsia" w:eastAsiaTheme="minorEastAsia" w:cstheme="minorEastAsia"/>
          <w:color w:val="auto"/>
          <w:spacing w:val="0"/>
          <w:kern w:val="2"/>
          <w:sz w:val="32"/>
          <w:szCs w:val="32"/>
          <w:lang w:val="en-US" w:eastAsia="zh-CN" w:bidi="ar-SA"/>
        </w:rPr>
        <w:t>市贸促会将始终紧紧围绕市委市政府中心工作，大力弘扬“胸怀天下、服务工商、担当实干、追求卓越”的贸促精神，牢牢把握服务企业的根本，持续放大融通内外、联通政企、畅通供需的职能优势，多措并举助力企业拓市场，深入推进国际经贸交流，为推动全市对外开放贡献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（连云港市贸促会）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bookmarkStart w:id="0" w:name="OLE_LINK2"/>
      <w:bookmarkStart w:id="1" w:name="OLE_LINK9"/>
      <w:bookmarkStart w:id="2" w:name="OLE_LINK3"/>
      <w:r>
        <w:rPr>
          <w:rFonts w:hint="eastAsia" w:ascii="Times New Roman" w:hAnsi="Times New Roman" w:eastAsia="华文新魏" w:cs="Times New Roman"/>
          <w:b/>
          <w:color w:val="FF0000"/>
          <w:spacing w:val="0"/>
          <w:kern w:val="36"/>
          <w:sz w:val="48"/>
          <w:szCs w:val="48"/>
          <w:lang w:val="en-US" w:eastAsia="zh-CN"/>
        </w:rPr>
        <w:t>亨通光电获选2024新财富杂志</w:t>
      </w:r>
    </w:p>
    <w:p>
      <w:pPr>
        <w:spacing w:line="440" w:lineRule="exact"/>
        <w:jc w:val="center"/>
        <w:rPr>
          <w:rFonts w:hint="default" w:ascii="Times New Roman" w:hAnsi="Times New Roman" w:eastAsia="华文新魏" w:cs="Times New Roman"/>
          <w:b/>
          <w:color w:val="FF0000"/>
          <w:spacing w:val="0"/>
          <w:kern w:val="36"/>
          <w:sz w:val="52"/>
          <w:szCs w:val="52"/>
          <w:lang w:val="en-US" w:eastAsia="zh-CN"/>
        </w:rPr>
      </w:pPr>
      <w:r>
        <w:rPr>
          <w:rFonts w:hint="eastAsia" w:ascii="Times New Roman" w:hAnsi="Times New Roman" w:eastAsia="华文新魏" w:cs="Times New Roman"/>
          <w:b/>
          <w:color w:val="FF0000"/>
          <w:spacing w:val="0"/>
          <w:kern w:val="36"/>
          <w:sz w:val="48"/>
          <w:szCs w:val="48"/>
          <w:lang w:val="en-US" w:eastAsia="zh-CN"/>
        </w:rPr>
        <w:t>最佳上市公司</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2024新财富杂志最佳上市公司评选”结果正式揭晓，我会副会长单位——江苏亨通光电股份有限公司凭借其在信息披露质量、ESG实践以及品牌影响力等方面的优异表现，从504家候选公司中脱颖而出，荣获“2024新财富杂志最佳上市公司”称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亨通光电作为通信和能源领域的领军企业，提供行业领先的光通信、智能电网、海上风电、海洋通信等产品与解决方案，通过全球化产业布局，已发展成为全球领先的信息与能源互联解决方案服务商。</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：亨通光电微信公众号）</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协鑫集成入选上海2024年度</w:t>
      </w:r>
    </w:p>
    <w:p>
      <w:pPr>
        <w:spacing w:line="440" w:lineRule="exact"/>
        <w:jc w:val="center"/>
        <w:rPr>
          <w:rFonts w:hint="default"/>
          <w:lang w:val="en-US" w:eastAsia="zh-CN"/>
        </w:rPr>
      </w:pPr>
      <w:r>
        <w:rPr>
          <w:rFonts w:hint="eastAsia" w:ascii="Times New Roman" w:hAnsi="Times New Roman" w:eastAsia="华文新魏" w:cs="Times New Roman"/>
          <w:b/>
          <w:color w:val="FF0000"/>
          <w:spacing w:val="0"/>
          <w:kern w:val="36"/>
          <w:sz w:val="48"/>
          <w:szCs w:val="48"/>
          <w:lang w:val="en-US" w:eastAsia="zh-CN"/>
        </w:rPr>
        <w:t>碳管理试点名单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上海市经济和信息化委员会（市经信委）正式发布了《关于公布2024年度工业通信业碳管理试点名单的通知》。凭借其在光伏全产业链数字化碳管理方面的卓越表现，特别是基于区块链技术的创新应用，我会副会长单位——协鑫集成科技股份有限公司成功入选该名单，成为行业内的佼佼者。</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作为光伏行业的领军企业，协鑫集成在碳管理方面取得了显著成果。近期据媒体发布数据显示，协鑫集成全年组件出货量稳居全球TOP8。这一成绩的取得，不仅得益于公司强大的生产能力和市场影响力，更与其在碳减排方面的持续努力密不可分。</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值得一提的是，协鑫集成在硅材料产品的选择上，更倾向于采用基于颗粒硅的先进技术。这种材料不仅具有更高的生产效率，而且能够实现更低的碳排放水平。这对于加快实现全球“碳达峰、碳中和”目标具有极其重要的意义。特别是在工信部更新了《光伏制造行业规范条件（2024年本）》，对光伏制造各环节的电耗、水耗标准提出更高要求后，协鑫集成的优势更加凸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除了在产品和技术上的创新，协鑫集成还打造了协鑫碳链平台，这一平台在光伏行业的碳管理中发挥了重要作用。协鑫碳链平台基于区块链技术，通过全产业供应链溯源与碳足迹管理，实现数据的精准、安全、可信；通过供应链透明化管理，实现产品来料可追可查可信，保证每一块组件的质量；基于ISO国际标准对产品碳进行全生命周期的碳核算，实现碳值在国际上公允、互认。</w:t>
      </w:r>
    </w:p>
    <w:p>
      <w:pPr>
        <w:spacing w:line="440" w:lineRule="exact"/>
        <w:ind w:firstLine="640"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：协鑫集成微信公众号）</w:t>
      </w:r>
    </w:p>
    <w:p>
      <w:pPr>
        <w:spacing w:line="440" w:lineRule="exact"/>
        <w:jc w:val="both"/>
        <w:rPr>
          <w:rFonts w:hint="default"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擎天科技再次入选2024年长三角</w:t>
      </w:r>
    </w:p>
    <w:p>
      <w:pPr>
        <w:spacing w:line="440" w:lineRule="exact"/>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48"/>
          <w:szCs w:val="48"/>
          <w:lang w:val="en-US" w:eastAsia="zh-CN"/>
        </w:rPr>
        <w:t>百家品牌软件企业</w:t>
      </w:r>
      <w:r>
        <w:rPr>
          <w:rFonts w:hint="default" w:ascii="Times New Roman" w:hAnsi="Times New Roman" w:eastAsia="华文新魏" w:cs="Times New Roman"/>
          <w:b/>
          <w:color w:val="FF0000"/>
          <w:spacing w:val="0"/>
          <w:kern w:val="36"/>
          <w:sz w:val="48"/>
          <w:szCs w:val="48"/>
          <w:lang w:val="en-US" w:eastAsia="zh-CN"/>
        </w:rPr>
        <w:t>榜单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近日，2024年长三角百家品牌软件企业</w:t>
      </w:r>
      <w:r>
        <w:rPr>
          <w:rFonts w:hint="default" w:asciiTheme="minorEastAsia" w:hAnsiTheme="minorEastAsia" w:eastAsiaTheme="minorEastAsia" w:cstheme="minorEastAsia"/>
          <w:color w:val="auto"/>
          <w:spacing w:val="0"/>
          <w:kern w:val="2"/>
          <w:sz w:val="32"/>
          <w:szCs w:val="32"/>
          <w:lang w:val="en-US" w:eastAsia="zh-CN" w:bidi="ar-SA"/>
        </w:rPr>
        <w:t>榜单发布，</w:t>
      </w:r>
      <w:r>
        <w:rPr>
          <w:rFonts w:hint="eastAsia" w:asciiTheme="minorEastAsia" w:hAnsiTheme="minorEastAsia" w:eastAsiaTheme="minorEastAsia" w:cstheme="minorEastAsia"/>
          <w:color w:val="auto"/>
          <w:spacing w:val="0"/>
          <w:kern w:val="2"/>
          <w:sz w:val="32"/>
          <w:szCs w:val="32"/>
          <w:lang w:val="en-US" w:eastAsia="zh-CN" w:bidi="ar-SA"/>
        </w:rPr>
        <w:t>我会副会长单位——</w:t>
      </w:r>
      <w:r>
        <w:rPr>
          <w:rFonts w:hint="default" w:asciiTheme="minorEastAsia" w:hAnsiTheme="minorEastAsia" w:eastAsiaTheme="minorEastAsia" w:cstheme="minorEastAsia"/>
          <w:color w:val="auto"/>
          <w:spacing w:val="0"/>
          <w:kern w:val="2"/>
          <w:sz w:val="32"/>
          <w:szCs w:val="32"/>
          <w:lang w:val="en-US" w:eastAsia="zh-CN" w:bidi="ar-SA"/>
        </w:rPr>
        <w:t>中国擎天软件科技集团有限公司凭借自身在产品服务、技术创新、品质保证、市场开拓等方面的突出成绩荣誉入选。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“2024长三角百家品牌软件企业”是由</w:t>
      </w:r>
      <w:r>
        <w:rPr>
          <w:rFonts w:hint="default" w:asciiTheme="minorEastAsia" w:hAnsiTheme="minorEastAsia" w:eastAsiaTheme="minorEastAsia" w:cstheme="minorEastAsia"/>
          <w:color w:val="auto"/>
          <w:spacing w:val="0"/>
          <w:kern w:val="2"/>
          <w:sz w:val="32"/>
          <w:szCs w:val="32"/>
          <w:lang w:val="en-US" w:eastAsia="zh-CN" w:bidi="ar-SA"/>
        </w:rPr>
        <w:t>上海市软件行业协会、江苏省软件行业协会、浙江省软件行业协会、安徽省软件行业协会按照统一标准，在“软件企业核心竞争力评价”的基础上，共同遴选推荐的，旨在进一步贯彻落实习近平总书记关于长三角一体化发展的重要论述，切实推动长三角一体化发展国家战略落地，共同打造长三角软件品牌，协同推进长三角软件产业高质量一体化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多年来，擎天科技始终坚定深耕，扎根行业，深度参与国家安全保障、政府数字创新、政务公共服务、城市智慧治理等领域的建设，本次入选也充分彰显了擎天在软件及信息化服务方面的领先地位。</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w:t>
      </w:r>
      <w:r>
        <w:rPr>
          <w:rFonts w:hint="default" w:ascii="方正楷体_GBK" w:hAnsi="方正楷体_GBK" w:eastAsia="方正楷体_GBK" w:cs="方正楷体_GBK"/>
          <w:b/>
          <w:bCs/>
          <w:color w:val="FF0000"/>
          <w:spacing w:val="0"/>
          <w:kern w:val="2"/>
          <w:sz w:val="32"/>
          <w:szCs w:val="32"/>
          <w:lang w:val="en-US" w:eastAsia="zh-CN" w:bidi="ar-SA"/>
        </w:rPr>
        <w:t>擎天科技</w:t>
      </w:r>
      <w:r>
        <w:rPr>
          <w:rFonts w:hint="eastAsia" w:ascii="方正楷体_GBK" w:hAnsi="方正楷体_GBK" w:eastAsia="方正楷体_GBK" w:cs="方正楷体_GBK"/>
          <w:b/>
          <w:bCs/>
          <w:color w:val="FF0000"/>
          <w:spacing w:val="0"/>
          <w:kern w:val="2"/>
          <w:sz w:val="32"/>
          <w:szCs w:val="32"/>
          <w:lang w:val="en-US" w:eastAsia="zh-CN" w:bidi="ar-SA"/>
        </w:rPr>
        <w:t>官网）</w:t>
      </w:r>
    </w:p>
    <w:p>
      <w:pPr>
        <w:spacing w:line="440" w:lineRule="exact"/>
        <w:ind w:firstLine="620" w:firstLineChars="200"/>
        <w:rPr>
          <w:rFonts w:hint="eastAsia" w:ascii="Times New Roman" w:hAnsi="Times New Roman" w:eastAsia="方正仿宋_GBK" w:cs="Times New Roman"/>
          <w:i w:val="0"/>
          <w:caps w:val="0"/>
          <w:color w:val="000000"/>
          <w:spacing w:val="0"/>
          <w:sz w:val="31"/>
          <w:szCs w:val="31"/>
          <w:lang w:val="en-US" w:eastAsia="zh-CN"/>
        </w:rPr>
      </w:pPr>
    </w:p>
    <w:bookmarkEnd w:id="0"/>
    <w:bookmarkEnd w:id="1"/>
    <w:bookmarkEnd w:id="2"/>
    <w:p>
      <w:pPr>
        <w:spacing w:line="440" w:lineRule="exact"/>
        <w:ind w:firstLine="640" w:firstLineChars="200"/>
        <w:jc w:val="center"/>
        <w:rPr>
          <w:rFonts w:hint="default"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经典行楷简">
    <w:altName w:val="楷体_GB2312"/>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Noto Sans SC">
    <w:altName w:val="Yu Gothic UI Semilight"/>
    <w:panose1 w:val="02000000000000000000"/>
    <w:charset w:val="80"/>
    <w:family w:val="auto"/>
    <w:pitch w:val="default"/>
    <w:sig w:usb0="00000000" w:usb1="00000000" w:usb2="001FFFFF" w:usb3="00000000" w:csb0="6003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Noto Sans SC">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DFPZongKaiW7-B5">
    <w:panose1 w:val="030007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2025-01-13T02:54:07Z</cp:lastPrinted>
  <dcterms:modified xsi:type="dcterms:W3CDTF">2025-01-13T02:57:20Z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