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B919" w14:textId="10A2FFEE" w:rsidR="001B78E2" w:rsidRPr="00BE7E8E" w:rsidRDefault="001B78E2" w:rsidP="00BE7E8E">
      <w:pPr>
        <w:autoSpaceDE w:val="0"/>
        <w:autoSpaceDN w:val="0"/>
        <w:adjustRightInd w:val="0"/>
        <w:spacing w:after="0" w:line="240" w:lineRule="auto"/>
        <w:jc w:val="center"/>
        <w:rPr>
          <w:rFonts w:ascii="方正黑体_GBK" w:eastAsia="方正黑体_GBK" w:hint="eastAsia"/>
          <w:sz w:val="36"/>
          <w:szCs w:val="36"/>
        </w:rPr>
      </w:pPr>
      <w:r w:rsidRPr="00BE7E8E">
        <w:rPr>
          <w:rFonts w:ascii="方正黑体_GBK" w:eastAsia="方正黑体_GBK" w:hint="eastAsia"/>
          <w:sz w:val="36"/>
          <w:szCs w:val="36"/>
        </w:rPr>
        <w:t>荷兰设施园艺考察团企业介绍</w:t>
      </w:r>
    </w:p>
    <w:tbl>
      <w:tblPr>
        <w:tblW w:w="8642" w:type="dxa"/>
        <w:jc w:val="center"/>
        <w:tblLook w:val="04A0" w:firstRow="1" w:lastRow="0" w:firstColumn="1" w:lastColumn="0" w:noHBand="0" w:noVBand="1"/>
      </w:tblPr>
      <w:tblGrid>
        <w:gridCol w:w="1413"/>
        <w:gridCol w:w="7229"/>
      </w:tblGrid>
      <w:tr w:rsidR="007B60A2" w:rsidRPr="008A517C" w14:paraId="08B8DFE2" w14:textId="77777777" w:rsidTr="00BE7E8E">
        <w:trPr>
          <w:trHeight w:val="378"/>
          <w:jc w:val="center"/>
        </w:trPr>
        <w:tc>
          <w:tcPr>
            <w:tcW w:w="1413" w:type="dxa"/>
            <w:tcBorders>
              <w:top w:val="single" w:sz="4" w:space="0" w:color="auto"/>
              <w:left w:val="single" w:sz="4" w:space="0" w:color="auto"/>
              <w:bottom w:val="nil"/>
              <w:right w:val="single" w:sz="4" w:space="0" w:color="auto"/>
            </w:tcBorders>
            <w:noWrap/>
            <w:vAlign w:val="center"/>
            <w:hideMark/>
          </w:tcPr>
          <w:p w14:paraId="0A5EDADA"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1</w:t>
            </w:r>
          </w:p>
        </w:tc>
        <w:tc>
          <w:tcPr>
            <w:tcW w:w="7229" w:type="dxa"/>
            <w:tcBorders>
              <w:top w:val="single" w:sz="4" w:space="0" w:color="auto"/>
              <w:left w:val="nil"/>
              <w:bottom w:val="nil"/>
              <w:right w:val="single" w:sz="4" w:space="0" w:color="auto"/>
            </w:tcBorders>
            <w:vAlign w:val="center"/>
            <w:hideMark/>
          </w:tcPr>
          <w:p w14:paraId="73FE9577" w14:textId="31BFE99E" w:rsidR="007B60A2" w:rsidRPr="004D7EAA" w:rsidRDefault="009C6685" w:rsidP="00E52C1A">
            <w:pPr>
              <w:spacing w:after="0" w:line="240" w:lineRule="auto"/>
              <w:jc w:val="center"/>
              <w:rPr>
                <w:rFonts w:ascii="宋体" w:eastAsia="宋体" w:hAnsi="宋体" w:cs="Times New Roman" w:hint="eastAsia"/>
                <w:kern w:val="0"/>
                <w:sz w:val="20"/>
                <w:szCs w:val="20"/>
                <w14:ligatures w14:val="none"/>
              </w:rPr>
            </w:pPr>
            <w:r w:rsidRPr="004D7EAA">
              <w:rPr>
                <w:rFonts w:ascii="宋体" w:eastAsia="宋体" w:hAnsi="宋体" w:cs="Times New Roman"/>
                <w:kern w:val="0"/>
                <w:sz w:val="20"/>
                <w:szCs w:val="20"/>
                <w14:ligatures w14:val="none"/>
              </w:rPr>
              <w:t>阿姆兰建筑公司</w:t>
            </w:r>
            <w:r w:rsidR="007B60A2" w:rsidRPr="008A517C">
              <w:rPr>
                <w:rFonts w:ascii="宋体" w:eastAsia="宋体" w:hAnsi="宋体" w:cs="Times New Roman" w:hint="eastAsia"/>
                <w:kern w:val="0"/>
                <w:sz w:val="20"/>
                <w:szCs w:val="20"/>
                <w14:ligatures w14:val="none"/>
              </w:rPr>
              <w:t>Ammerlaan</w:t>
            </w:r>
            <w:r>
              <w:rPr>
                <w:rFonts w:ascii="宋体" w:eastAsia="宋体" w:hAnsi="宋体" w:cs="Times New Roman" w:hint="eastAsia"/>
                <w:kern w:val="0"/>
                <w:sz w:val="20"/>
                <w:szCs w:val="20"/>
                <w14:ligatures w14:val="none"/>
              </w:rPr>
              <w:t xml:space="preserve"> Con</w:t>
            </w:r>
            <w:r w:rsidRPr="004D7EAA">
              <w:rPr>
                <w:rFonts w:ascii="宋体" w:eastAsia="宋体" w:hAnsi="宋体" w:cs="Times New Roman"/>
                <w:kern w:val="0"/>
                <w:sz w:val="20"/>
                <w:szCs w:val="20"/>
                <w14:ligatures w14:val="none"/>
              </w:rPr>
              <w:t>struction</w:t>
            </w:r>
          </w:p>
        </w:tc>
      </w:tr>
      <w:tr w:rsidR="007B60A2" w:rsidRPr="008A517C" w14:paraId="731376BC" w14:textId="77777777" w:rsidTr="00BE7E8E">
        <w:trPr>
          <w:trHeight w:val="284"/>
          <w:jc w:val="center"/>
        </w:trPr>
        <w:tc>
          <w:tcPr>
            <w:tcW w:w="1413" w:type="dxa"/>
            <w:tcBorders>
              <w:top w:val="single" w:sz="4" w:space="0" w:color="auto"/>
              <w:left w:val="single" w:sz="4" w:space="0" w:color="auto"/>
              <w:bottom w:val="nil"/>
              <w:right w:val="single" w:sz="4" w:space="0" w:color="auto"/>
            </w:tcBorders>
            <w:noWrap/>
            <w:vAlign w:val="center"/>
            <w:hideMark/>
          </w:tcPr>
          <w:p w14:paraId="377198ED"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2</w:t>
            </w:r>
          </w:p>
        </w:tc>
        <w:tc>
          <w:tcPr>
            <w:tcW w:w="7229" w:type="dxa"/>
            <w:tcBorders>
              <w:top w:val="single" w:sz="4" w:space="0" w:color="auto"/>
              <w:left w:val="nil"/>
              <w:bottom w:val="nil"/>
              <w:right w:val="single" w:sz="4" w:space="0" w:color="auto"/>
            </w:tcBorders>
            <w:vAlign w:val="center"/>
            <w:hideMark/>
          </w:tcPr>
          <w:p w14:paraId="1C047BF0"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Bee Bee One</w:t>
            </w:r>
          </w:p>
        </w:tc>
      </w:tr>
      <w:tr w:rsidR="007B60A2" w:rsidRPr="008A517C" w14:paraId="12625A99" w14:textId="77777777" w:rsidTr="00BE7E8E">
        <w:trPr>
          <w:trHeight w:val="260"/>
          <w:jc w:val="center"/>
        </w:trPr>
        <w:tc>
          <w:tcPr>
            <w:tcW w:w="1413" w:type="dxa"/>
            <w:tcBorders>
              <w:top w:val="single" w:sz="4" w:space="0" w:color="auto"/>
              <w:left w:val="single" w:sz="4" w:space="0" w:color="auto"/>
              <w:bottom w:val="nil"/>
              <w:right w:val="single" w:sz="4" w:space="0" w:color="auto"/>
            </w:tcBorders>
            <w:noWrap/>
            <w:vAlign w:val="center"/>
            <w:hideMark/>
          </w:tcPr>
          <w:p w14:paraId="4CBEEE40"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3</w:t>
            </w:r>
          </w:p>
        </w:tc>
        <w:tc>
          <w:tcPr>
            <w:tcW w:w="7229" w:type="dxa"/>
            <w:tcBorders>
              <w:top w:val="single" w:sz="4" w:space="0" w:color="auto"/>
              <w:left w:val="nil"/>
              <w:bottom w:val="nil"/>
              <w:right w:val="single" w:sz="4" w:space="0" w:color="auto"/>
            </w:tcBorders>
            <w:vAlign w:val="center"/>
            <w:hideMark/>
          </w:tcPr>
          <w:p w14:paraId="53C6F2ED" w14:textId="199437DB" w:rsidR="007B60A2"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4D7EAA">
              <w:rPr>
                <w:rFonts w:ascii="宋体" w:eastAsia="宋体" w:hAnsi="宋体" w:cs="Times New Roman"/>
                <w:kern w:val="0"/>
                <w:sz w:val="20"/>
                <w:szCs w:val="20"/>
                <w14:ligatures w14:val="none"/>
              </w:rPr>
              <w:t xml:space="preserve">碧奥特集团 </w:t>
            </w:r>
            <w:r w:rsidR="007B60A2" w:rsidRPr="008A517C">
              <w:rPr>
                <w:rFonts w:ascii="宋体" w:eastAsia="宋体" w:hAnsi="宋体" w:cs="Times New Roman" w:hint="eastAsia"/>
                <w:kern w:val="0"/>
                <w:sz w:val="20"/>
                <w:szCs w:val="20"/>
                <w14:ligatures w14:val="none"/>
              </w:rPr>
              <w:t>BioBest Group</w:t>
            </w:r>
          </w:p>
        </w:tc>
      </w:tr>
      <w:tr w:rsidR="007B60A2" w:rsidRPr="008A517C" w14:paraId="3A5625C7"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hideMark/>
          </w:tcPr>
          <w:p w14:paraId="623A53A8"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4</w:t>
            </w:r>
          </w:p>
        </w:tc>
        <w:tc>
          <w:tcPr>
            <w:tcW w:w="7229" w:type="dxa"/>
            <w:tcBorders>
              <w:top w:val="single" w:sz="4" w:space="0" w:color="auto"/>
              <w:left w:val="nil"/>
              <w:bottom w:val="nil"/>
              <w:right w:val="single" w:sz="4" w:space="0" w:color="auto"/>
            </w:tcBorders>
            <w:vAlign w:val="center"/>
            <w:hideMark/>
          </w:tcPr>
          <w:p w14:paraId="72A83715" w14:textId="77777777" w:rsidR="007B60A2" w:rsidRPr="008A517C" w:rsidRDefault="007B60A2"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Blue Radix</w:t>
            </w:r>
          </w:p>
        </w:tc>
      </w:tr>
      <w:tr w:rsidR="009C6685" w:rsidRPr="008A517C" w14:paraId="3A102252"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26F409DC" w14:textId="1AAF85D3"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5</w:t>
            </w:r>
          </w:p>
        </w:tc>
        <w:tc>
          <w:tcPr>
            <w:tcW w:w="7229" w:type="dxa"/>
            <w:tcBorders>
              <w:top w:val="single" w:sz="4" w:space="0" w:color="auto"/>
              <w:left w:val="nil"/>
              <w:bottom w:val="nil"/>
              <w:right w:val="single" w:sz="4" w:space="0" w:color="auto"/>
            </w:tcBorders>
            <w:vAlign w:val="center"/>
          </w:tcPr>
          <w:p w14:paraId="7B2AF544" w14:textId="15068AAF"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伯睿门物流</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Broekman Logistics</w:t>
            </w:r>
          </w:p>
        </w:tc>
      </w:tr>
      <w:tr w:rsidR="009C6685" w:rsidRPr="008A517C" w14:paraId="6AE508E5"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566735DE" w14:textId="5AAD9EEE"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6</w:t>
            </w:r>
          </w:p>
        </w:tc>
        <w:tc>
          <w:tcPr>
            <w:tcW w:w="7229" w:type="dxa"/>
            <w:tcBorders>
              <w:top w:val="single" w:sz="4" w:space="0" w:color="auto"/>
              <w:left w:val="nil"/>
              <w:bottom w:val="nil"/>
              <w:right w:val="single" w:sz="4" w:space="0" w:color="auto"/>
            </w:tcBorders>
            <w:vAlign w:val="center"/>
          </w:tcPr>
          <w:p w14:paraId="508A7631" w14:textId="74817806"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Deci Agritech</w:t>
            </w:r>
          </w:p>
        </w:tc>
      </w:tr>
      <w:tr w:rsidR="009C6685" w:rsidRPr="008A517C" w14:paraId="4AB5A404"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4C3677A1" w14:textId="51B701E7"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7</w:t>
            </w:r>
          </w:p>
        </w:tc>
        <w:tc>
          <w:tcPr>
            <w:tcW w:w="7229" w:type="dxa"/>
            <w:tcBorders>
              <w:top w:val="single" w:sz="4" w:space="0" w:color="auto"/>
              <w:left w:val="nil"/>
              <w:bottom w:val="nil"/>
              <w:right w:val="single" w:sz="4" w:space="0" w:color="auto"/>
            </w:tcBorders>
            <w:vAlign w:val="center"/>
          </w:tcPr>
          <w:p w14:paraId="60983853" w14:textId="2620C358"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丰耘科技Demeter42</w:t>
            </w:r>
          </w:p>
        </w:tc>
      </w:tr>
      <w:tr w:rsidR="009C6685" w:rsidRPr="008A517C" w14:paraId="5EE1A521"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46927762" w14:textId="74D0D4E7"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8</w:t>
            </w:r>
          </w:p>
        </w:tc>
        <w:tc>
          <w:tcPr>
            <w:tcW w:w="7229" w:type="dxa"/>
            <w:tcBorders>
              <w:top w:val="single" w:sz="4" w:space="0" w:color="auto"/>
              <w:left w:val="nil"/>
              <w:bottom w:val="nil"/>
              <w:right w:val="single" w:sz="4" w:space="0" w:color="auto"/>
            </w:tcBorders>
            <w:vAlign w:val="center"/>
          </w:tcPr>
          <w:p w14:paraId="7BFAC843" w14:textId="5516CE92"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豪根道</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Hoogendoorn</w:t>
            </w:r>
          </w:p>
        </w:tc>
      </w:tr>
      <w:tr w:rsidR="009C6685" w:rsidRPr="008A517C" w14:paraId="21EEB286"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5CC27D31" w14:textId="0A84A7E5"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9</w:t>
            </w:r>
          </w:p>
        </w:tc>
        <w:tc>
          <w:tcPr>
            <w:tcW w:w="7229" w:type="dxa"/>
            <w:tcBorders>
              <w:top w:val="single" w:sz="4" w:space="0" w:color="auto"/>
              <w:left w:val="nil"/>
              <w:bottom w:val="nil"/>
              <w:right w:val="single" w:sz="4" w:space="0" w:color="auto"/>
            </w:tcBorders>
            <w:vAlign w:val="center"/>
          </w:tcPr>
          <w:p w14:paraId="2C49AFEC" w14:textId="664A411A"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华丰农业</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Huafeng Agriculture</w:t>
            </w:r>
          </w:p>
        </w:tc>
      </w:tr>
      <w:tr w:rsidR="009C6685" w:rsidRPr="008A517C" w14:paraId="5176A90D"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24708B30" w14:textId="3EF793CC"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10</w:t>
            </w:r>
          </w:p>
        </w:tc>
        <w:tc>
          <w:tcPr>
            <w:tcW w:w="7229" w:type="dxa"/>
            <w:tcBorders>
              <w:top w:val="single" w:sz="4" w:space="0" w:color="auto"/>
              <w:left w:val="nil"/>
              <w:bottom w:val="nil"/>
              <w:right w:val="single" w:sz="4" w:space="0" w:color="auto"/>
            </w:tcBorders>
            <w:vAlign w:val="center"/>
          </w:tcPr>
          <w:p w14:paraId="0C988017" w14:textId="1CFD3A91" w:rsidR="009C6685" w:rsidRPr="008A517C" w:rsidRDefault="000D073F" w:rsidP="00E52C1A">
            <w:pPr>
              <w:spacing w:after="0" w:line="240" w:lineRule="auto"/>
              <w:jc w:val="center"/>
              <w:rPr>
                <w:rFonts w:ascii="宋体" w:eastAsia="宋体" w:hAnsi="宋体" w:cs="Times New Roman" w:hint="eastAsia"/>
                <w:kern w:val="0"/>
                <w:sz w:val="20"/>
                <w:szCs w:val="20"/>
                <w14:ligatures w14:val="none"/>
              </w:rPr>
            </w:pPr>
            <w:r w:rsidRPr="004D7EAA">
              <w:rPr>
                <w:rFonts w:ascii="宋体" w:eastAsia="宋体" w:hAnsi="宋体" w:cs="Times New Roman" w:hint="eastAsia"/>
                <w:kern w:val="0"/>
                <w:sz w:val="20"/>
                <w:szCs w:val="20"/>
                <w14:ligatures w14:val="none"/>
              </w:rPr>
              <w:t>荷兰创新中心</w:t>
            </w:r>
            <w:r w:rsidRPr="004D7EAA">
              <w:rPr>
                <w:rFonts w:ascii="宋体" w:eastAsia="宋体" w:hAnsi="宋体" w:cs="Times New Roman"/>
                <w:kern w:val="0"/>
                <w:sz w:val="20"/>
                <w:szCs w:val="20"/>
                <w14:ligatures w14:val="none"/>
              </w:rPr>
              <w:t xml:space="preserve"> </w:t>
            </w:r>
            <w:r w:rsidR="009C6685" w:rsidRPr="008A517C">
              <w:rPr>
                <w:rFonts w:ascii="宋体" w:eastAsia="宋体" w:hAnsi="宋体" w:cs="Times New Roman" w:hint="eastAsia"/>
                <w:kern w:val="0"/>
                <w:sz w:val="20"/>
                <w:szCs w:val="20"/>
                <w14:ligatures w14:val="none"/>
              </w:rPr>
              <w:t>InnovationQuarter</w:t>
            </w:r>
          </w:p>
        </w:tc>
      </w:tr>
      <w:tr w:rsidR="009C6685" w:rsidRPr="008A517C" w14:paraId="5EEF242C"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576D597A" w14:textId="4D97EA6B"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11</w:t>
            </w:r>
          </w:p>
        </w:tc>
        <w:tc>
          <w:tcPr>
            <w:tcW w:w="7229" w:type="dxa"/>
            <w:tcBorders>
              <w:top w:val="single" w:sz="4" w:space="0" w:color="auto"/>
              <w:left w:val="nil"/>
              <w:bottom w:val="nil"/>
              <w:right w:val="single" w:sz="4" w:space="0" w:color="auto"/>
            </w:tcBorders>
            <w:vAlign w:val="center"/>
          </w:tcPr>
          <w:p w14:paraId="190E9176" w14:textId="298118D3"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捷菲</w:t>
            </w:r>
            <w:r w:rsidR="000D073F" w:rsidRPr="004D7EAA">
              <w:rPr>
                <w:rFonts w:ascii="宋体" w:eastAsia="宋体" w:hAnsi="宋体" w:cs="Times New Roman"/>
                <w:kern w:val="0"/>
                <w:sz w:val="20"/>
                <w:szCs w:val="20"/>
                <w14:ligatures w14:val="none"/>
              </w:rPr>
              <w:t>基质</w:t>
            </w:r>
            <w:r w:rsidRPr="008A517C">
              <w:rPr>
                <w:rFonts w:ascii="宋体" w:eastAsia="宋体" w:hAnsi="宋体" w:cs="Times New Roman" w:hint="eastAsia"/>
                <w:kern w:val="0"/>
                <w:sz w:val="20"/>
                <w:szCs w:val="20"/>
                <w14:ligatures w14:val="none"/>
              </w:rPr>
              <w:t>Jiffy</w:t>
            </w:r>
          </w:p>
        </w:tc>
      </w:tr>
      <w:tr w:rsidR="009C6685" w:rsidRPr="008A517C" w14:paraId="26CAD49D"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50CACE83" w14:textId="69D8D92A"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12</w:t>
            </w:r>
          </w:p>
        </w:tc>
        <w:tc>
          <w:tcPr>
            <w:tcW w:w="7229" w:type="dxa"/>
            <w:tcBorders>
              <w:top w:val="single" w:sz="4" w:space="0" w:color="auto"/>
              <w:left w:val="nil"/>
              <w:bottom w:val="nil"/>
              <w:right w:val="single" w:sz="4" w:space="0" w:color="auto"/>
            </w:tcBorders>
            <w:vAlign w:val="center"/>
          </w:tcPr>
          <w:p w14:paraId="0F616776" w14:textId="4A47376E"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科伯特Koppert</w:t>
            </w:r>
          </w:p>
        </w:tc>
      </w:tr>
      <w:tr w:rsidR="009C6685" w:rsidRPr="008A517C" w14:paraId="06A4D739"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3CB35E84" w14:textId="65F7005A"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13</w:t>
            </w:r>
          </w:p>
        </w:tc>
        <w:tc>
          <w:tcPr>
            <w:tcW w:w="7229" w:type="dxa"/>
            <w:tcBorders>
              <w:top w:val="single" w:sz="4" w:space="0" w:color="auto"/>
              <w:left w:val="nil"/>
              <w:bottom w:val="nil"/>
              <w:right w:val="single" w:sz="4" w:space="0" w:color="auto"/>
            </w:tcBorders>
            <w:vAlign w:val="center"/>
          </w:tcPr>
          <w:p w14:paraId="483DD1C2" w14:textId="53FFAA68" w:rsidR="009C6685" w:rsidRPr="008A517C" w:rsidRDefault="000D073F" w:rsidP="009C6685">
            <w:pPr>
              <w:spacing w:after="0" w:line="240" w:lineRule="auto"/>
              <w:jc w:val="center"/>
              <w:rPr>
                <w:rFonts w:ascii="宋体" w:eastAsia="宋体" w:hAnsi="宋体" w:cs="Times New Roman" w:hint="eastAsia"/>
                <w:kern w:val="0"/>
                <w:sz w:val="20"/>
                <w:szCs w:val="20"/>
                <w14:ligatures w14:val="none"/>
              </w:rPr>
            </w:pPr>
            <w:r w:rsidRPr="004D7EAA">
              <w:rPr>
                <w:rFonts w:ascii="宋体" w:eastAsia="宋体" w:hAnsi="宋体" w:cs="Times New Roman"/>
                <w:kern w:val="0"/>
                <w:sz w:val="20"/>
                <w:szCs w:val="20"/>
                <w14:ligatures w14:val="none"/>
              </w:rPr>
              <w:t xml:space="preserve">克莱斯曼 </w:t>
            </w:r>
            <w:r w:rsidR="009C6685" w:rsidRPr="008A517C">
              <w:rPr>
                <w:rFonts w:ascii="宋体" w:eastAsia="宋体" w:hAnsi="宋体" w:cs="Times New Roman" w:hint="eastAsia"/>
                <w:kern w:val="0"/>
                <w:sz w:val="20"/>
                <w:szCs w:val="20"/>
                <w14:ligatures w14:val="none"/>
              </w:rPr>
              <w:t>Klasmann-Deilmann</w:t>
            </w:r>
          </w:p>
        </w:tc>
      </w:tr>
      <w:tr w:rsidR="009C6685" w:rsidRPr="008A517C" w14:paraId="38E9EC12"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36EFED93" w14:textId="48C6FC06"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14</w:t>
            </w:r>
          </w:p>
        </w:tc>
        <w:tc>
          <w:tcPr>
            <w:tcW w:w="7229" w:type="dxa"/>
            <w:tcBorders>
              <w:top w:val="single" w:sz="4" w:space="0" w:color="auto"/>
              <w:left w:val="nil"/>
              <w:bottom w:val="nil"/>
              <w:right w:val="single" w:sz="4" w:space="0" w:color="auto"/>
            </w:tcBorders>
            <w:vAlign w:val="center"/>
          </w:tcPr>
          <w:p w14:paraId="2D79E8EF" w14:textId="7C321003" w:rsidR="009C6685" w:rsidRPr="008A517C" w:rsidRDefault="000D073F" w:rsidP="009C6685">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 xml:space="preserve">骑士 </w:t>
            </w:r>
            <w:r w:rsidR="009C6685" w:rsidRPr="008A517C">
              <w:rPr>
                <w:rFonts w:ascii="宋体" w:eastAsia="宋体" w:hAnsi="宋体" w:cs="Times New Roman" w:hint="eastAsia"/>
                <w:kern w:val="0"/>
                <w:sz w:val="20"/>
                <w:szCs w:val="20"/>
                <w14:ligatures w14:val="none"/>
              </w:rPr>
              <w:t>Ridder Group</w:t>
            </w:r>
          </w:p>
        </w:tc>
      </w:tr>
      <w:tr w:rsidR="009C6685" w:rsidRPr="008A517C" w14:paraId="3CFF95FD"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32E2313E" w14:textId="0B105F44"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15</w:t>
            </w:r>
          </w:p>
        </w:tc>
        <w:tc>
          <w:tcPr>
            <w:tcW w:w="7229" w:type="dxa"/>
            <w:tcBorders>
              <w:top w:val="single" w:sz="4" w:space="0" w:color="auto"/>
              <w:left w:val="nil"/>
              <w:bottom w:val="nil"/>
              <w:right w:val="single" w:sz="4" w:space="0" w:color="auto"/>
            </w:tcBorders>
            <w:vAlign w:val="center"/>
          </w:tcPr>
          <w:p w14:paraId="2A87F646" w14:textId="2A105C38"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昕诺飞</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Signify</w:t>
            </w:r>
          </w:p>
        </w:tc>
      </w:tr>
      <w:tr w:rsidR="009C6685" w:rsidRPr="008A517C" w14:paraId="3914D0D1"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72C43D80" w14:textId="00371602"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16</w:t>
            </w:r>
          </w:p>
        </w:tc>
        <w:tc>
          <w:tcPr>
            <w:tcW w:w="7229" w:type="dxa"/>
            <w:tcBorders>
              <w:top w:val="single" w:sz="4" w:space="0" w:color="auto"/>
              <w:left w:val="nil"/>
              <w:bottom w:val="nil"/>
              <w:right w:val="single" w:sz="4" w:space="0" w:color="auto"/>
            </w:tcBorders>
            <w:vAlign w:val="center"/>
          </w:tcPr>
          <w:p w14:paraId="6D783EF9" w14:textId="1CA03F18"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斯文森</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Svensson</w:t>
            </w:r>
          </w:p>
        </w:tc>
      </w:tr>
      <w:tr w:rsidR="009C6685" w:rsidRPr="008A517C" w14:paraId="628C61FB"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7A6B3C9B" w14:textId="1A9FC159"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17</w:t>
            </w:r>
          </w:p>
        </w:tc>
        <w:tc>
          <w:tcPr>
            <w:tcW w:w="7229" w:type="dxa"/>
            <w:tcBorders>
              <w:top w:val="single" w:sz="4" w:space="0" w:color="auto"/>
              <w:left w:val="nil"/>
              <w:bottom w:val="nil"/>
              <w:right w:val="single" w:sz="4" w:space="0" w:color="auto"/>
            </w:tcBorders>
            <w:vAlign w:val="center"/>
          </w:tcPr>
          <w:p w14:paraId="7F00F38D" w14:textId="4AA61EAE"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范德赫文</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Van der Hoeven</w:t>
            </w:r>
          </w:p>
        </w:tc>
      </w:tr>
      <w:tr w:rsidR="009C6685" w:rsidRPr="008A517C" w14:paraId="4A09EA94" w14:textId="77777777" w:rsidTr="00BE7E8E">
        <w:trPr>
          <w:trHeight w:val="278"/>
          <w:jc w:val="center"/>
        </w:trPr>
        <w:tc>
          <w:tcPr>
            <w:tcW w:w="1413" w:type="dxa"/>
            <w:tcBorders>
              <w:top w:val="single" w:sz="4" w:space="0" w:color="auto"/>
              <w:left w:val="single" w:sz="4" w:space="0" w:color="auto"/>
              <w:bottom w:val="nil"/>
              <w:right w:val="single" w:sz="4" w:space="0" w:color="auto"/>
            </w:tcBorders>
            <w:noWrap/>
            <w:vAlign w:val="center"/>
          </w:tcPr>
          <w:p w14:paraId="100DD4C8" w14:textId="287B2987"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18</w:t>
            </w:r>
          </w:p>
        </w:tc>
        <w:tc>
          <w:tcPr>
            <w:tcW w:w="7229" w:type="dxa"/>
            <w:tcBorders>
              <w:top w:val="single" w:sz="4" w:space="0" w:color="auto"/>
              <w:left w:val="nil"/>
              <w:bottom w:val="nil"/>
              <w:right w:val="single" w:sz="4" w:space="0" w:color="auto"/>
            </w:tcBorders>
            <w:vAlign w:val="center"/>
          </w:tcPr>
          <w:p w14:paraId="7DA8A68A" w14:textId="4E874DFF"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瓦格宁根大学</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Wageningen Unversity &amp; Research</w:t>
            </w:r>
          </w:p>
        </w:tc>
      </w:tr>
      <w:tr w:rsidR="009C6685" w:rsidRPr="008A517C" w14:paraId="02F59EE7" w14:textId="77777777" w:rsidTr="00BE7E8E">
        <w:trPr>
          <w:trHeight w:val="278"/>
          <w:jc w:val="center"/>
        </w:trPr>
        <w:tc>
          <w:tcPr>
            <w:tcW w:w="1413" w:type="dxa"/>
            <w:tcBorders>
              <w:top w:val="single" w:sz="4" w:space="0" w:color="auto"/>
              <w:left w:val="single" w:sz="4" w:space="0" w:color="auto"/>
              <w:bottom w:val="single" w:sz="4" w:space="0" w:color="auto"/>
              <w:right w:val="single" w:sz="4" w:space="0" w:color="auto"/>
            </w:tcBorders>
            <w:noWrap/>
            <w:vAlign w:val="center"/>
          </w:tcPr>
          <w:p w14:paraId="4F85D770" w14:textId="2B4E6E58"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19</w:t>
            </w:r>
          </w:p>
        </w:tc>
        <w:tc>
          <w:tcPr>
            <w:tcW w:w="7229" w:type="dxa"/>
            <w:tcBorders>
              <w:top w:val="single" w:sz="4" w:space="0" w:color="auto"/>
              <w:left w:val="nil"/>
              <w:bottom w:val="single" w:sz="4" w:space="0" w:color="auto"/>
              <w:right w:val="single" w:sz="4" w:space="0" w:color="auto"/>
            </w:tcBorders>
            <w:vAlign w:val="center"/>
          </w:tcPr>
          <w:p w14:paraId="5CA6B835" w14:textId="1A4A489F"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韦斯特兰市政府Gemeente Westland</w:t>
            </w:r>
          </w:p>
        </w:tc>
      </w:tr>
      <w:tr w:rsidR="009C6685" w:rsidRPr="008A517C" w14:paraId="570A73EB" w14:textId="77777777" w:rsidTr="00BE7E8E">
        <w:trPr>
          <w:trHeight w:val="278"/>
          <w:jc w:val="center"/>
        </w:trPr>
        <w:tc>
          <w:tcPr>
            <w:tcW w:w="1413" w:type="dxa"/>
            <w:tcBorders>
              <w:top w:val="single" w:sz="4" w:space="0" w:color="auto"/>
              <w:left w:val="single" w:sz="4" w:space="0" w:color="auto"/>
              <w:bottom w:val="single" w:sz="4" w:space="0" w:color="auto"/>
              <w:right w:val="single" w:sz="4" w:space="0" w:color="auto"/>
            </w:tcBorders>
            <w:noWrap/>
            <w:vAlign w:val="center"/>
          </w:tcPr>
          <w:p w14:paraId="4B94D8FA" w14:textId="4A657E02" w:rsidR="009C6685" w:rsidRPr="008A517C" w:rsidRDefault="009C6685" w:rsidP="00E52C1A">
            <w:pPr>
              <w:spacing w:after="0" w:line="240" w:lineRule="auto"/>
              <w:jc w:val="center"/>
              <w:rPr>
                <w:rFonts w:ascii="宋体" w:eastAsia="宋体" w:hAnsi="宋体" w:cs="Times New Roman" w:hint="eastAsia"/>
                <w:kern w:val="0"/>
                <w:sz w:val="20"/>
                <w:szCs w:val="20"/>
                <w14:ligatures w14:val="none"/>
              </w:rPr>
            </w:pPr>
            <w:r>
              <w:rPr>
                <w:rFonts w:ascii="宋体" w:eastAsia="宋体" w:hAnsi="宋体" w:cs="Times New Roman" w:hint="eastAsia"/>
                <w:kern w:val="0"/>
                <w:sz w:val="20"/>
                <w:szCs w:val="20"/>
                <w14:ligatures w14:val="none"/>
              </w:rPr>
              <w:t>20</w:t>
            </w:r>
          </w:p>
        </w:tc>
        <w:tc>
          <w:tcPr>
            <w:tcW w:w="7229" w:type="dxa"/>
            <w:tcBorders>
              <w:top w:val="single" w:sz="4" w:space="0" w:color="auto"/>
              <w:left w:val="nil"/>
              <w:bottom w:val="single" w:sz="4" w:space="0" w:color="auto"/>
              <w:right w:val="single" w:sz="4" w:space="0" w:color="auto"/>
            </w:tcBorders>
            <w:vAlign w:val="center"/>
          </w:tcPr>
          <w:p w14:paraId="2854C4B1" w14:textId="77052028" w:rsidR="009C6685" w:rsidRPr="008A517C" w:rsidRDefault="009C6685" w:rsidP="009C6685">
            <w:pPr>
              <w:spacing w:after="0" w:line="240" w:lineRule="auto"/>
              <w:jc w:val="center"/>
              <w:rPr>
                <w:rFonts w:ascii="宋体" w:eastAsia="宋体" w:hAnsi="宋体" w:cs="Times New Roman" w:hint="eastAsia"/>
                <w:kern w:val="0"/>
                <w:sz w:val="20"/>
                <w:szCs w:val="20"/>
                <w14:ligatures w14:val="none"/>
              </w:rPr>
            </w:pPr>
            <w:r w:rsidRPr="008A517C">
              <w:rPr>
                <w:rFonts w:ascii="宋体" w:eastAsia="宋体" w:hAnsi="宋体" w:cs="Times New Roman" w:hint="eastAsia"/>
                <w:kern w:val="0"/>
                <w:sz w:val="20"/>
                <w:szCs w:val="20"/>
                <w14:ligatures w14:val="none"/>
              </w:rPr>
              <w:t>荷兰温室三角洲</w:t>
            </w:r>
            <w:r>
              <w:rPr>
                <w:rFonts w:ascii="宋体" w:eastAsia="宋体" w:hAnsi="宋体" w:cs="Times New Roman" w:hint="eastAsia"/>
                <w:kern w:val="0"/>
                <w:sz w:val="20"/>
                <w:szCs w:val="20"/>
                <w14:ligatures w14:val="none"/>
              </w:rPr>
              <w:t xml:space="preserve"> </w:t>
            </w:r>
            <w:r w:rsidRPr="008A517C">
              <w:rPr>
                <w:rFonts w:ascii="宋体" w:eastAsia="宋体" w:hAnsi="宋体" w:cs="Times New Roman" w:hint="eastAsia"/>
                <w:kern w:val="0"/>
                <w:sz w:val="20"/>
                <w:szCs w:val="20"/>
                <w14:ligatures w14:val="none"/>
              </w:rPr>
              <w:t>Dutch Greenhouse Delta</w:t>
            </w:r>
          </w:p>
        </w:tc>
      </w:tr>
    </w:tbl>
    <w:p w14:paraId="3E0D36F4" w14:textId="77777777" w:rsidR="001B78E2" w:rsidRDefault="001B78E2" w:rsidP="001B78E2">
      <w:pPr>
        <w:autoSpaceDE w:val="0"/>
        <w:autoSpaceDN w:val="0"/>
        <w:adjustRightInd w:val="0"/>
        <w:spacing w:after="0" w:line="240" w:lineRule="auto"/>
        <w:rPr>
          <w:rFonts w:hint="eastAsia"/>
        </w:rPr>
      </w:pPr>
    </w:p>
    <w:p w14:paraId="5A9D6EA2" w14:textId="77777777" w:rsidR="009C6685" w:rsidRDefault="009C6685" w:rsidP="001B78E2">
      <w:pPr>
        <w:autoSpaceDE w:val="0"/>
        <w:autoSpaceDN w:val="0"/>
        <w:adjustRightInd w:val="0"/>
        <w:spacing w:after="0" w:line="240" w:lineRule="auto"/>
        <w:rPr>
          <w:rFonts w:hint="eastAsia"/>
        </w:rPr>
      </w:pPr>
    </w:p>
    <w:p w14:paraId="6FC76CD8" w14:textId="77777777" w:rsidR="009C6685" w:rsidRDefault="009C6685" w:rsidP="001B78E2">
      <w:pPr>
        <w:autoSpaceDE w:val="0"/>
        <w:autoSpaceDN w:val="0"/>
        <w:adjustRightInd w:val="0"/>
        <w:spacing w:after="0" w:line="240" w:lineRule="auto"/>
        <w:rPr>
          <w:rFonts w:hint="eastAsia"/>
        </w:rPr>
      </w:pPr>
    </w:p>
    <w:p w14:paraId="4072F10A" w14:textId="733ECD0B"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int="eastAsia"/>
        </w:rPr>
      </w:pPr>
      <w:r w:rsidRPr="00BE7E8E">
        <w:rPr>
          <w:rFonts w:ascii="方正黑体_GBK" w:eastAsia="方正黑体_GBK" w:hint="eastAsia"/>
        </w:rPr>
        <w:t xml:space="preserve">阿姆兰建筑公司 </w:t>
      </w:r>
      <w:r w:rsidRPr="00BE7E8E">
        <w:rPr>
          <w:rFonts w:ascii="方正黑体_GBK" w:eastAsia="方正黑体_GBK" w:hAnsi="øÛ÷¬'3" w:cs="øÛ÷¬'3" w:hint="eastAsia"/>
          <w:color w:val="000000"/>
          <w:kern w:val="0"/>
          <w:lang w:val="en-US"/>
        </w:rPr>
        <w:t>Ammerlaan Construction （Maurice Kassenbouw）</w:t>
      </w:r>
    </w:p>
    <w:p w14:paraId="1495D1A5" w14:textId="4B4D0B31" w:rsidR="00B70936" w:rsidRPr="00B70936" w:rsidRDefault="00B70936" w:rsidP="00B70936">
      <w:pPr>
        <w:autoSpaceDE w:val="0"/>
        <w:autoSpaceDN w:val="0"/>
        <w:adjustRightInd w:val="0"/>
        <w:spacing w:after="0" w:line="240" w:lineRule="auto"/>
        <w:rPr>
          <w:rFonts w:ascii="øÛ÷¬'3" w:hAnsi="øÛ÷¬'3" w:cs="øÛ÷¬'3"/>
          <w:color w:val="000000"/>
          <w:kern w:val="0"/>
          <w:lang w:val="en-US"/>
        </w:rPr>
      </w:pPr>
      <w:r w:rsidRPr="00B70936">
        <w:rPr>
          <w:rFonts w:ascii="øÛ÷¬'3" w:hAnsi="øÛ÷¬'3" w:cs="øÛ÷¬'3"/>
          <w:color w:val="000000"/>
          <w:kern w:val="0"/>
          <w:lang w:val="en-US"/>
        </w:rPr>
        <w:t>荷兰知名全自动化温室建筑公司，</w:t>
      </w:r>
      <w:r w:rsidRPr="00B70936">
        <w:rPr>
          <w:rFonts w:ascii="øÛ÷¬'3" w:hAnsi="øÛ÷¬'3" w:cs="øÛ÷¬'3"/>
          <w:color w:val="000000"/>
          <w:kern w:val="0"/>
          <w:lang w:val="en-US"/>
        </w:rPr>
        <w:t>1948</w:t>
      </w:r>
      <w:r w:rsidRPr="00B70936">
        <w:rPr>
          <w:rFonts w:ascii="øÛ÷¬'3" w:hAnsi="øÛ÷¬'3" w:cs="øÛ÷¬'3"/>
          <w:color w:val="000000"/>
          <w:kern w:val="0"/>
          <w:lang w:val="en-US"/>
        </w:rPr>
        <w:t>年起积累经验，</w:t>
      </w:r>
      <w:r w:rsidRPr="00B70936">
        <w:rPr>
          <w:rFonts w:ascii="øÛ÷¬'3" w:hAnsi="øÛ÷¬'3" w:cs="øÛ÷¬'3"/>
          <w:color w:val="000000"/>
          <w:kern w:val="0"/>
          <w:lang w:val="en-US"/>
        </w:rPr>
        <w:t>1988</w:t>
      </w:r>
      <w:r w:rsidRPr="00B70936">
        <w:rPr>
          <w:rFonts w:ascii="øÛ÷¬'3" w:hAnsi="øÛ÷¬'3" w:cs="øÛ÷¬'3"/>
          <w:color w:val="000000"/>
          <w:kern w:val="0"/>
          <w:lang w:val="en-US"/>
        </w:rPr>
        <w:t>年设出口部门。现有员工约</w:t>
      </w:r>
      <w:r w:rsidRPr="00B70936">
        <w:rPr>
          <w:rFonts w:ascii="øÛ÷¬'3" w:hAnsi="øÛ÷¬'3" w:cs="øÛ÷¬'3"/>
          <w:color w:val="000000"/>
          <w:kern w:val="0"/>
          <w:lang w:val="en-US"/>
        </w:rPr>
        <w:t>100</w:t>
      </w:r>
      <w:r w:rsidRPr="00B70936">
        <w:rPr>
          <w:rFonts w:ascii="øÛ÷¬'3" w:hAnsi="øÛ÷¬'3" w:cs="øÛ÷¬'3"/>
          <w:color w:val="000000"/>
          <w:kern w:val="0"/>
          <w:lang w:val="en-US"/>
        </w:rPr>
        <w:t>人，年建设面积</w:t>
      </w:r>
      <w:r w:rsidRPr="00B70936">
        <w:rPr>
          <w:rFonts w:ascii="øÛ÷¬'3" w:hAnsi="øÛ÷¬'3" w:cs="øÛ÷¬'3"/>
          <w:color w:val="000000"/>
          <w:kern w:val="0"/>
          <w:lang w:val="en-US"/>
        </w:rPr>
        <w:t>100</w:t>
      </w:r>
      <w:r w:rsidRPr="00B70936">
        <w:rPr>
          <w:rFonts w:ascii="øÛ÷¬'3" w:hAnsi="øÛ÷¬'3" w:cs="øÛ÷¬'3"/>
          <w:color w:val="000000"/>
          <w:kern w:val="0"/>
          <w:lang w:val="en-US"/>
        </w:rPr>
        <w:t>公顷（</w:t>
      </w:r>
      <w:r w:rsidRPr="00B70936">
        <w:rPr>
          <w:rFonts w:ascii="øÛ÷¬'3" w:hAnsi="øÛ÷¬'3" w:cs="øÛ÷¬'3"/>
          <w:color w:val="000000"/>
          <w:kern w:val="0"/>
          <w:lang w:val="en-US"/>
        </w:rPr>
        <w:t>50%</w:t>
      </w:r>
      <w:r w:rsidRPr="00B70936">
        <w:rPr>
          <w:rFonts w:ascii="øÛ÷¬'3" w:hAnsi="øÛ÷¬'3" w:cs="øÛ÷¬'3"/>
          <w:color w:val="000000"/>
          <w:kern w:val="0"/>
          <w:lang w:val="en-US"/>
        </w:rPr>
        <w:t>出口），产品环保且自动化程度高，涉足温室交钥匙工程，合作开发</w:t>
      </w:r>
      <w:r w:rsidRPr="00B70936">
        <w:rPr>
          <w:rFonts w:ascii="øÛ÷¬'3" w:hAnsi="øÛ÷¬'3" w:cs="øÛ÷¬'3"/>
          <w:color w:val="000000"/>
          <w:kern w:val="0"/>
          <w:lang w:val="en-US"/>
        </w:rPr>
        <w:t>VENLO</w:t>
      </w:r>
      <w:r w:rsidRPr="00B70936">
        <w:rPr>
          <w:rFonts w:ascii="øÛ÷¬'3" w:hAnsi="øÛ÷¬'3" w:cs="øÛ÷¬'3"/>
          <w:color w:val="000000"/>
          <w:kern w:val="0"/>
          <w:lang w:val="en-US"/>
        </w:rPr>
        <w:t>温室等项目，出口获荷兰官方及海外机构支持认可。</w:t>
      </w:r>
    </w:p>
    <w:p w14:paraId="52986595" w14:textId="77777777" w:rsidR="00B70936" w:rsidRPr="00B70936" w:rsidRDefault="00B70936" w:rsidP="00B70936">
      <w:pPr>
        <w:autoSpaceDE w:val="0"/>
        <w:autoSpaceDN w:val="0"/>
        <w:adjustRightInd w:val="0"/>
        <w:spacing w:after="0" w:line="240" w:lineRule="auto"/>
        <w:rPr>
          <w:rFonts w:ascii="øÛ÷¬'3" w:hAnsi="øÛ÷¬'3" w:cs="øÛ÷¬'3"/>
          <w:color w:val="000000"/>
          <w:kern w:val="0"/>
          <w:lang w:val="en-US"/>
        </w:rPr>
      </w:pPr>
    </w:p>
    <w:p w14:paraId="3B7DD946" w14:textId="77777777" w:rsidR="00B70936" w:rsidRPr="00B70936" w:rsidRDefault="00B70936" w:rsidP="00B70936">
      <w:pPr>
        <w:autoSpaceDE w:val="0"/>
        <w:autoSpaceDN w:val="0"/>
        <w:adjustRightInd w:val="0"/>
        <w:spacing w:after="0" w:line="240" w:lineRule="auto"/>
        <w:rPr>
          <w:rFonts w:ascii="øÛ÷¬'3" w:hAnsi="øÛ÷¬'3" w:cs="øÛ÷¬'3"/>
          <w:color w:val="000000"/>
          <w:kern w:val="0"/>
          <w:lang w:val="en-US"/>
        </w:rPr>
      </w:pPr>
      <w:r w:rsidRPr="00B70936">
        <w:rPr>
          <w:rFonts w:ascii="øÛ÷¬'3" w:hAnsi="øÛ÷¬'3" w:cs="øÛ÷¬'3"/>
          <w:color w:val="000000"/>
          <w:kern w:val="0"/>
          <w:lang w:val="en-US"/>
        </w:rPr>
        <w:t>大荷兰人集团：</w:t>
      </w:r>
      <w:r w:rsidRPr="00B70936">
        <w:rPr>
          <w:rFonts w:ascii="øÛ÷¬'3" w:hAnsi="øÛ÷¬'3" w:cs="øÛ÷¬'3"/>
          <w:color w:val="000000"/>
          <w:kern w:val="0"/>
          <w:lang w:val="en-US"/>
        </w:rPr>
        <w:t>1938</w:t>
      </w:r>
      <w:r w:rsidRPr="00B70936">
        <w:rPr>
          <w:rFonts w:ascii="øÛ÷¬'3" w:hAnsi="øÛ÷¬'3" w:cs="øÛ÷¬'3"/>
          <w:color w:val="000000"/>
          <w:kern w:val="0"/>
          <w:lang w:val="en-US"/>
        </w:rPr>
        <w:t>年创立于德国费希塔，是全球最大家禽家畜饲养设备供应商，德资</w:t>
      </w:r>
      <w:r w:rsidRPr="00B70936">
        <w:rPr>
          <w:rFonts w:ascii="øÛ÷¬'3" w:hAnsi="øÛ÷¬'3" w:cs="øÛ÷¬'3"/>
          <w:color w:val="000000"/>
          <w:kern w:val="0"/>
          <w:lang w:val="en-US"/>
        </w:rPr>
        <w:t>“</w:t>
      </w:r>
      <w:r w:rsidRPr="00B70936">
        <w:rPr>
          <w:rFonts w:ascii="øÛ÷¬'3" w:hAnsi="øÛ÷¬'3" w:cs="øÛ÷¬'3"/>
          <w:color w:val="000000"/>
          <w:kern w:val="0"/>
          <w:lang w:val="en-US"/>
        </w:rPr>
        <w:t>隐形冠军</w:t>
      </w:r>
      <w:r w:rsidRPr="00B70936">
        <w:rPr>
          <w:rFonts w:ascii="øÛ÷¬'3" w:hAnsi="øÛ÷¬'3" w:cs="øÛ÷¬'3"/>
          <w:color w:val="000000"/>
          <w:kern w:val="0"/>
          <w:lang w:val="en-US"/>
        </w:rPr>
        <w:t>”</w:t>
      </w:r>
      <w:r w:rsidRPr="00B70936">
        <w:rPr>
          <w:rFonts w:ascii="øÛ÷¬'3" w:hAnsi="øÛ÷¬'3" w:cs="øÛ÷¬'3"/>
          <w:color w:val="000000"/>
          <w:kern w:val="0"/>
          <w:lang w:val="en-US"/>
        </w:rPr>
        <w:t>及行业领导者。提供含设备、智能系统、数字化平台在内的一站式定制方案，</w:t>
      </w:r>
      <w:r w:rsidRPr="00B70936">
        <w:rPr>
          <w:rFonts w:ascii="øÛ÷¬'3" w:hAnsi="øÛ÷¬'3" w:cs="øÛ÷¬'3"/>
          <w:color w:val="000000"/>
          <w:kern w:val="0"/>
          <w:lang w:val="en-US"/>
        </w:rPr>
        <w:t>80</w:t>
      </w:r>
      <w:r w:rsidRPr="00B70936">
        <w:rPr>
          <w:rFonts w:ascii="øÛ÷¬'3" w:hAnsi="øÛ÷¬'3" w:cs="øÛ÷¬'3"/>
          <w:color w:val="000000"/>
          <w:kern w:val="0"/>
          <w:lang w:val="en-US"/>
        </w:rPr>
        <w:t>余年深耕研发，最新年报显示全球营业额</w:t>
      </w:r>
      <w:r w:rsidRPr="00B70936">
        <w:rPr>
          <w:rFonts w:ascii="øÛ÷¬'3" w:hAnsi="øÛ÷¬'3" w:cs="øÛ÷¬'3"/>
          <w:color w:val="000000"/>
          <w:kern w:val="0"/>
          <w:lang w:val="en-US"/>
        </w:rPr>
        <w:t>11.23</w:t>
      </w:r>
      <w:r w:rsidRPr="00B70936">
        <w:rPr>
          <w:rFonts w:ascii="øÛ÷¬'3" w:hAnsi="øÛ÷¬'3" w:cs="øÛ÷¬'3"/>
          <w:color w:val="000000"/>
          <w:kern w:val="0"/>
          <w:lang w:val="en-US"/>
        </w:rPr>
        <w:t>亿欧元，业务覆盖</w:t>
      </w:r>
      <w:r w:rsidRPr="00B70936">
        <w:rPr>
          <w:rFonts w:ascii="øÛ÷¬'3" w:hAnsi="øÛ÷¬'3" w:cs="øÛ÷¬'3"/>
          <w:color w:val="000000"/>
          <w:kern w:val="0"/>
          <w:lang w:val="en-US"/>
        </w:rPr>
        <w:t>100</w:t>
      </w:r>
      <w:r w:rsidRPr="00B70936">
        <w:rPr>
          <w:rFonts w:ascii="øÛ÷¬'3" w:hAnsi="øÛ÷¬'3" w:cs="øÛ÷¬'3"/>
          <w:color w:val="000000"/>
          <w:kern w:val="0"/>
          <w:lang w:val="en-US"/>
        </w:rPr>
        <w:t>多国，员工超</w:t>
      </w:r>
      <w:r w:rsidRPr="00B70936">
        <w:rPr>
          <w:rFonts w:ascii="øÛ÷¬'3" w:hAnsi="øÛ÷¬'3" w:cs="øÛ÷¬'3"/>
          <w:color w:val="000000"/>
          <w:kern w:val="0"/>
          <w:lang w:val="en-US"/>
        </w:rPr>
        <w:t>3500</w:t>
      </w:r>
      <w:r w:rsidRPr="00B70936">
        <w:rPr>
          <w:rFonts w:ascii="øÛ÷¬'3" w:hAnsi="øÛ÷¬'3" w:cs="øÛ÷¬'3"/>
          <w:color w:val="000000"/>
          <w:kern w:val="0"/>
          <w:lang w:val="en-US"/>
        </w:rPr>
        <w:t>人。秉持动物与环境保护使命，可在极端环境提供服务，</w:t>
      </w:r>
      <w:r w:rsidRPr="00B70936">
        <w:rPr>
          <w:rFonts w:ascii="øÛ÷¬'3" w:hAnsi="øÛ÷¬'3" w:cs="øÛ÷¬'3"/>
          <w:color w:val="000000"/>
          <w:kern w:val="0"/>
          <w:lang w:val="en-US"/>
        </w:rPr>
        <w:t>2022</w:t>
      </w:r>
      <w:r w:rsidRPr="00B70936">
        <w:rPr>
          <w:rFonts w:ascii="øÛ÷¬'3" w:hAnsi="øÛ÷¬'3" w:cs="øÛ÷¬'3"/>
          <w:color w:val="000000"/>
          <w:kern w:val="0"/>
          <w:lang w:val="en-US"/>
        </w:rPr>
        <w:t>年成为</w:t>
      </w:r>
      <w:r w:rsidRPr="00B70936">
        <w:rPr>
          <w:rFonts w:ascii="øÛ÷¬'3" w:hAnsi="øÛ÷¬'3" w:cs="øÛ÷¬'3"/>
          <w:color w:val="000000"/>
          <w:kern w:val="0"/>
          <w:lang w:val="en-US"/>
        </w:rPr>
        <w:t>Ammerlaan</w:t>
      </w:r>
      <w:r w:rsidRPr="00B70936">
        <w:rPr>
          <w:rFonts w:ascii="øÛ÷¬'3" w:hAnsi="øÛ÷¬'3" w:cs="øÛ÷¬'3"/>
          <w:color w:val="000000"/>
          <w:kern w:val="0"/>
          <w:lang w:val="en-US"/>
        </w:rPr>
        <w:t>重要股东，携手深耕农业领域。</w:t>
      </w:r>
    </w:p>
    <w:p w14:paraId="2A54298C" w14:textId="77777777" w:rsidR="001B78E2" w:rsidRDefault="001B78E2" w:rsidP="00B70936">
      <w:pPr>
        <w:autoSpaceDE w:val="0"/>
        <w:autoSpaceDN w:val="0"/>
        <w:adjustRightInd w:val="0"/>
        <w:spacing w:after="0" w:line="240" w:lineRule="auto"/>
        <w:rPr>
          <w:rFonts w:hint="eastAsia"/>
        </w:rPr>
      </w:pPr>
    </w:p>
    <w:p w14:paraId="74629DA1" w14:textId="77777777" w:rsidR="00E66974" w:rsidRDefault="00E66974" w:rsidP="00B70936">
      <w:pPr>
        <w:autoSpaceDE w:val="0"/>
        <w:autoSpaceDN w:val="0"/>
        <w:adjustRightInd w:val="0"/>
        <w:spacing w:after="0" w:line="240" w:lineRule="auto"/>
        <w:rPr>
          <w:rFonts w:hint="eastAsia"/>
        </w:rPr>
      </w:pPr>
    </w:p>
    <w:p w14:paraId="686C8E65" w14:textId="67EC9ED2"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int="eastAsia"/>
        </w:rPr>
      </w:pPr>
      <w:r w:rsidRPr="00BE7E8E">
        <w:rPr>
          <w:rFonts w:ascii="方正黑体_GBK" w:eastAsia="方正黑体_GBK" w:hint="eastAsia"/>
        </w:rPr>
        <w:t>Bee Bee One</w:t>
      </w:r>
    </w:p>
    <w:p w14:paraId="0E291C58" w14:textId="77777777" w:rsidR="00E66974" w:rsidRDefault="00E66974" w:rsidP="00E66974">
      <w:pPr>
        <w:autoSpaceDE w:val="0"/>
        <w:autoSpaceDN w:val="0"/>
        <w:adjustRightInd w:val="0"/>
        <w:spacing w:after="0" w:line="240" w:lineRule="auto"/>
        <w:rPr>
          <w:rFonts w:ascii="øÛ÷¬'3" w:hAnsi="øÛ÷¬'3" w:cs="øÛ÷¬'3"/>
          <w:color w:val="000000"/>
          <w:kern w:val="0"/>
          <w:lang w:val="en-US"/>
        </w:rPr>
      </w:pPr>
      <w:r w:rsidRPr="00E66974">
        <w:rPr>
          <w:rFonts w:ascii="øÛ÷¬'3" w:hAnsi="øÛ÷¬'3" w:cs="øÛ÷¬'3"/>
          <w:color w:val="000000"/>
          <w:kern w:val="0"/>
          <w:lang w:val="en-US"/>
        </w:rPr>
        <w:t>面向⽆化⽯燃料未来的智慧能源系统</w:t>
      </w:r>
    </w:p>
    <w:p w14:paraId="356AA82C" w14:textId="5A5B76B7" w:rsidR="00E66974" w:rsidRPr="00E66974" w:rsidRDefault="00E66974" w:rsidP="00E66974">
      <w:pPr>
        <w:autoSpaceDE w:val="0"/>
        <w:autoSpaceDN w:val="0"/>
        <w:adjustRightInd w:val="0"/>
        <w:spacing w:after="0" w:line="240" w:lineRule="auto"/>
        <w:rPr>
          <w:rFonts w:ascii="øÛ÷¬'3" w:hAnsi="øÛ÷¬'3" w:cs="øÛ÷¬'3"/>
          <w:color w:val="000000"/>
          <w:kern w:val="0"/>
          <w:lang w:val="en-US"/>
        </w:rPr>
      </w:pPr>
      <w:proofErr w:type="spellStart"/>
      <w:r w:rsidRPr="00E66974">
        <w:rPr>
          <w:rFonts w:ascii="øÛ÷¬'3" w:hAnsi="øÛ÷¬'3" w:cs="øÛ÷¬'3"/>
          <w:color w:val="000000"/>
          <w:kern w:val="0"/>
          <w:lang w:val="en-US"/>
        </w:rPr>
        <w:t>BeeBeeOne</w:t>
      </w:r>
      <w:proofErr w:type="spellEnd"/>
      <w:r w:rsidRPr="00E66974">
        <w:rPr>
          <w:rFonts w:ascii="øÛ÷¬'3" w:hAnsi="øÛ÷¬'3" w:cs="øÛ÷¬'3"/>
          <w:color w:val="000000"/>
          <w:kern w:val="0"/>
          <w:lang w:val="en-US"/>
        </w:rPr>
        <w:t>是一家荷兰清洁技术企业，同时也是一家系统集成商，致力于开发模块化能源系统，将电气化、供热、制冷与储能整合为单一、可扩展的一体化解决方案。我们的解决方案基于在大规模清洁储能领域的自主研发成果，为当前商业化系统提供坚实的技术基</w:t>
      </w:r>
      <w:r w:rsidRPr="00E66974">
        <w:rPr>
          <w:rFonts w:ascii="øÛ÷¬'3" w:hAnsi="øÛ÷¬'3" w:cs="øÛ÷¬'3"/>
          <w:color w:val="000000"/>
          <w:kern w:val="0"/>
          <w:lang w:val="en-US"/>
        </w:rPr>
        <w:lastRenderedPageBreak/>
        <w:t>础。作为系统集成商，</w:t>
      </w:r>
      <w:proofErr w:type="spellStart"/>
      <w:r w:rsidRPr="00E66974">
        <w:rPr>
          <w:rFonts w:ascii="øÛ÷¬'3" w:hAnsi="øÛ÷¬'3" w:cs="øÛ÷¬'3"/>
          <w:color w:val="000000"/>
          <w:kern w:val="0"/>
          <w:lang w:val="en-US"/>
        </w:rPr>
        <w:t>BeeBeeOne</w:t>
      </w:r>
      <w:proofErr w:type="spellEnd"/>
      <w:r w:rsidRPr="00E66974">
        <w:rPr>
          <w:rFonts w:ascii="øÛ÷¬'3" w:hAnsi="øÛ÷¬'3" w:cs="øÛ÷¬'3"/>
          <w:color w:val="000000"/>
          <w:kern w:val="0"/>
          <w:lang w:val="en-US"/>
        </w:rPr>
        <w:t>将多项成熟技术整合为统一且⾼效的整体架构，并根据每位客⼾的具体需求进⾏定制。我们的使命是通过清晰的分阶段实施路径，帮助企业以务实且具成本效益的⽅式，从以化⽯能源为基础的系统平稳过渡到电⽓化能源系统，⽆需等待电⽹升级或⼤规模基础设施投资。</w:t>
      </w:r>
    </w:p>
    <w:p w14:paraId="76765F2A" w14:textId="77777777" w:rsidR="00E66974" w:rsidRDefault="00E66974" w:rsidP="00E66974">
      <w:pPr>
        <w:autoSpaceDE w:val="0"/>
        <w:autoSpaceDN w:val="0"/>
        <w:adjustRightInd w:val="0"/>
        <w:spacing w:after="0" w:line="240" w:lineRule="auto"/>
        <w:rPr>
          <w:rFonts w:ascii="øÛ÷¬'3" w:hAnsi="øÛ÷¬'3" w:cs="øÛ÷¬'3"/>
          <w:color w:val="000000"/>
          <w:kern w:val="0"/>
          <w:lang w:val="en-US"/>
        </w:rPr>
      </w:pPr>
    </w:p>
    <w:p w14:paraId="57C27900" w14:textId="01E62DC4" w:rsidR="00E66974" w:rsidRPr="00E66974" w:rsidRDefault="00E66974" w:rsidP="00E66974">
      <w:pPr>
        <w:autoSpaceDE w:val="0"/>
        <w:autoSpaceDN w:val="0"/>
        <w:adjustRightInd w:val="0"/>
        <w:spacing w:after="0" w:line="240" w:lineRule="auto"/>
        <w:rPr>
          <w:rFonts w:ascii="øÛ÷¬'3" w:hAnsi="øÛ÷¬'3" w:cs="øÛ÷¬'3"/>
          <w:color w:val="000000"/>
          <w:kern w:val="0"/>
          <w:lang w:val="en-US"/>
        </w:rPr>
      </w:pPr>
      <w:r w:rsidRPr="00E66974">
        <w:rPr>
          <w:rFonts w:ascii="øÛ÷¬'3" w:hAnsi="øÛ÷¬'3" w:cs="øÛ÷¬'3"/>
          <w:color w:val="000000"/>
          <w:kern w:val="0"/>
          <w:lang w:val="en-US"/>
        </w:rPr>
        <w:t>我们的解决方案</w:t>
      </w:r>
    </w:p>
    <w:p w14:paraId="11808A5A" w14:textId="1B908CB1" w:rsidR="00E66974" w:rsidRPr="00E66974" w:rsidRDefault="00E66974" w:rsidP="00E66974">
      <w:pPr>
        <w:autoSpaceDE w:val="0"/>
        <w:autoSpaceDN w:val="0"/>
        <w:adjustRightInd w:val="0"/>
        <w:spacing w:after="0" w:line="240" w:lineRule="auto"/>
        <w:rPr>
          <w:rFonts w:ascii="øÛ÷¬'3" w:hAnsi="øÛ÷¬'3" w:cs="øÛ÷¬'3"/>
          <w:color w:val="000000"/>
          <w:kern w:val="0"/>
          <w:lang w:val="en-US"/>
        </w:rPr>
      </w:pPr>
      <w:proofErr w:type="spellStart"/>
      <w:r w:rsidRPr="00E66974">
        <w:rPr>
          <w:rFonts w:ascii="øÛ÷¬'3" w:hAnsi="øÛ÷¬'3" w:cs="øÛ÷¬'3"/>
          <w:color w:val="000000"/>
          <w:kern w:val="0"/>
          <w:lang w:val="en-US"/>
        </w:rPr>
        <w:t>BeeBeeOne</w:t>
      </w:r>
      <w:proofErr w:type="spellEnd"/>
      <w:r w:rsidRPr="00E66974">
        <w:rPr>
          <w:rFonts w:ascii="øÛ÷¬'3" w:hAnsi="øÛ÷¬'3" w:cs="øÛ÷¬'3"/>
          <w:color w:val="000000"/>
          <w:kern w:val="0"/>
          <w:lang w:val="en-US"/>
        </w:rPr>
        <w:t>的系统基于成熟技术，包括电转热、热缓冲、电池储能与智能控制，并将其智能整合为统一的⼀体化平台。智能控制模块根据电价信号、负荷特征及市场条件持续优化能源使⽤，使客⼾能够降低对电⽹的依赖，⾃主⽣产热能、冷能与电能；在电价低位时储存能源，并在需要时使⽤或参与能源市场交易；在不影响⽣产效率或舒适度的前提下降低排放；通过可控投资实现可持续发展⽬标，同时避免对稀缺原材料的依赖。</w:t>
      </w:r>
    </w:p>
    <w:p w14:paraId="1CE50C02" w14:textId="77777777" w:rsidR="00E66974" w:rsidRDefault="00E66974" w:rsidP="00E66974">
      <w:pPr>
        <w:autoSpaceDE w:val="0"/>
        <w:autoSpaceDN w:val="0"/>
        <w:adjustRightInd w:val="0"/>
        <w:spacing w:after="0" w:line="240" w:lineRule="auto"/>
        <w:rPr>
          <w:rFonts w:ascii="øÛ÷¬'3" w:hAnsi="øÛ÷¬'3" w:cs="øÛ÷¬'3"/>
          <w:color w:val="000000"/>
          <w:kern w:val="0"/>
          <w:lang w:val="en-US"/>
        </w:rPr>
      </w:pPr>
    </w:p>
    <w:p w14:paraId="6C42BC5A" w14:textId="72B0B67D" w:rsidR="00E66974" w:rsidRPr="00E66974" w:rsidRDefault="00E66974" w:rsidP="00E66974">
      <w:pPr>
        <w:autoSpaceDE w:val="0"/>
        <w:autoSpaceDN w:val="0"/>
        <w:adjustRightInd w:val="0"/>
        <w:spacing w:after="0" w:line="240" w:lineRule="auto"/>
        <w:rPr>
          <w:rFonts w:ascii="øÛ÷¬'3" w:hAnsi="øÛ÷¬'3" w:cs="øÛ÷¬'3"/>
          <w:color w:val="000000"/>
          <w:kern w:val="0"/>
          <w:lang w:val="en-US"/>
        </w:rPr>
      </w:pPr>
      <w:r w:rsidRPr="00E66974">
        <w:rPr>
          <w:rFonts w:ascii="øÛ÷¬'3" w:hAnsi="øÛ÷¬'3" w:cs="øÛ÷¬'3"/>
          <w:color w:val="000000"/>
          <w:kern w:val="0"/>
          <w:lang w:val="en-US"/>
        </w:rPr>
        <w:t>目标市场我们服务于当前能源转型需求最为迫切的行业，包括园艺与温室农业、⼯业设施、商业地产以及多⼾住宅建筑。凡是同时需要热能与电能且⾯临电⽹容量受限的场景，</w:t>
      </w:r>
      <w:proofErr w:type="spellStart"/>
      <w:r w:rsidRPr="00E66974">
        <w:rPr>
          <w:rFonts w:ascii="øÛ÷¬'3" w:hAnsi="øÛ÷¬'3" w:cs="øÛ÷¬'3"/>
          <w:color w:val="000000"/>
          <w:kern w:val="0"/>
          <w:lang w:val="en-US"/>
        </w:rPr>
        <w:t>BeeBeeOne</w:t>
      </w:r>
      <w:proofErr w:type="spellEnd"/>
      <w:r w:rsidRPr="00E66974">
        <w:rPr>
          <w:rFonts w:ascii="øÛ÷¬'3" w:hAnsi="øÛ÷¬'3" w:cs="øÛ÷¬'3"/>
          <w:color w:val="000000"/>
          <w:kern w:val="0"/>
          <w:lang w:val="en-US"/>
        </w:rPr>
        <w:t>均可提供可扩展且⾼度集成的替代解决⽅案。</w:t>
      </w:r>
    </w:p>
    <w:p w14:paraId="4C3EB0EB" w14:textId="77777777" w:rsidR="00E66974" w:rsidRDefault="00E66974" w:rsidP="00E66974">
      <w:pPr>
        <w:autoSpaceDE w:val="0"/>
        <w:autoSpaceDN w:val="0"/>
        <w:adjustRightInd w:val="0"/>
        <w:spacing w:after="0" w:line="240" w:lineRule="auto"/>
        <w:rPr>
          <w:rFonts w:hint="eastAsia"/>
        </w:rPr>
      </w:pPr>
    </w:p>
    <w:p w14:paraId="3361D831" w14:textId="77777777" w:rsidR="001B78E2" w:rsidRPr="00E66974" w:rsidRDefault="001B78E2" w:rsidP="00E66974">
      <w:pPr>
        <w:autoSpaceDE w:val="0"/>
        <w:autoSpaceDN w:val="0"/>
        <w:adjustRightInd w:val="0"/>
        <w:spacing w:after="0" w:line="240" w:lineRule="auto"/>
        <w:rPr>
          <w:rFonts w:hint="eastAsia"/>
        </w:rPr>
      </w:pPr>
    </w:p>
    <w:p w14:paraId="39800975" w14:textId="67119C2D"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int="eastAsia"/>
        </w:rPr>
      </w:pPr>
      <w:r w:rsidRPr="00BE7E8E">
        <w:rPr>
          <w:rFonts w:ascii="方正黑体_GBK" w:eastAsia="方正黑体_GBK" w:hAnsi="Times New Roman" w:cs="Times New Roman" w:hint="eastAsia"/>
          <w:kern w:val="0"/>
          <w:lang w:val="en-US"/>
        </w:rPr>
        <w:t xml:space="preserve">碧奥特集团 </w:t>
      </w:r>
      <w:proofErr w:type="spellStart"/>
      <w:r w:rsidRPr="00BE7E8E">
        <w:rPr>
          <w:rFonts w:ascii="方正黑体_GBK" w:eastAsia="方正黑体_GBK" w:hAnsi="øÛ÷¬'3" w:cs="øÛ÷¬'3" w:hint="eastAsia"/>
          <w:kern w:val="0"/>
          <w:lang w:val="en-US"/>
        </w:rPr>
        <w:t>Biobest</w:t>
      </w:r>
      <w:proofErr w:type="spellEnd"/>
      <w:r w:rsidRPr="00BE7E8E">
        <w:rPr>
          <w:rFonts w:ascii="方正黑体_GBK" w:eastAsia="方正黑体_GBK" w:hAnsi="øÛ÷¬'3" w:cs="øÛ÷¬'3" w:hint="eastAsia"/>
          <w:kern w:val="0"/>
          <w:lang w:val="en-US"/>
        </w:rPr>
        <w:t xml:space="preserve"> Group</w:t>
      </w:r>
    </w:p>
    <w:p w14:paraId="095E2842" w14:textId="4B1BA145" w:rsidR="00E66974" w:rsidRPr="00E66974" w:rsidRDefault="00E66974" w:rsidP="00E66974">
      <w:pPr>
        <w:autoSpaceDE w:val="0"/>
        <w:autoSpaceDN w:val="0"/>
        <w:adjustRightInd w:val="0"/>
        <w:spacing w:after="0" w:line="240" w:lineRule="auto"/>
        <w:rPr>
          <w:rFonts w:ascii="øÛ÷¬'3" w:hAnsi="øÛ÷¬'3" w:cs="øÛ÷¬'3"/>
          <w:color w:val="000000"/>
          <w:kern w:val="0"/>
          <w:lang w:val="en-US"/>
        </w:rPr>
      </w:pPr>
      <w:r w:rsidRPr="00BE7E8E">
        <w:rPr>
          <w:rFonts w:ascii="øÛ÷¬'3" w:hAnsi="øÛ÷¬'3" w:cs="øÛ÷¬'3"/>
          <w:color w:val="000000"/>
          <w:kern w:val="0"/>
        </w:rPr>
        <w:t>碧奥特集团</w:t>
      </w:r>
      <w:r w:rsidRPr="00BE7E8E">
        <w:rPr>
          <w:rFonts w:ascii="øÛ÷¬'3" w:hAnsi="øÛ÷¬'3" w:cs="øÛ÷¬'3"/>
          <w:color w:val="000000"/>
          <w:kern w:val="0"/>
        </w:rPr>
        <w:t>Biobest Group</w:t>
      </w:r>
      <w:r w:rsidRPr="00BE7E8E">
        <w:rPr>
          <w:rFonts w:ascii="øÛ÷¬'3" w:hAnsi="øÛ÷¬'3" w:cs="øÛ÷¬'3"/>
          <w:color w:val="000000"/>
          <w:kern w:val="0"/>
        </w:rPr>
        <w:t>总部位于比利时维斯特洛</w:t>
      </w:r>
      <w:r w:rsidRPr="00BE7E8E">
        <w:rPr>
          <w:rFonts w:ascii="øÛ÷¬'3" w:hAnsi="øÛ÷¬'3" w:cs="øÛ÷¬'3"/>
          <w:color w:val="000000"/>
          <w:kern w:val="0"/>
        </w:rPr>
        <w:t>Westerlo</w:t>
      </w:r>
      <w:r w:rsidRPr="00BE7E8E">
        <w:rPr>
          <w:rFonts w:ascii="øÛ÷¬'3" w:hAnsi="øÛ÷¬'3" w:cs="øÛ÷¬'3"/>
          <w:color w:val="000000"/>
          <w:kern w:val="0"/>
        </w:rPr>
        <w:t>，</w:t>
      </w:r>
      <w:r w:rsidRPr="00BE7E8E">
        <w:rPr>
          <w:rFonts w:ascii="øÛ÷¬'3" w:hAnsi="øÛ÷¬'3" w:cs="øÛ÷¬'3"/>
          <w:color w:val="000000"/>
          <w:kern w:val="0"/>
        </w:rPr>
        <w:t>Biobest</w:t>
      </w:r>
      <w:r w:rsidRPr="00BE7E8E">
        <w:rPr>
          <w:rFonts w:ascii="øÛ÷¬'3" w:hAnsi="øÛ÷¬'3" w:cs="øÛ÷¬'3"/>
          <w:color w:val="000000"/>
          <w:kern w:val="0"/>
        </w:rPr>
        <w:t>是世界上第一家将授粉熊蜂投放市场的公司。</w:t>
      </w:r>
      <w:r w:rsidRPr="00E66974">
        <w:rPr>
          <w:rFonts w:ascii="øÛ÷¬'3" w:hAnsi="øÛ÷¬'3" w:cs="øÛ÷¬'3"/>
          <w:color w:val="000000"/>
          <w:kern w:val="0"/>
          <w:lang w:val="en-US"/>
        </w:rPr>
        <w:t>凭借</w:t>
      </w:r>
      <w:r w:rsidRPr="00E66974">
        <w:rPr>
          <w:rFonts w:ascii="øÛ÷¬'3" w:hAnsi="øÛ÷¬'3" w:cs="øÛ÷¬'3"/>
          <w:color w:val="000000"/>
          <w:kern w:val="0"/>
          <w:lang w:val="en-US"/>
        </w:rPr>
        <w:t>30</w:t>
      </w:r>
      <w:r w:rsidRPr="00E66974">
        <w:rPr>
          <w:rFonts w:ascii="øÛ÷¬'3" w:hAnsi="øÛ÷¬'3" w:cs="øÛ÷¬'3"/>
          <w:color w:val="000000"/>
          <w:kern w:val="0"/>
          <w:lang w:val="en-US"/>
        </w:rPr>
        <w:t>多年的专业经验，一直保持行业领先。</w:t>
      </w:r>
      <w:proofErr w:type="spellStart"/>
      <w:r w:rsidRPr="00E66974">
        <w:rPr>
          <w:rFonts w:ascii="øÛ÷¬'3" w:hAnsi="øÛ÷¬'3" w:cs="øÛ÷¬'3"/>
          <w:color w:val="000000"/>
          <w:kern w:val="0"/>
          <w:lang w:val="en-US"/>
        </w:rPr>
        <w:t>Biobest</w:t>
      </w:r>
      <w:proofErr w:type="spellEnd"/>
      <w:r w:rsidRPr="00E66974">
        <w:rPr>
          <w:rFonts w:ascii="øÛ÷¬'3" w:hAnsi="øÛ÷¬'3" w:cs="øÛ÷¬'3"/>
          <w:color w:val="000000"/>
          <w:kern w:val="0"/>
          <w:lang w:val="en-US"/>
        </w:rPr>
        <w:t>始终坚持提供高质量的产品，在工厂生产和运输过程中不断提高每一个环节的质量保证，以确保用户获得最佳的使用效果。</w:t>
      </w:r>
      <w:proofErr w:type="spellStart"/>
      <w:r w:rsidRPr="00E66974">
        <w:rPr>
          <w:rFonts w:ascii="øÛ÷¬'3" w:hAnsi="øÛ÷¬'3" w:cs="øÛ÷¬'3"/>
          <w:color w:val="000000"/>
          <w:kern w:val="0"/>
          <w:lang w:val="en-US"/>
        </w:rPr>
        <w:t>Biobest</w:t>
      </w:r>
      <w:proofErr w:type="spellEnd"/>
      <w:r w:rsidRPr="00E66974">
        <w:rPr>
          <w:rFonts w:ascii="øÛ÷¬'3" w:hAnsi="øÛ÷¬'3" w:cs="øÛ÷¬'3"/>
          <w:color w:val="000000"/>
          <w:kern w:val="0"/>
          <w:lang w:val="en-US"/>
        </w:rPr>
        <w:t>专注于研发，并不断创新</w:t>
      </w:r>
      <w:r>
        <w:rPr>
          <w:rFonts w:ascii="øÛ÷¬'3" w:hAnsi="øÛ÷¬'3" w:cs="øÛ÷¬'3" w:hint="eastAsia"/>
          <w:color w:val="000000"/>
          <w:kern w:val="0"/>
          <w:lang w:val="en-US"/>
        </w:rPr>
        <w:t>。</w:t>
      </w:r>
      <w:r w:rsidRPr="00E66974">
        <w:rPr>
          <w:rFonts w:ascii="øÛ÷¬'3" w:hAnsi="øÛ÷¬'3" w:cs="øÛ÷¬'3"/>
          <w:color w:val="000000"/>
          <w:kern w:val="0"/>
          <w:lang w:val="en-US"/>
        </w:rPr>
        <w:t>碧奥特集团公司在全球拥有</w:t>
      </w:r>
      <w:r w:rsidRPr="00E66974">
        <w:rPr>
          <w:rFonts w:ascii="øÛ÷¬'3" w:hAnsi="øÛ÷¬'3" w:cs="øÛ÷¬'3"/>
          <w:color w:val="000000"/>
          <w:kern w:val="0"/>
          <w:lang w:val="en-US"/>
        </w:rPr>
        <w:t>32</w:t>
      </w:r>
      <w:r w:rsidRPr="00E66974">
        <w:rPr>
          <w:rFonts w:ascii="øÛ÷¬'3" w:hAnsi="øÛ÷¬'3" w:cs="øÛ÷¬'3"/>
          <w:color w:val="000000"/>
          <w:kern w:val="0"/>
          <w:lang w:val="en-US"/>
        </w:rPr>
        <w:t>家分支公司，遍布</w:t>
      </w:r>
      <w:r w:rsidRPr="00E66974">
        <w:rPr>
          <w:rFonts w:ascii="øÛ÷¬'3" w:hAnsi="øÛ÷¬'3" w:cs="øÛ÷¬'3"/>
          <w:color w:val="000000"/>
          <w:kern w:val="0"/>
          <w:lang w:val="en-US"/>
        </w:rPr>
        <w:t>70</w:t>
      </w:r>
      <w:r w:rsidRPr="00E66974">
        <w:rPr>
          <w:rFonts w:ascii="øÛ÷¬'3" w:hAnsi="øÛ÷¬'3" w:cs="øÛ÷¬'3"/>
          <w:color w:val="000000"/>
          <w:kern w:val="0"/>
          <w:lang w:val="en-US"/>
        </w:rPr>
        <w:t>多个国家的分销商，包括：加拿大，美国，摩洛哥，法国，土耳其，阿根廷，肯尼亚，以色列，中国等国家，为种植者提供熊蜂授粉和有害生物综合治理（</w:t>
      </w:r>
      <w:r w:rsidRPr="00E66974">
        <w:rPr>
          <w:rFonts w:ascii="øÛ÷¬'3" w:hAnsi="øÛ÷¬'3" w:cs="øÛ÷¬'3"/>
          <w:color w:val="000000"/>
          <w:kern w:val="0"/>
          <w:lang w:val="en-US"/>
        </w:rPr>
        <w:t>IPM</w:t>
      </w:r>
      <w:r w:rsidRPr="00E66974">
        <w:rPr>
          <w:rFonts w:ascii="øÛ÷¬'3" w:hAnsi="øÛ÷¬'3" w:cs="øÛ÷¬'3"/>
          <w:color w:val="000000"/>
          <w:kern w:val="0"/>
          <w:lang w:val="en-US"/>
        </w:rPr>
        <w:t>）解决方案。</w:t>
      </w:r>
    </w:p>
    <w:p w14:paraId="75715A40" w14:textId="77777777" w:rsidR="00E66974" w:rsidRDefault="00E66974" w:rsidP="00E66974">
      <w:pPr>
        <w:autoSpaceDE w:val="0"/>
        <w:autoSpaceDN w:val="0"/>
        <w:adjustRightInd w:val="0"/>
        <w:spacing w:after="0" w:line="240" w:lineRule="auto"/>
        <w:rPr>
          <w:rFonts w:ascii="øÛ÷¬'3" w:hAnsi="øÛ÷¬'3" w:cs="øÛ÷¬'3"/>
          <w:color w:val="000000"/>
          <w:kern w:val="0"/>
          <w:lang w:val="en-US"/>
        </w:rPr>
      </w:pPr>
    </w:p>
    <w:p w14:paraId="15FF4659" w14:textId="62EB3C33" w:rsidR="00E66974" w:rsidRPr="00E66974" w:rsidRDefault="00E66974" w:rsidP="00E66974">
      <w:pPr>
        <w:autoSpaceDE w:val="0"/>
        <w:autoSpaceDN w:val="0"/>
        <w:adjustRightInd w:val="0"/>
        <w:spacing w:after="0" w:line="240" w:lineRule="auto"/>
        <w:rPr>
          <w:rFonts w:ascii="øÛ÷¬'3" w:hAnsi="øÛ÷¬'3" w:cs="øÛ÷¬'3"/>
          <w:color w:val="000000"/>
          <w:kern w:val="0"/>
          <w:lang w:val="en-US"/>
        </w:rPr>
      </w:pPr>
      <w:r w:rsidRPr="00E66974">
        <w:rPr>
          <w:rFonts w:ascii="øÛ÷¬'3" w:hAnsi="øÛ÷¬'3" w:cs="øÛ÷¬'3"/>
          <w:color w:val="000000"/>
          <w:kern w:val="0"/>
          <w:lang w:val="en-US"/>
        </w:rPr>
        <w:t>帮助种植者取得成功是我们的骄傲</w:t>
      </w:r>
      <w:r w:rsidRPr="00E66974">
        <w:rPr>
          <w:rFonts w:ascii="øÛ÷¬'3" w:hAnsi="øÛ÷¬'3" w:cs="øÛ÷¬'3"/>
          <w:color w:val="000000"/>
          <w:kern w:val="0"/>
          <w:lang w:val="en-US"/>
        </w:rPr>
        <w:t xml:space="preserve"> </w:t>
      </w:r>
      <w:r w:rsidRPr="00E66974">
        <w:rPr>
          <w:rFonts w:ascii="øÛ÷¬'3" w:hAnsi="øÛ÷¬'3" w:cs="øÛ÷¬'3"/>
          <w:color w:val="000000"/>
          <w:kern w:val="0"/>
          <w:lang w:val="en-US"/>
        </w:rPr>
        <w:t>提供量身定做的建议是我们的⽬标</w:t>
      </w:r>
    </w:p>
    <w:p w14:paraId="4110EBB2" w14:textId="77777777" w:rsidR="00E66974" w:rsidRDefault="00E66974" w:rsidP="00E66974">
      <w:pPr>
        <w:autoSpaceDE w:val="0"/>
        <w:autoSpaceDN w:val="0"/>
        <w:adjustRightInd w:val="0"/>
        <w:spacing w:after="0" w:line="240" w:lineRule="auto"/>
        <w:rPr>
          <w:rFonts w:hint="eastAsia"/>
        </w:rPr>
      </w:pPr>
    </w:p>
    <w:p w14:paraId="39B517CB" w14:textId="77777777" w:rsidR="00E66974" w:rsidRDefault="00E66974" w:rsidP="00E66974">
      <w:pPr>
        <w:autoSpaceDE w:val="0"/>
        <w:autoSpaceDN w:val="0"/>
        <w:adjustRightInd w:val="0"/>
        <w:spacing w:after="0" w:line="240" w:lineRule="auto"/>
        <w:rPr>
          <w:rFonts w:ascii="Times New Roman" w:hAnsi="Times New Roman" w:cs="Times New Roman"/>
          <w:kern w:val="0"/>
          <w:lang w:val="en-US"/>
        </w:rPr>
      </w:pPr>
      <w:r>
        <w:rPr>
          <w:rFonts w:ascii="Times New Roman" w:hAnsi="Times New Roman" w:cs="Times New Roman"/>
          <w:kern w:val="0"/>
          <w:lang w:val="en-US"/>
        </w:rPr>
        <w:t>主要作物：</w:t>
      </w:r>
    </w:p>
    <w:p w14:paraId="735E981E" w14:textId="77777777" w:rsidR="00E66974" w:rsidRPr="004433AB" w:rsidRDefault="00E66974" w:rsidP="004433AB">
      <w:pPr>
        <w:pStyle w:val="a9"/>
        <w:numPr>
          <w:ilvl w:val="0"/>
          <w:numId w:val="7"/>
        </w:numPr>
        <w:autoSpaceDE w:val="0"/>
        <w:autoSpaceDN w:val="0"/>
        <w:adjustRightInd w:val="0"/>
        <w:spacing w:after="0" w:line="240" w:lineRule="auto"/>
        <w:rPr>
          <w:rFonts w:ascii="øÛ÷¬'3" w:hAnsi="øÛ÷¬'3" w:cs="øÛ÷¬'3"/>
          <w:kern w:val="0"/>
          <w:lang w:val="en-US"/>
        </w:rPr>
      </w:pPr>
      <w:r w:rsidRPr="004433AB">
        <w:rPr>
          <w:rFonts w:ascii="Times New Roman" w:hAnsi="Times New Roman" w:cs="Times New Roman"/>
          <w:kern w:val="0"/>
          <w:lang w:val="en-US"/>
        </w:rPr>
        <w:t>保护地蔬菜</w:t>
      </w:r>
      <w:r w:rsidRPr="004433AB">
        <w:rPr>
          <w:rFonts w:ascii="Times New Roman" w:hAnsi="Times New Roman" w:cs="Times New Roman"/>
          <w:kern w:val="0"/>
          <w:lang w:val="en-US"/>
        </w:rPr>
        <w:t xml:space="preserve"> </w:t>
      </w:r>
      <w:r w:rsidRPr="004433AB">
        <w:rPr>
          <w:rFonts w:ascii="øÛ÷¬'3" w:hAnsi="øÛ÷¬'3" w:cs="øÛ÷¬'3"/>
          <w:kern w:val="0"/>
          <w:lang w:val="en-US"/>
        </w:rPr>
        <w:t>Vegetables (protected)</w:t>
      </w:r>
    </w:p>
    <w:p w14:paraId="0EFE9AC8" w14:textId="77777777" w:rsidR="00E66974" w:rsidRPr="004433AB" w:rsidRDefault="00E66974" w:rsidP="004433AB">
      <w:pPr>
        <w:pStyle w:val="a9"/>
        <w:numPr>
          <w:ilvl w:val="0"/>
          <w:numId w:val="7"/>
        </w:numPr>
        <w:autoSpaceDE w:val="0"/>
        <w:autoSpaceDN w:val="0"/>
        <w:adjustRightInd w:val="0"/>
        <w:spacing w:after="0" w:line="240" w:lineRule="auto"/>
        <w:rPr>
          <w:rFonts w:ascii="øÛ÷¬'3" w:hAnsi="øÛ÷¬'3" w:cs="øÛ÷¬'3"/>
          <w:kern w:val="0"/>
          <w:lang w:val="en-US"/>
        </w:rPr>
      </w:pPr>
      <w:r w:rsidRPr="004433AB">
        <w:rPr>
          <w:rFonts w:ascii="Times New Roman" w:hAnsi="Times New Roman" w:cs="Times New Roman"/>
          <w:kern w:val="0"/>
          <w:lang w:val="en-US"/>
        </w:rPr>
        <w:t>浆果</w:t>
      </w:r>
      <w:r w:rsidRPr="004433AB">
        <w:rPr>
          <w:rFonts w:ascii="Times New Roman" w:hAnsi="Times New Roman" w:cs="Times New Roman"/>
          <w:kern w:val="0"/>
          <w:lang w:val="en-US"/>
        </w:rPr>
        <w:t xml:space="preserve"> </w:t>
      </w:r>
      <w:r w:rsidRPr="004433AB">
        <w:rPr>
          <w:rFonts w:ascii="øÛ÷¬'3" w:hAnsi="øÛ÷¬'3" w:cs="øÛ÷¬'3"/>
          <w:kern w:val="0"/>
          <w:lang w:val="en-US"/>
        </w:rPr>
        <w:t>Soft fruits (protected and outdoor)</w:t>
      </w:r>
    </w:p>
    <w:p w14:paraId="5884A313" w14:textId="77777777" w:rsidR="00E66974" w:rsidRPr="004433AB" w:rsidRDefault="00E66974" w:rsidP="004433AB">
      <w:pPr>
        <w:pStyle w:val="a9"/>
        <w:numPr>
          <w:ilvl w:val="0"/>
          <w:numId w:val="7"/>
        </w:numPr>
        <w:autoSpaceDE w:val="0"/>
        <w:autoSpaceDN w:val="0"/>
        <w:adjustRightInd w:val="0"/>
        <w:spacing w:after="0" w:line="240" w:lineRule="auto"/>
        <w:rPr>
          <w:rFonts w:ascii="øÛ÷¬'3" w:hAnsi="øÛ÷¬'3" w:cs="øÛ÷¬'3"/>
          <w:kern w:val="0"/>
          <w:lang w:val="en-US"/>
        </w:rPr>
      </w:pPr>
      <w:r w:rsidRPr="004433AB">
        <w:rPr>
          <w:rFonts w:ascii="Times New Roman" w:hAnsi="Times New Roman" w:cs="Times New Roman"/>
          <w:kern w:val="0"/>
          <w:lang w:val="en-US"/>
        </w:rPr>
        <w:t>观赏植物</w:t>
      </w:r>
      <w:r w:rsidRPr="004433AB">
        <w:rPr>
          <w:rFonts w:ascii="Times New Roman" w:hAnsi="Times New Roman" w:cs="Times New Roman"/>
          <w:kern w:val="0"/>
          <w:lang w:val="en-US"/>
        </w:rPr>
        <w:t xml:space="preserve"> </w:t>
      </w:r>
      <w:r w:rsidRPr="004433AB">
        <w:rPr>
          <w:rFonts w:ascii="øÛ÷¬'3" w:hAnsi="øÛ÷¬'3" w:cs="øÛ÷¬'3"/>
          <w:kern w:val="0"/>
          <w:lang w:val="en-US"/>
        </w:rPr>
        <w:t>Ornamentals</w:t>
      </w:r>
    </w:p>
    <w:p w14:paraId="7371077C" w14:textId="77777777" w:rsidR="00E66974" w:rsidRPr="004433AB" w:rsidRDefault="00E66974" w:rsidP="004433AB">
      <w:pPr>
        <w:pStyle w:val="a9"/>
        <w:numPr>
          <w:ilvl w:val="0"/>
          <w:numId w:val="7"/>
        </w:numPr>
        <w:autoSpaceDE w:val="0"/>
        <w:autoSpaceDN w:val="0"/>
        <w:adjustRightInd w:val="0"/>
        <w:spacing w:after="0" w:line="240" w:lineRule="auto"/>
        <w:rPr>
          <w:rFonts w:ascii="øÛ÷¬'3" w:hAnsi="øÛ÷¬'3" w:cs="øÛ÷¬'3"/>
          <w:kern w:val="0"/>
          <w:lang w:val="en-US"/>
        </w:rPr>
      </w:pPr>
      <w:r w:rsidRPr="004433AB">
        <w:rPr>
          <w:rFonts w:ascii="Times New Roman" w:hAnsi="Times New Roman" w:cs="Times New Roman"/>
          <w:kern w:val="0"/>
          <w:lang w:val="en-US"/>
        </w:rPr>
        <w:t>植物繁育</w:t>
      </w:r>
      <w:r w:rsidRPr="004433AB">
        <w:rPr>
          <w:rFonts w:ascii="Times New Roman" w:hAnsi="Times New Roman" w:cs="Times New Roman"/>
          <w:kern w:val="0"/>
          <w:lang w:val="en-US"/>
        </w:rPr>
        <w:t xml:space="preserve"> </w:t>
      </w:r>
      <w:r w:rsidRPr="004433AB">
        <w:rPr>
          <w:rFonts w:ascii="øÛ÷¬'3" w:hAnsi="øÛ÷¬'3" w:cs="øÛ÷¬'3"/>
          <w:kern w:val="0"/>
          <w:lang w:val="en-US"/>
        </w:rPr>
        <w:t>Plant propagation</w:t>
      </w:r>
    </w:p>
    <w:p w14:paraId="4C51896C" w14:textId="52391C5A" w:rsidR="00E66974" w:rsidRDefault="00E66974" w:rsidP="004433AB">
      <w:pPr>
        <w:pStyle w:val="a9"/>
        <w:numPr>
          <w:ilvl w:val="0"/>
          <w:numId w:val="7"/>
        </w:numPr>
        <w:autoSpaceDE w:val="0"/>
        <w:autoSpaceDN w:val="0"/>
        <w:adjustRightInd w:val="0"/>
        <w:spacing w:after="0" w:line="240" w:lineRule="auto"/>
        <w:rPr>
          <w:rFonts w:hint="eastAsia"/>
        </w:rPr>
      </w:pPr>
      <w:r w:rsidRPr="004433AB">
        <w:rPr>
          <w:rFonts w:ascii="Times New Roman" w:hAnsi="Times New Roman" w:cs="Times New Roman"/>
          <w:kern w:val="0"/>
          <w:lang w:val="en-US"/>
        </w:rPr>
        <w:t>温室香草</w:t>
      </w:r>
      <w:r w:rsidRPr="004433AB">
        <w:rPr>
          <w:rFonts w:ascii="Times New Roman" w:hAnsi="Times New Roman" w:cs="Times New Roman"/>
          <w:kern w:val="0"/>
          <w:lang w:val="en-US"/>
        </w:rPr>
        <w:t xml:space="preserve"> </w:t>
      </w:r>
      <w:r w:rsidRPr="004433AB">
        <w:rPr>
          <w:rFonts w:ascii="øÛ÷¬'3" w:hAnsi="øÛ÷¬'3" w:cs="øÛ÷¬'3"/>
          <w:kern w:val="0"/>
          <w:lang w:val="en-US"/>
        </w:rPr>
        <w:t>Greenhouse Herbs</w:t>
      </w:r>
    </w:p>
    <w:p w14:paraId="54210780" w14:textId="77777777" w:rsidR="00E66974" w:rsidRDefault="00E66974" w:rsidP="00E66974">
      <w:pPr>
        <w:autoSpaceDE w:val="0"/>
        <w:autoSpaceDN w:val="0"/>
        <w:adjustRightInd w:val="0"/>
        <w:spacing w:after="0" w:line="240" w:lineRule="auto"/>
      </w:pPr>
    </w:p>
    <w:p w14:paraId="2968820F" w14:textId="77777777" w:rsidR="00BE7E8E" w:rsidRDefault="00BE7E8E" w:rsidP="00E66974">
      <w:pPr>
        <w:autoSpaceDE w:val="0"/>
        <w:autoSpaceDN w:val="0"/>
        <w:adjustRightInd w:val="0"/>
        <w:spacing w:after="0" w:line="240" w:lineRule="auto"/>
      </w:pPr>
    </w:p>
    <w:p w14:paraId="51EB4240" w14:textId="77777777" w:rsidR="00BE7E8E" w:rsidRDefault="00BE7E8E" w:rsidP="00E66974">
      <w:pPr>
        <w:autoSpaceDE w:val="0"/>
        <w:autoSpaceDN w:val="0"/>
        <w:adjustRightInd w:val="0"/>
        <w:spacing w:after="0" w:line="240" w:lineRule="auto"/>
      </w:pPr>
    </w:p>
    <w:p w14:paraId="06FDDC91" w14:textId="77777777" w:rsidR="00BE7E8E" w:rsidRPr="00B70936" w:rsidRDefault="00BE7E8E" w:rsidP="00E66974">
      <w:pPr>
        <w:autoSpaceDE w:val="0"/>
        <w:autoSpaceDN w:val="0"/>
        <w:adjustRightInd w:val="0"/>
        <w:spacing w:after="0" w:line="240" w:lineRule="auto"/>
        <w:rPr>
          <w:rFonts w:hint="eastAsia"/>
        </w:rPr>
      </w:pPr>
    </w:p>
    <w:p w14:paraId="5F50088F" w14:textId="77777777"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int="eastAsia"/>
        </w:rPr>
      </w:pPr>
      <w:r w:rsidRPr="00BE7E8E">
        <w:rPr>
          <w:rFonts w:ascii="方正黑体_GBK" w:eastAsia="方正黑体_GBK" w:hAnsi="øÛ÷¬'3" w:cs="øÛ÷¬'3" w:hint="eastAsia"/>
          <w:kern w:val="0"/>
          <w:lang w:val="en-US"/>
        </w:rPr>
        <w:t>Blue Radix</w:t>
      </w:r>
    </w:p>
    <w:p w14:paraId="25302AD1" w14:textId="01A5E9FD"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lastRenderedPageBreak/>
        <w:t xml:space="preserve">Blue Radix </w:t>
      </w:r>
      <w:r w:rsidRPr="00E66974">
        <w:rPr>
          <w:rFonts w:ascii="Times New Roman" w:hAnsi="Times New Roman" w:cs="Times New Roman"/>
          <w:kern w:val="0"/>
          <w:lang w:val="en-US"/>
        </w:rPr>
        <w:t>是</w:t>
      </w:r>
      <w:r w:rsidRPr="00E66974">
        <w:rPr>
          <w:rFonts w:ascii="Times New Roman" w:hAnsi="Times New Roman" w:cs="Times New Roman"/>
          <w:kern w:val="0"/>
          <w:lang w:val="en-US"/>
        </w:rPr>
        <w:t>AI</w:t>
      </w:r>
      <w:r w:rsidRPr="00E66974">
        <w:rPr>
          <w:rFonts w:ascii="Times New Roman" w:hAnsi="Times New Roman" w:cs="Times New Roman"/>
          <w:kern w:val="0"/>
          <w:lang w:val="en-US"/>
        </w:rPr>
        <w:t>种植领域的市场领导者。通过</w:t>
      </w:r>
      <w:r w:rsidRPr="00E66974">
        <w:rPr>
          <w:rFonts w:ascii="Times New Roman" w:hAnsi="Times New Roman" w:cs="Times New Roman"/>
          <w:kern w:val="0"/>
          <w:lang w:val="en-US"/>
        </w:rPr>
        <w:t>AI</w:t>
      </w:r>
      <w:r w:rsidRPr="00E66974">
        <w:rPr>
          <w:rFonts w:ascii="Times New Roman" w:hAnsi="Times New Roman" w:cs="Times New Roman"/>
          <w:kern w:val="0"/>
          <w:lang w:val="en-US"/>
        </w:rPr>
        <w:t>技术实现温室日常管理的自主决策与执行，从而应对种植专家短缺的挑战，并为全球农业贡献力量。借助</w:t>
      </w:r>
      <w:r w:rsidRPr="00E66974">
        <w:rPr>
          <w:rFonts w:ascii="Times New Roman" w:hAnsi="Times New Roman" w:cs="Times New Roman"/>
          <w:kern w:val="0"/>
          <w:lang w:val="en-US"/>
        </w:rPr>
        <w:t>Crop Controller</w:t>
      </w:r>
      <w:r w:rsidRPr="00E66974">
        <w:rPr>
          <w:rFonts w:ascii="Times New Roman" w:hAnsi="Times New Roman" w:cs="Times New Roman"/>
          <w:kern w:val="0"/>
          <w:lang w:val="en-US"/>
        </w:rPr>
        <w:t>，种植者可以利用</w:t>
      </w:r>
      <w:r w:rsidRPr="00E66974">
        <w:rPr>
          <w:rFonts w:ascii="Times New Roman" w:hAnsi="Times New Roman" w:cs="Times New Roman"/>
          <w:kern w:val="0"/>
          <w:lang w:val="en-US"/>
        </w:rPr>
        <w:t>AI</w:t>
      </w:r>
      <w:r w:rsidRPr="00E66974">
        <w:rPr>
          <w:rFonts w:ascii="Times New Roman" w:hAnsi="Times New Roman" w:cs="Times New Roman"/>
          <w:kern w:val="0"/>
          <w:lang w:val="en-US"/>
        </w:rPr>
        <w:t>优化并实现其独特的种植策略，并将环控管理工作量减少</w:t>
      </w:r>
      <w:r w:rsidRPr="00E66974">
        <w:rPr>
          <w:rFonts w:ascii="Times New Roman" w:hAnsi="Times New Roman" w:cs="Times New Roman"/>
          <w:kern w:val="0"/>
          <w:lang w:val="en-US"/>
        </w:rPr>
        <w:t xml:space="preserve"> 80%</w:t>
      </w:r>
      <w:r w:rsidRPr="00E66974">
        <w:rPr>
          <w:rFonts w:ascii="Times New Roman" w:hAnsi="Times New Roman" w:cs="Times New Roman"/>
          <w:kern w:val="0"/>
          <w:lang w:val="en-US"/>
        </w:rPr>
        <w:t>。</w:t>
      </w:r>
    </w:p>
    <w:p w14:paraId="1BE26680" w14:textId="77777777" w:rsidR="00E66974" w:rsidRDefault="00E66974" w:rsidP="00E66974">
      <w:pPr>
        <w:autoSpaceDE w:val="0"/>
        <w:autoSpaceDN w:val="0"/>
        <w:adjustRightInd w:val="0"/>
        <w:spacing w:after="0" w:line="240" w:lineRule="auto"/>
        <w:rPr>
          <w:rFonts w:ascii="Times New Roman" w:hAnsi="Times New Roman" w:cs="Times New Roman"/>
          <w:kern w:val="0"/>
          <w:lang w:val="en-US"/>
        </w:rPr>
      </w:pPr>
    </w:p>
    <w:p w14:paraId="43E76CCA" w14:textId="550E2D08"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t>我们的业务</w:t>
      </w:r>
    </w:p>
    <w:p w14:paraId="751F6DCA" w14:textId="54AD61F5"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t>利用</w:t>
      </w:r>
      <w:r w:rsidRPr="00E66974">
        <w:rPr>
          <w:rFonts w:ascii="Times New Roman" w:hAnsi="Times New Roman" w:cs="Times New Roman"/>
          <w:kern w:val="0"/>
          <w:lang w:val="en-US"/>
        </w:rPr>
        <w:t>AI</w:t>
      </w:r>
      <w:r w:rsidRPr="00E66974">
        <w:rPr>
          <w:rFonts w:ascii="Times New Roman" w:hAnsi="Times New Roman" w:cs="Times New Roman"/>
          <w:kern w:val="0"/>
          <w:lang w:val="en-US"/>
        </w:rPr>
        <w:t>算法为种植者提供温室的</w:t>
      </w:r>
      <w:r w:rsidRPr="00E66974">
        <w:rPr>
          <w:rFonts w:ascii="Times New Roman" w:hAnsi="Times New Roman" w:cs="Times New Roman"/>
          <w:kern w:val="0"/>
          <w:lang w:val="en-US"/>
        </w:rPr>
        <w:t>"</w:t>
      </w:r>
      <w:r w:rsidRPr="00E66974">
        <w:rPr>
          <w:rFonts w:ascii="Times New Roman" w:hAnsi="Times New Roman" w:cs="Times New Roman"/>
          <w:kern w:val="0"/>
          <w:lang w:val="en-US"/>
        </w:rPr>
        <w:t>数字大脑</w:t>
      </w:r>
      <w:r w:rsidRPr="00E66974">
        <w:rPr>
          <w:rFonts w:ascii="Times New Roman" w:hAnsi="Times New Roman" w:cs="Times New Roman"/>
          <w:kern w:val="0"/>
          <w:lang w:val="en-US"/>
        </w:rPr>
        <w:t>"</w:t>
      </w:r>
      <w:r w:rsidRPr="00E66974">
        <w:rPr>
          <w:rFonts w:ascii="Times New Roman" w:hAnsi="Times New Roman" w:cs="Times New Roman"/>
          <w:kern w:val="0"/>
          <w:lang w:val="en-US"/>
        </w:rPr>
        <w:t>。种植者可以优化温室气候、减少水和能源消耗，同时降低运营风险。</w:t>
      </w:r>
    </w:p>
    <w:p w14:paraId="355D9158" w14:textId="77777777" w:rsidR="00E66974" w:rsidRDefault="00E66974" w:rsidP="00E66974">
      <w:pPr>
        <w:autoSpaceDE w:val="0"/>
        <w:autoSpaceDN w:val="0"/>
        <w:adjustRightInd w:val="0"/>
        <w:spacing w:after="0" w:line="240" w:lineRule="auto"/>
        <w:rPr>
          <w:rFonts w:ascii="Times New Roman" w:hAnsi="Times New Roman" w:cs="Times New Roman"/>
          <w:kern w:val="0"/>
          <w:lang w:val="en-US"/>
        </w:rPr>
      </w:pPr>
    </w:p>
    <w:p w14:paraId="51C3D7EA" w14:textId="1A93DBA2"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t>Crop Controller</w:t>
      </w:r>
      <w:r w:rsidRPr="00E66974">
        <w:rPr>
          <w:rFonts w:ascii="Times New Roman" w:hAnsi="Times New Roman" w:cs="Times New Roman"/>
          <w:kern w:val="0"/>
          <w:lang w:val="en-US"/>
        </w:rPr>
        <w:t>：超越人力的</w:t>
      </w:r>
      <w:r w:rsidRPr="00E66974">
        <w:rPr>
          <w:rFonts w:ascii="Times New Roman" w:hAnsi="Times New Roman" w:cs="Times New Roman"/>
          <w:kern w:val="0"/>
          <w:lang w:val="en-US"/>
        </w:rPr>
        <w:t>AI</w:t>
      </w:r>
      <w:r w:rsidRPr="00E66974">
        <w:rPr>
          <w:rFonts w:ascii="Times New Roman" w:hAnsi="Times New Roman" w:cs="Times New Roman"/>
          <w:kern w:val="0"/>
          <w:lang w:val="en-US"/>
        </w:rPr>
        <w:t>智能</w:t>
      </w:r>
    </w:p>
    <w:p w14:paraId="393E9B8E" w14:textId="0A234BBE"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t>Crop Controller</w:t>
      </w:r>
      <w:r w:rsidRPr="00E66974">
        <w:rPr>
          <w:rFonts w:ascii="Times New Roman" w:hAnsi="Times New Roman" w:cs="Times New Roman"/>
          <w:kern w:val="0"/>
          <w:lang w:val="en-US"/>
        </w:rPr>
        <w:t>是一款先进的</w:t>
      </w:r>
      <w:r w:rsidRPr="00E66974">
        <w:rPr>
          <w:rFonts w:ascii="Times New Roman" w:hAnsi="Times New Roman" w:cs="Times New Roman"/>
          <w:kern w:val="0"/>
          <w:lang w:val="en-US"/>
        </w:rPr>
        <w:t>AI</w:t>
      </w:r>
      <w:r w:rsidRPr="00E66974">
        <w:rPr>
          <w:rFonts w:ascii="Times New Roman" w:hAnsi="Times New Roman" w:cs="Times New Roman"/>
          <w:kern w:val="0"/>
          <w:lang w:val="en-US"/>
        </w:rPr>
        <w:t>驱动解决方案，可自主管理温室，将种植策略转化为执行命令，确保作物始终处于最佳生长环境。</w:t>
      </w:r>
      <w:r w:rsidRPr="00E66974">
        <w:rPr>
          <w:rFonts w:ascii="Times New Roman" w:hAnsi="Times New Roman" w:cs="Times New Roman"/>
          <w:kern w:val="0"/>
          <w:lang w:val="en-US"/>
        </w:rPr>
        <w:t>12</w:t>
      </w:r>
      <w:r w:rsidRPr="00E66974">
        <w:rPr>
          <w:rFonts w:ascii="Times New Roman" w:hAnsi="Times New Roman" w:cs="Times New Roman"/>
          <w:kern w:val="0"/>
          <w:lang w:val="en-US"/>
        </w:rPr>
        <w:t>多年来，我们在园艺领域的</w:t>
      </w:r>
      <w:r w:rsidRPr="00E66974">
        <w:rPr>
          <w:rFonts w:ascii="Times New Roman" w:hAnsi="Times New Roman" w:cs="Times New Roman"/>
          <w:kern w:val="0"/>
          <w:lang w:val="en-US"/>
        </w:rPr>
        <w:t>AI</w:t>
      </w:r>
      <w:r w:rsidRPr="00E66974">
        <w:rPr>
          <w:rFonts w:ascii="Times New Roman" w:hAnsi="Times New Roman" w:cs="Times New Roman"/>
          <w:kern w:val="0"/>
          <w:lang w:val="en-US"/>
        </w:rPr>
        <w:t>技术始终处于行业前沿。</w:t>
      </w:r>
      <w:r w:rsidRPr="00E66974">
        <w:rPr>
          <w:rFonts w:ascii="Times New Roman" w:hAnsi="Times New Roman" w:cs="Times New Roman"/>
          <w:kern w:val="0"/>
          <w:lang w:val="en-US"/>
        </w:rPr>
        <w:t>Crop Controller</w:t>
      </w:r>
      <w:r w:rsidRPr="00E66974">
        <w:rPr>
          <w:rFonts w:ascii="Times New Roman" w:hAnsi="Times New Roman" w:cs="Times New Roman"/>
          <w:kern w:val="0"/>
          <w:lang w:val="en-US"/>
        </w:rPr>
        <w:t>历经考验，源自荷兰，服务全球。</w:t>
      </w:r>
      <w:r w:rsidRPr="00E66974">
        <w:rPr>
          <w:rFonts w:ascii="Times New Roman" w:hAnsi="Times New Roman" w:cs="Times New Roman"/>
          <w:kern w:val="0"/>
          <w:lang w:val="en-US"/>
        </w:rPr>
        <w:t xml:space="preserve"> </w:t>
      </w:r>
      <w:r w:rsidRPr="00E66974">
        <w:rPr>
          <w:rFonts w:ascii="Times New Roman" w:hAnsi="Times New Roman" w:cs="Times New Roman"/>
          <w:kern w:val="0"/>
          <w:lang w:val="en-US"/>
        </w:rPr>
        <w:t>其有效性已在超过</w:t>
      </w:r>
      <w:r w:rsidRPr="00E66974">
        <w:rPr>
          <w:rFonts w:ascii="Times New Roman" w:hAnsi="Times New Roman" w:cs="Times New Roman"/>
          <w:kern w:val="0"/>
          <w:lang w:val="en-US"/>
        </w:rPr>
        <w:t>100</w:t>
      </w:r>
      <w:r w:rsidRPr="00E66974">
        <w:rPr>
          <w:rFonts w:ascii="Times New Roman" w:hAnsi="Times New Roman" w:cs="Times New Roman"/>
          <w:kern w:val="0"/>
          <w:lang w:val="en-US"/>
        </w:rPr>
        <w:t>座生产温室中得到验证。方案应用总面积已突破</w:t>
      </w:r>
      <w:r w:rsidRPr="00E66974">
        <w:rPr>
          <w:rFonts w:ascii="Times New Roman" w:hAnsi="Times New Roman" w:cs="Times New Roman"/>
          <w:kern w:val="0"/>
          <w:lang w:val="en-US"/>
        </w:rPr>
        <w:t>2100</w:t>
      </w:r>
      <w:r w:rsidRPr="00E66974">
        <w:rPr>
          <w:rFonts w:ascii="Times New Roman" w:hAnsi="Times New Roman" w:cs="Times New Roman"/>
          <w:kern w:val="0"/>
          <w:lang w:val="en-US"/>
        </w:rPr>
        <w:t>公顷。</w:t>
      </w:r>
    </w:p>
    <w:p w14:paraId="0CB23632" w14:textId="77777777" w:rsidR="00E66974" w:rsidRDefault="00E66974" w:rsidP="00E66974">
      <w:pPr>
        <w:autoSpaceDE w:val="0"/>
        <w:autoSpaceDN w:val="0"/>
        <w:adjustRightInd w:val="0"/>
        <w:spacing w:after="0" w:line="240" w:lineRule="auto"/>
        <w:rPr>
          <w:rFonts w:ascii="Times New Roman" w:hAnsi="Times New Roman" w:cs="Times New Roman"/>
          <w:kern w:val="0"/>
          <w:lang w:val="en-US"/>
        </w:rPr>
      </w:pPr>
    </w:p>
    <w:p w14:paraId="5672FD9B" w14:textId="2BD5D3D6" w:rsidR="00E66974" w:rsidRPr="00E66974" w:rsidRDefault="00E66974" w:rsidP="00E66974">
      <w:pPr>
        <w:autoSpaceDE w:val="0"/>
        <w:autoSpaceDN w:val="0"/>
        <w:adjustRightInd w:val="0"/>
        <w:spacing w:after="0" w:line="240" w:lineRule="auto"/>
        <w:rPr>
          <w:rFonts w:ascii="Times New Roman" w:hAnsi="Times New Roman" w:cs="Times New Roman"/>
          <w:kern w:val="0"/>
          <w:lang w:val="en-US"/>
        </w:rPr>
      </w:pPr>
      <w:r w:rsidRPr="00E66974">
        <w:rPr>
          <w:rFonts w:ascii="Times New Roman" w:hAnsi="Times New Roman" w:cs="Times New Roman"/>
          <w:kern w:val="0"/>
          <w:lang w:val="en-US"/>
        </w:rPr>
        <w:t xml:space="preserve">Blue Radix </w:t>
      </w:r>
      <w:r w:rsidRPr="00E66974">
        <w:rPr>
          <w:rFonts w:ascii="Times New Roman" w:hAnsi="Times New Roman" w:cs="Times New Roman"/>
          <w:kern w:val="0"/>
          <w:lang w:val="en-US"/>
        </w:rPr>
        <w:t>已荣获</w:t>
      </w:r>
      <w:r w:rsidRPr="00E66974">
        <w:rPr>
          <w:rFonts w:ascii="Times New Roman" w:hAnsi="Times New Roman" w:cs="Times New Roman"/>
          <w:kern w:val="0"/>
          <w:lang w:val="en-US"/>
        </w:rPr>
        <w:t xml:space="preserve"> 10 </w:t>
      </w:r>
      <w:r w:rsidRPr="00E66974">
        <w:rPr>
          <w:rFonts w:ascii="Times New Roman" w:hAnsi="Times New Roman" w:cs="Times New Roman"/>
          <w:kern w:val="0"/>
          <w:lang w:val="en-US"/>
        </w:rPr>
        <w:t>项大奖，包括</w:t>
      </w:r>
      <w:r w:rsidRPr="00E66974">
        <w:rPr>
          <w:rFonts w:ascii="Times New Roman" w:hAnsi="Times New Roman" w:cs="Times New Roman"/>
          <w:kern w:val="0"/>
          <w:lang w:val="en-US"/>
        </w:rPr>
        <w:t xml:space="preserve"> 2024 </w:t>
      </w:r>
      <w:r w:rsidRPr="00E66974">
        <w:rPr>
          <w:rFonts w:ascii="Times New Roman" w:hAnsi="Times New Roman" w:cs="Times New Roman"/>
          <w:kern w:val="0"/>
          <w:lang w:val="en-US"/>
        </w:rPr>
        <w:t>年</w:t>
      </w:r>
      <w:r w:rsidRPr="00E66974">
        <w:rPr>
          <w:rFonts w:ascii="Times New Roman" w:hAnsi="Times New Roman" w:cs="Times New Roman"/>
          <w:kern w:val="0"/>
          <w:lang w:val="en-US"/>
        </w:rPr>
        <w:t xml:space="preserve">GreenTech </w:t>
      </w:r>
      <w:r w:rsidRPr="00E66974">
        <w:rPr>
          <w:rFonts w:ascii="Times New Roman" w:hAnsi="Times New Roman" w:cs="Times New Roman"/>
          <w:kern w:val="0"/>
          <w:lang w:val="en-US"/>
        </w:rPr>
        <w:t>创新奖。</w:t>
      </w:r>
    </w:p>
    <w:p w14:paraId="59C3D284" w14:textId="77777777" w:rsidR="00E66974" w:rsidRDefault="00E66974" w:rsidP="00E66974">
      <w:pPr>
        <w:autoSpaceDE w:val="0"/>
        <w:autoSpaceDN w:val="0"/>
        <w:adjustRightInd w:val="0"/>
        <w:spacing w:after="0" w:line="240" w:lineRule="auto"/>
        <w:rPr>
          <w:rFonts w:ascii="Times New Roman" w:hAnsi="Times New Roman" w:cs="Times New Roman"/>
          <w:kern w:val="0"/>
          <w:lang w:val="en-US"/>
        </w:rPr>
      </w:pPr>
    </w:p>
    <w:p w14:paraId="147806D1" w14:textId="452C9102" w:rsidR="00E66974" w:rsidRPr="004433AB" w:rsidRDefault="00E66974" w:rsidP="004433AB">
      <w:pPr>
        <w:pStyle w:val="a9"/>
        <w:numPr>
          <w:ilvl w:val="0"/>
          <w:numId w:val="6"/>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我们能够帮助您：</w:t>
      </w:r>
    </w:p>
    <w:p w14:paraId="5BAA3BCB" w14:textId="77777777" w:rsidR="00E66974" w:rsidRPr="004433AB" w:rsidRDefault="00E66974" w:rsidP="004433AB">
      <w:pPr>
        <w:pStyle w:val="a9"/>
        <w:numPr>
          <w:ilvl w:val="0"/>
          <w:numId w:val="6"/>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管理</w:t>
      </w:r>
      <w:r w:rsidRPr="004433AB">
        <w:rPr>
          <w:rFonts w:ascii="Times New Roman" w:hAnsi="Times New Roman" w:cs="Times New Roman"/>
          <w:kern w:val="0"/>
          <w:lang w:val="en-US"/>
        </w:rPr>
        <w:t>4</w:t>
      </w:r>
      <w:r w:rsidRPr="004433AB">
        <w:rPr>
          <w:rFonts w:ascii="Times New Roman" w:hAnsi="Times New Roman" w:cs="Times New Roman"/>
          <w:kern w:val="0"/>
          <w:lang w:val="en-US"/>
        </w:rPr>
        <w:t>倍的种植面积</w:t>
      </w:r>
    </w:p>
    <w:p w14:paraId="2CC4B99B" w14:textId="77777777" w:rsidR="00E66974" w:rsidRPr="004433AB" w:rsidRDefault="00E66974" w:rsidP="004433AB">
      <w:pPr>
        <w:pStyle w:val="a9"/>
        <w:numPr>
          <w:ilvl w:val="0"/>
          <w:numId w:val="6"/>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更高产量和更优能源效率</w:t>
      </w:r>
    </w:p>
    <w:p w14:paraId="3C5E8578" w14:textId="12114781" w:rsidR="00E66974" w:rsidRPr="004433AB" w:rsidRDefault="00E66974" w:rsidP="004433AB">
      <w:pPr>
        <w:pStyle w:val="a9"/>
        <w:numPr>
          <w:ilvl w:val="0"/>
          <w:numId w:val="6"/>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保持全面的监控与掌控</w:t>
      </w:r>
    </w:p>
    <w:p w14:paraId="42A8116E" w14:textId="77777777" w:rsidR="000D073F" w:rsidRDefault="000D073F" w:rsidP="00E66974">
      <w:pPr>
        <w:autoSpaceDE w:val="0"/>
        <w:autoSpaceDN w:val="0"/>
        <w:adjustRightInd w:val="0"/>
        <w:spacing w:after="0" w:line="240" w:lineRule="auto"/>
        <w:rPr>
          <w:rFonts w:hint="eastAsia"/>
          <w:lang w:val="en-US"/>
        </w:rPr>
      </w:pPr>
    </w:p>
    <w:p w14:paraId="7374CEEB" w14:textId="77777777" w:rsidR="001B78E2" w:rsidRPr="00E66974" w:rsidRDefault="001B78E2" w:rsidP="00E66974">
      <w:pPr>
        <w:autoSpaceDE w:val="0"/>
        <w:autoSpaceDN w:val="0"/>
        <w:adjustRightInd w:val="0"/>
        <w:spacing w:after="0" w:line="240" w:lineRule="auto"/>
        <w:rPr>
          <w:rFonts w:hint="eastAsia"/>
          <w:lang w:val="en-US"/>
        </w:rPr>
      </w:pPr>
    </w:p>
    <w:p w14:paraId="26AD8434" w14:textId="50CF2454" w:rsidR="00DB11EB" w:rsidRPr="00BE7E8E" w:rsidRDefault="00B70936" w:rsidP="00DB11EB">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 xml:space="preserve">伯睿门物流 Broekman Logistics </w:t>
      </w:r>
    </w:p>
    <w:p w14:paraId="3F362DFC" w14:textId="7F0254B7" w:rsidR="00FE37FF" w:rsidRPr="00FE37FF" w:rsidRDefault="00FE37FF" w:rsidP="00FE37FF">
      <w:pPr>
        <w:autoSpaceDE w:val="0"/>
        <w:autoSpaceDN w:val="0"/>
        <w:adjustRightInd w:val="0"/>
        <w:spacing w:after="0" w:line="240" w:lineRule="auto"/>
        <w:rPr>
          <w:rFonts w:ascii="Times New Roman" w:hAnsi="Times New Roman" w:cs="Times New Roman"/>
          <w:kern w:val="0"/>
          <w:lang w:val="en-US"/>
        </w:rPr>
      </w:pPr>
      <w:r w:rsidRPr="00FE37FF">
        <w:rPr>
          <w:rFonts w:ascii="Times New Roman" w:hAnsi="Times New Roman" w:cs="Times New Roman"/>
          <w:kern w:val="0"/>
          <w:lang w:val="en-US"/>
        </w:rPr>
        <w:t>Broekman Logistics</w:t>
      </w:r>
      <w:r w:rsidRPr="00FE37FF">
        <w:rPr>
          <w:rFonts w:ascii="Times New Roman" w:hAnsi="Times New Roman" w:cs="Times New Roman"/>
          <w:kern w:val="0"/>
          <w:lang w:val="en-US"/>
        </w:rPr>
        <w:t>成立于</w:t>
      </w:r>
      <w:r w:rsidRPr="00FE37FF">
        <w:rPr>
          <w:rFonts w:ascii="Times New Roman" w:hAnsi="Times New Roman" w:cs="Times New Roman"/>
          <w:kern w:val="0"/>
          <w:lang w:val="en-US"/>
        </w:rPr>
        <w:t>1960</w:t>
      </w:r>
      <w:r w:rsidRPr="00FE37FF">
        <w:rPr>
          <w:rFonts w:ascii="Times New Roman" w:hAnsi="Times New Roman" w:cs="Times New Roman"/>
          <w:kern w:val="0"/>
          <w:lang w:val="en-US"/>
        </w:rPr>
        <w:t>年，从最初在鹿特丹从事航运代理，现已发展成为全球端到端供应链解决方案提供商。我们致力于与客户建立长期伙伴关系，现已跻身荷兰物流企业</w:t>
      </w:r>
      <w:r w:rsidRPr="00FE37FF">
        <w:rPr>
          <w:rFonts w:ascii="Times New Roman" w:hAnsi="Times New Roman" w:cs="Times New Roman"/>
          <w:kern w:val="0"/>
          <w:lang w:val="en-US"/>
        </w:rPr>
        <w:t>20</w:t>
      </w:r>
      <w:r w:rsidRPr="00FE37FF">
        <w:rPr>
          <w:rFonts w:ascii="Times New Roman" w:hAnsi="Times New Roman" w:cs="Times New Roman"/>
          <w:kern w:val="0"/>
          <w:lang w:val="en-US"/>
        </w:rPr>
        <w:t>强，年营业额达</w:t>
      </w:r>
      <w:r w:rsidRPr="00FE37FF">
        <w:rPr>
          <w:rFonts w:ascii="Times New Roman" w:hAnsi="Times New Roman" w:cs="Times New Roman"/>
          <w:kern w:val="0"/>
          <w:lang w:val="en-US"/>
        </w:rPr>
        <w:t>3.5</w:t>
      </w:r>
      <w:r w:rsidRPr="00FE37FF">
        <w:rPr>
          <w:rFonts w:ascii="Times New Roman" w:hAnsi="Times New Roman" w:cs="Times New Roman"/>
          <w:kern w:val="0"/>
          <w:lang w:val="en-US"/>
        </w:rPr>
        <w:t>亿欧元，全球有</w:t>
      </w:r>
      <w:r w:rsidRPr="00FE37FF">
        <w:rPr>
          <w:rFonts w:ascii="Times New Roman" w:hAnsi="Times New Roman" w:cs="Times New Roman"/>
          <w:kern w:val="0"/>
          <w:lang w:val="en-US"/>
        </w:rPr>
        <w:t>1000</w:t>
      </w:r>
      <w:r w:rsidRPr="00FE37FF">
        <w:rPr>
          <w:rFonts w:ascii="Times New Roman" w:hAnsi="Times New Roman" w:cs="Times New Roman"/>
          <w:kern w:val="0"/>
          <w:lang w:val="en-US"/>
        </w:rPr>
        <w:t>名敬业的自雇员工。</w:t>
      </w:r>
      <w:r w:rsidRPr="00FE37FF">
        <w:rPr>
          <w:rFonts w:ascii="Times New Roman" w:hAnsi="Times New Roman" w:cs="Times New Roman"/>
          <w:kern w:val="0"/>
          <w:lang w:val="en-US"/>
        </w:rPr>
        <w:t xml:space="preserve"> </w:t>
      </w:r>
      <w:r w:rsidRPr="00FE37FF">
        <w:rPr>
          <w:rFonts w:ascii="Times New Roman" w:hAnsi="Times New Roman" w:cs="Times New Roman"/>
          <w:kern w:val="0"/>
          <w:lang w:val="en-US"/>
        </w:rPr>
        <w:t>作为行业专家，我们在主要经济枢纽均设有站点，分布</w:t>
      </w:r>
      <w:r w:rsidRPr="00FE37FF">
        <w:rPr>
          <w:rFonts w:ascii="Times New Roman" w:hAnsi="Times New Roman" w:cs="Times New Roman"/>
          <w:kern w:val="0"/>
          <w:lang w:val="en-US"/>
        </w:rPr>
        <w:t xml:space="preserve"> </w:t>
      </w:r>
      <w:r w:rsidRPr="00FE37FF">
        <w:rPr>
          <w:rFonts w:ascii="Times New Roman" w:hAnsi="Times New Roman" w:cs="Times New Roman"/>
          <w:kern w:val="0"/>
          <w:lang w:val="en-US"/>
        </w:rPr>
        <w:t>于欧洲、印度和中国，为客户提供量身定制的供应链解决方案。我们不仅仅提供货物运输服务，在机械、工业</w:t>
      </w:r>
      <w:r w:rsidRPr="00FE37FF">
        <w:rPr>
          <w:rFonts w:ascii="Times New Roman" w:hAnsi="Times New Roman" w:cs="Times New Roman"/>
          <w:kern w:val="0"/>
          <w:lang w:val="en-US"/>
        </w:rPr>
        <w:t xml:space="preserve"> </w:t>
      </w:r>
      <w:r w:rsidRPr="00FE37FF">
        <w:rPr>
          <w:rFonts w:ascii="Times New Roman" w:hAnsi="Times New Roman" w:cs="Times New Roman"/>
          <w:kern w:val="0"/>
          <w:lang w:val="en-US"/>
        </w:rPr>
        <w:t>和化工物流领域，我们为合作伙伴提供长远的供应链管理规划。值得一提的是，作为温室项⽬和园艺物流的专家，我们</w:t>
      </w:r>
    </w:p>
    <w:p w14:paraId="78E149B0" w14:textId="13211912" w:rsidR="00DB11EB" w:rsidRPr="00FE37FF" w:rsidRDefault="00FE37FF" w:rsidP="00FE37FF">
      <w:pPr>
        <w:autoSpaceDE w:val="0"/>
        <w:autoSpaceDN w:val="0"/>
        <w:adjustRightInd w:val="0"/>
        <w:spacing w:after="0" w:line="240" w:lineRule="auto"/>
        <w:rPr>
          <w:rFonts w:ascii="Times New Roman" w:hAnsi="Times New Roman" w:cs="Times New Roman"/>
          <w:kern w:val="0"/>
          <w:lang w:val="en-US"/>
        </w:rPr>
      </w:pPr>
      <w:r w:rsidRPr="00FE37FF">
        <w:rPr>
          <w:rFonts w:ascii="Times New Roman" w:hAnsi="Times New Roman" w:cs="Times New Roman"/>
          <w:kern w:val="0"/>
          <w:lang w:val="en-US"/>
        </w:rPr>
        <w:t>在全球范围内给予客⼾物流⽀持。⽬前，已成功助⼒我们的客⼾在中国、欧洲、北美、中东等多国发展温室项⽬，以实现可持续性发展</w:t>
      </w:r>
    </w:p>
    <w:p w14:paraId="3FDDABA2" w14:textId="77777777" w:rsidR="000D073F" w:rsidRDefault="000D073F" w:rsidP="00DB11EB">
      <w:pPr>
        <w:autoSpaceDE w:val="0"/>
        <w:autoSpaceDN w:val="0"/>
        <w:adjustRightInd w:val="0"/>
        <w:spacing w:after="0" w:line="240" w:lineRule="auto"/>
        <w:rPr>
          <w:rFonts w:ascii="øÛ÷¬'3" w:hAnsi="øÛ÷¬'3" w:cs="øÛ÷¬'3"/>
          <w:kern w:val="0"/>
          <w:lang w:val="en-US"/>
        </w:rPr>
      </w:pPr>
    </w:p>
    <w:p w14:paraId="676D9AAE"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443E4FFF" w14:textId="0D7CFC5B"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proofErr w:type="spellStart"/>
      <w:r w:rsidRPr="00BE7E8E">
        <w:rPr>
          <w:rFonts w:ascii="方正黑体_GBK" w:eastAsia="方正黑体_GBK" w:hAnsi="øÛ÷¬'3" w:cs="øÛ÷¬'3" w:hint="eastAsia"/>
          <w:kern w:val="0"/>
          <w:lang w:val="en-US"/>
        </w:rPr>
        <w:t>DeCi</w:t>
      </w:r>
      <w:proofErr w:type="spellEnd"/>
      <w:r w:rsidRPr="00BE7E8E">
        <w:rPr>
          <w:rFonts w:ascii="方正黑体_GBK" w:eastAsia="方正黑体_GBK" w:hAnsi="øÛ÷¬'3" w:cs="øÛ÷¬'3" w:hint="eastAsia"/>
          <w:kern w:val="0"/>
          <w:lang w:val="en-US"/>
        </w:rPr>
        <w:t xml:space="preserve"> </w:t>
      </w:r>
      <w:proofErr w:type="spellStart"/>
      <w:r w:rsidRPr="00BE7E8E">
        <w:rPr>
          <w:rFonts w:ascii="方正黑体_GBK" w:eastAsia="方正黑体_GBK" w:hAnsi="øÛ÷¬'3" w:cs="øÛ÷¬'3" w:hint="eastAsia"/>
          <w:kern w:val="0"/>
          <w:lang w:val="en-US"/>
        </w:rPr>
        <w:t>Agritech</w:t>
      </w:r>
      <w:proofErr w:type="spellEnd"/>
    </w:p>
    <w:p w14:paraId="2D7CCF30" w14:textId="5EB47CA0" w:rsidR="000872CA" w:rsidRPr="000872CA" w:rsidRDefault="000872CA" w:rsidP="000872CA">
      <w:pPr>
        <w:autoSpaceDE w:val="0"/>
        <w:autoSpaceDN w:val="0"/>
        <w:adjustRightInd w:val="0"/>
        <w:spacing w:after="0" w:line="240" w:lineRule="auto"/>
        <w:rPr>
          <w:rFonts w:ascii="Times New Roman" w:hAnsi="Times New Roman" w:cs="Times New Roman"/>
          <w:kern w:val="0"/>
          <w:lang w:val="en-US"/>
        </w:rPr>
      </w:pPr>
      <w:r w:rsidRPr="000872CA">
        <w:rPr>
          <w:rFonts w:ascii="Times New Roman" w:hAnsi="Times New Roman" w:cs="Times New Roman"/>
          <w:kern w:val="0"/>
          <w:lang w:val="en-US"/>
        </w:rPr>
        <w:t xml:space="preserve">Deci </w:t>
      </w:r>
      <w:proofErr w:type="spellStart"/>
      <w:r w:rsidRPr="000872CA">
        <w:rPr>
          <w:rFonts w:ascii="Times New Roman" w:hAnsi="Times New Roman" w:cs="Times New Roman"/>
          <w:kern w:val="0"/>
          <w:lang w:val="en-US"/>
        </w:rPr>
        <w:t>Agritech</w:t>
      </w:r>
      <w:proofErr w:type="spellEnd"/>
      <w:r w:rsidRPr="000872CA">
        <w:rPr>
          <w:rFonts w:ascii="Times New Roman" w:hAnsi="Times New Roman" w:cs="Times New Roman"/>
          <w:kern w:val="0"/>
          <w:lang w:val="en-US"/>
        </w:rPr>
        <w:t xml:space="preserve"> </w:t>
      </w:r>
      <w:r w:rsidRPr="000872CA">
        <w:rPr>
          <w:rFonts w:ascii="Times New Roman" w:hAnsi="Times New Roman" w:cs="Times New Roman"/>
          <w:kern w:val="0"/>
          <w:lang w:val="en-US"/>
        </w:rPr>
        <w:t>专注于</w:t>
      </w:r>
      <w:r w:rsidRPr="000872CA">
        <w:rPr>
          <w:rFonts w:ascii="Times New Roman" w:hAnsi="Times New Roman" w:cs="Times New Roman"/>
          <w:kern w:val="0"/>
          <w:lang w:val="en-US"/>
        </w:rPr>
        <w:t xml:space="preserve"> AI </w:t>
      </w:r>
      <w:r w:rsidRPr="000872CA">
        <w:rPr>
          <w:rFonts w:ascii="Times New Roman" w:hAnsi="Times New Roman" w:cs="Times New Roman"/>
          <w:kern w:val="0"/>
          <w:lang w:val="en-US"/>
        </w:rPr>
        <w:t>驱动的温室</w:t>
      </w:r>
      <w:r w:rsidRPr="000872CA">
        <w:rPr>
          <w:rFonts w:ascii="Times New Roman" w:hAnsi="Times New Roman" w:cs="Times New Roman"/>
          <w:kern w:val="0"/>
          <w:lang w:val="en-US"/>
        </w:rPr>
        <w:t>“</w:t>
      </w:r>
      <w:r w:rsidRPr="000872CA">
        <w:rPr>
          <w:rFonts w:ascii="Times New Roman" w:hAnsi="Times New Roman" w:cs="Times New Roman"/>
          <w:kern w:val="0"/>
          <w:lang w:val="en-US"/>
        </w:rPr>
        <w:t>自主种植即服务平台</w:t>
      </w:r>
      <w:r w:rsidRPr="000872CA">
        <w:rPr>
          <w:rFonts w:ascii="Times New Roman" w:hAnsi="Times New Roman" w:cs="Times New Roman"/>
          <w:kern w:val="0"/>
          <w:lang w:val="en-US"/>
        </w:rPr>
        <w:t>”</w:t>
      </w:r>
      <w:r w:rsidRPr="000872CA">
        <w:rPr>
          <w:rFonts w:ascii="Times New Roman" w:hAnsi="Times New Roman" w:cs="Times New Roman"/>
          <w:kern w:val="0"/>
          <w:lang w:val="en-US"/>
        </w:rPr>
        <w:t>（</w:t>
      </w:r>
      <w:proofErr w:type="spellStart"/>
      <w:r w:rsidRPr="000872CA">
        <w:rPr>
          <w:rFonts w:ascii="Times New Roman" w:hAnsi="Times New Roman" w:cs="Times New Roman"/>
          <w:kern w:val="0"/>
          <w:lang w:val="en-US"/>
        </w:rPr>
        <w:t>GaaS</w:t>
      </w:r>
      <w:proofErr w:type="spellEnd"/>
      <w:r w:rsidRPr="000872CA">
        <w:rPr>
          <w:rFonts w:ascii="Times New Roman" w:hAnsi="Times New Roman" w:cs="Times New Roman"/>
          <w:kern w:val="0"/>
          <w:lang w:val="en-US"/>
        </w:rPr>
        <w:t>, Growing as a Service</w:t>
      </w:r>
      <w:r w:rsidRPr="000872CA">
        <w:rPr>
          <w:rFonts w:ascii="Times New Roman" w:hAnsi="Times New Roman" w:cs="Times New Roman"/>
          <w:kern w:val="0"/>
          <w:lang w:val="en-US"/>
        </w:rPr>
        <w:t>）的初创公司。这是⼀个颠覆性的解决⽅案，将最前沿的⼈⼯智能技术与温室种植专业知识相结合。该平台有望改变作物种植的⽅式，为农业⽣产带来前所未有的控制能⼒、精准度和效率。</w:t>
      </w:r>
    </w:p>
    <w:p w14:paraId="0E372318" w14:textId="77777777" w:rsidR="000872CA" w:rsidRDefault="000872CA" w:rsidP="000872CA">
      <w:pPr>
        <w:autoSpaceDE w:val="0"/>
        <w:autoSpaceDN w:val="0"/>
        <w:adjustRightInd w:val="0"/>
        <w:spacing w:after="0" w:line="240" w:lineRule="auto"/>
        <w:rPr>
          <w:rFonts w:ascii="Times New Roman" w:hAnsi="Times New Roman" w:cs="Times New Roman"/>
          <w:kern w:val="0"/>
          <w:lang w:val="en-US"/>
        </w:rPr>
      </w:pPr>
    </w:p>
    <w:p w14:paraId="5691D8AF" w14:textId="3EEA7EDF" w:rsidR="000872CA" w:rsidRPr="000872CA" w:rsidRDefault="000872CA" w:rsidP="000872CA">
      <w:pPr>
        <w:autoSpaceDE w:val="0"/>
        <w:autoSpaceDN w:val="0"/>
        <w:adjustRightInd w:val="0"/>
        <w:spacing w:after="0" w:line="240" w:lineRule="auto"/>
        <w:rPr>
          <w:rFonts w:ascii="Times New Roman" w:hAnsi="Times New Roman" w:cs="Times New Roman"/>
          <w:kern w:val="0"/>
          <w:lang w:val="en-US"/>
        </w:rPr>
      </w:pPr>
      <w:r w:rsidRPr="000872CA">
        <w:rPr>
          <w:rFonts w:ascii="Times New Roman" w:hAnsi="Times New Roman" w:cs="Times New Roman"/>
          <w:kern w:val="0"/>
          <w:lang w:val="en-US"/>
        </w:rPr>
        <w:lastRenderedPageBreak/>
        <w:t xml:space="preserve">Deci </w:t>
      </w:r>
      <w:r w:rsidRPr="000872CA">
        <w:rPr>
          <w:rFonts w:ascii="Times New Roman" w:hAnsi="Times New Roman" w:cs="Times New Roman"/>
          <w:kern w:val="0"/>
          <w:lang w:val="en-US"/>
        </w:rPr>
        <w:t>的解决方案通过将种植者的经验与智慧嵌入</w:t>
      </w:r>
      <w:r w:rsidRPr="000872CA">
        <w:rPr>
          <w:rFonts w:ascii="Times New Roman" w:hAnsi="Times New Roman" w:cs="Times New Roman"/>
          <w:kern w:val="0"/>
          <w:lang w:val="en-US"/>
        </w:rPr>
        <w:t xml:space="preserve"> AI </w:t>
      </w:r>
      <w:r w:rsidRPr="000872CA">
        <w:rPr>
          <w:rFonts w:ascii="Times New Roman" w:hAnsi="Times New Roman" w:cs="Times New Roman"/>
          <w:kern w:val="0"/>
          <w:lang w:val="en-US"/>
        </w:rPr>
        <w:t>模型，从而革新温室生产，使温室能够在</w:t>
      </w:r>
      <w:r w:rsidRPr="000872CA">
        <w:rPr>
          <w:rFonts w:ascii="Times New Roman" w:hAnsi="Times New Roman" w:cs="Times New Roman"/>
          <w:kern w:val="0"/>
          <w:lang w:val="en-US"/>
        </w:rPr>
        <w:t xml:space="preserve"> </w:t>
      </w:r>
      <w:r w:rsidRPr="000872CA">
        <w:rPr>
          <w:rFonts w:ascii="Times New Roman" w:hAnsi="Times New Roman" w:cs="Times New Roman"/>
          <w:kern w:val="0"/>
          <w:lang w:val="en-US"/>
        </w:rPr>
        <w:t>几乎不依赖人工专业经验的情况下实现运行。系统从</w:t>
      </w:r>
      <w:r w:rsidRPr="000872CA">
        <w:rPr>
          <w:rFonts w:ascii="Times New Roman" w:hAnsi="Times New Roman" w:cs="Times New Roman"/>
          <w:kern w:val="0"/>
          <w:lang w:val="en-US"/>
        </w:rPr>
        <w:t xml:space="preserve"> </w:t>
      </w:r>
      <w:r w:rsidRPr="000872CA">
        <w:rPr>
          <w:rFonts w:ascii="Times New Roman" w:hAnsi="Times New Roman" w:cs="Times New Roman"/>
          <w:kern w:val="0"/>
          <w:lang w:val="en-US"/>
        </w:rPr>
        <w:t>番茄和生菜（沙拉类作物）</w:t>
      </w:r>
      <w:r w:rsidRPr="000872CA">
        <w:rPr>
          <w:rFonts w:ascii="Times New Roman" w:hAnsi="Times New Roman" w:cs="Times New Roman"/>
          <w:kern w:val="0"/>
          <w:lang w:val="en-US"/>
        </w:rPr>
        <w:t xml:space="preserve"> </w:t>
      </w:r>
      <w:r w:rsidRPr="000872CA">
        <w:rPr>
          <w:rFonts w:ascii="Times New Roman" w:hAnsi="Times New Roman" w:cs="Times New Roman"/>
          <w:kern w:val="0"/>
          <w:lang w:val="en-US"/>
        </w:rPr>
        <w:t>开始应用，以</w:t>
      </w:r>
      <w:r w:rsidRPr="000872CA">
        <w:rPr>
          <w:rFonts w:ascii="Times New Roman" w:hAnsi="Times New Roman" w:cs="Times New Roman"/>
          <w:kern w:val="0"/>
          <w:lang w:val="en-US"/>
        </w:rPr>
        <w:t xml:space="preserve"> </w:t>
      </w:r>
      <w:r w:rsidRPr="000872CA">
        <w:rPr>
          <w:rFonts w:ascii="Times New Roman" w:hAnsi="Times New Roman" w:cs="Times New Roman"/>
          <w:kern w:val="0"/>
          <w:lang w:val="en-US"/>
        </w:rPr>
        <w:t>植物数字孪⽣模拟器作为</w:t>
      </w:r>
      <w:r w:rsidRPr="000872CA">
        <w:rPr>
          <w:rFonts w:ascii="Times New Roman" w:hAnsi="Times New Roman" w:cs="Times New Roman"/>
          <w:kern w:val="0"/>
          <w:lang w:val="en-US"/>
        </w:rPr>
        <w:t xml:space="preserve"> AI </w:t>
      </w:r>
      <w:r w:rsidRPr="000872CA">
        <w:rPr>
          <w:rFonts w:ascii="Times New Roman" w:hAnsi="Times New Roman" w:cs="Times New Roman"/>
          <w:kern w:val="0"/>
          <w:lang w:val="en-US"/>
        </w:rPr>
        <w:t>模型训练的基础，并结合真实种植者的经验，以确保解决⽅案在实际⽣产中的可⾏性和实⽤性。</w:t>
      </w:r>
    </w:p>
    <w:p w14:paraId="5DD89A27" w14:textId="77777777" w:rsidR="000872CA" w:rsidRDefault="000872CA" w:rsidP="000872CA">
      <w:pPr>
        <w:autoSpaceDE w:val="0"/>
        <w:autoSpaceDN w:val="0"/>
        <w:adjustRightInd w:val="0"/>
        <w:spacing w:after="0" w:line="240" w:lineRule="auto"/>
        <w:rPr>
          <w:rFonts w:ascii="Times New Roman" w:hAnsi="Times New Roman" w:cs="Times New Roman"/>
          <w:kern w:val="0"/>
          <w:lang w:val="en-US"/>
        </w:rPr>
      </w:pPr>
    </w:p>
    <w:p w14:paraId="464BB9F2" w14:textId="39C9A713" w:rsidR="00DB11EB" w:rsidRPr="000872CA" w:rsidRDefault="000872CA" w:rsidP="000872CA">
      <w:pPr>
        <w:autoSpaceDE w:val="0"/>
        <w:autoSpaceDN w:val="0"/>
        <w:adjustRightInd w:val="0"/>
        <w:spacing w:after="0" w:line="240" w:lineRule="auto"/>
        <w:rPr>
          <w:rFonts w:ascii="Times New Roman" w:hAnsi="Times New Roman" w:cs="Times New Roman"/>
          <w:kern w:val="0"/>
          <w:lang w:val="en-US"/>
        </w:rPr>
      </w:pPr>
      <w:r w:rsidRPr="000872CA">
        <w:rPr>
          <w:rFonts w:ascii="Times New Roman" w:hAnsi="Times New Roman" w:cs="Times New Roman"/>
          <w:kern w:val="0"/>
          <w:lang w:val="en-US"/>
        </w:rPr>
        <w:t>公司目前该技术在荷兰经过项目验证并且在中国落地，并且展现了很好的和国产化自动控制设备的协同拟合。</w:t>
      </w:r>
    </w:p>
    <w:p w14:paraId="6EB10112" w14:textId="77777777" w:rsidR="00DB11EB" w:rsidRDefault="00DB11EB" w:rsidP="00DB11EB">
      <w:pPr>
        <w:autoSpaceDE w:val="0"/>
        <w:autoSpaceDN w:val="0"/>
        <w:adjustRightInd w:val="0"/>
        <w:spacing w:after="0" w:line="240" w:lineRule="auto"/>
        <w:rPr>
          <w:rFonts w:ascii="øÛ÷¬'3" w:hAnsi="øÛ÷¬'3" w:cs="øÛ÷¬'3"/>
          <w:kern w:val="0"/>
          <w:lang w:val="en-US"/>
        </w:rPr>
      </w:pPr>
    </w:p>
    <w:p w14:paraId="1795B981"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6A493FE1" w14:textId="7EB43C8C"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丰耘科技 Demeter 42</w:t>
      </w:r>
    </w:p>
    <w:p w14:paraId="0B36A2AD" w14:textId="3ED2C8D0" w:rsidR="004433AB" w:rsidRP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丰耘科技有限公司是一家专注于农业智能化决策的创新型</w:t>
      </w:r>
      <w:r w:rsidRPr="004433AB">
        <w:rPr>
          <w:rFonts w:ascii="Times New Roman" w:hAnsi="Times New Roman" w:cs="Times New Roman"/>
          <w:kern w:val="0"/>
          <w:lang w:val="en-US"/>
        </w:rPr>
        <w:t xml:space="preserve"> SaaS </w:t>
      </w:r>
      <w:r w:rsidRPr="004433AB">
        <w:rPr>
          <w:rFonts w:ascii="Times New Roman" w:hAnsi="Times New Roman" w:cs="Times New Roman"/>
          <w:kern w:val="0"/>
          <w:lang w:val="en-US"/>
        </w:rPr>
        <w:t>企业，孵化于世界顶尖的农业学府</w:t>
      </w:r>
      <w:r w:rsidRPr="004433AB">
        <w:rPr>
          <w:rFonts w:ascii="Times New Roman" w:hAnsi="Times New Roman" w:cs="Times New Roman"/>
          <w:kern w:val="0"/>
          <w:lang w:val="en-US"/>
        </w:rPr>
        <w:t>——</w:t>
      </w:r>
      <w:r w:rsidRPr="004433AB">
        <w:rPr>
          <w:rFonts w:ascii="Times New Roman" w:hAnsi="Times New Roman" w:cs="Times New Roman"/>
          <w:kern w:val="0"/>
          <w:lang w:val="en-US"/>
        </w:rPr>
        <w:t>⽡赫宁根⼤学及研究中⼼。公司旨在利⽤作模型与⼈⼯智能（</w:t>
      </w:r>
      <w:r w:rsidRPr="004433AB">
        <w:rPr>
          <w:rFonts w:ascii="Times New Roman" w:hAnsi="Times New Roman" w:cs="Times New Roman"/>
          <w:kern w:val="0"/>
          <w:lang w:val="en-US"/>
        </w:rPr>
        <w:t>AI</w:t>
      </w:r>
      <w:r w:rsidRPr="004433AB">
        <w:rPr>
          <w:rFonts w:ascii="Times New Roman" w:hAnsi="Times New Roman" w:cs="Times New Roman"/>
          <w:kern w:val="0"/>
          <w:lang w:val="en-US"/>
        </w:rPr>
        <w:t>）等先进⼯具，为设施农业领域提供最优温室设计与动态栽培管理解决⽅案。我们的核⼼优势在于因地制宜：结合当地的⽓候条件、市场需求与投资⽬标，⽣成量⾝定制的决策⽅案，帮助农业投资者与运营者在复杂环境中做出科学、精准的决策。我们的技术融合环境模型、作</w:t>
      </w:r>
    </w:p>
    <w:p w14:paraId="16DC8A83" w14:textId="77777777" w:rsidR="004433AB" w:rsidRP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物模型，农业经济学模型与</w:t>
      </w:r>
      <w:r w:rsidRPr="004433AB">
        <w:rPr>
          <w:rFonts w:ascii="Times New Roman" w:hAnsi="Times New Roman" w:cs="Times New Roman"/>
          <w:kern w:val="0"/>
          <w:lang w:val="en-US"/>
        </w:rPr>
        <w:t>AI</w:t>
      </w:r>
      <w:r w:rsidRPr="004433AB">
        <w:rPr>
          <w:rFonts w:ascii="Times New Roman" w:hAnsi="Times New Roman" w:cs="Times New Roman"/>
          <w:kern w:val="0"/>
          <w:lang w:val="en-US"/>
        </w:rPr>
        <w:t>技术，保证了基于机理的模型与基于数据的强化学习优势互补、提⾼精度，为农业从业者提供可靠的数据⽀持，实现</w:t>
      </w:r>
      <w:r w:rsidRPr="004433AB">
        <w:rPr>
          <w:rFonts w:ascii="Times New Roman" w:hAnsi="Times New Roman" w:cs="Times New Roman"/>
          <w:kern w:val="0"/>
          <w:lang w:val="en-US"/>
        </w:rPr>
        <w:t>“</w:t>
      </w:r>
      <w:r w:rsidRPr="004433AB">
        <w:rPr>
          <w:rFonts w:ascii="Times New Roman" w:hAnsi="Times New Roman" w:cs="Times New Roman"/>
          <w:kern w:val="0"/>
          <w:lang w:val="en-US"/>
        </w:rPr>
        <w:t>农业⽤数据说话</w:t>
      </w:r>
      <w:r w:rsidRPr="004433AB">
        <w:rPr>
          <w:rFonts w:ascii="Times New Roman" w:hAnsi="Times New Roman" w:cs="Times New Roman"/>
          <w:kern w:val="0"/>
          <w:lang w:val="en-US"/>
        </w:rPr>
        <w:t>”</w:t>
      </w:r>
      <w:r w:rsidRPr="004433AB">
        <w:rPr>
          <w:rFonts w:ascii="Times New Roman" w:hAnsi="Times New Roman" w:cs="Times New Roman"/>
          <w:kern w:val="0"/>
          <w:lang w:val="en-US"/>
        </w:rPr>
        <w:t>：</w:t>
      </w:r>
    </w:p>
    <w:p w14:paraId="59458DDC" w14:textId="39CA0988" w:rsidR="004433AB" w:rsidRPr="004433AB" w:rsidRDefault="004433AB" w:rsidP="004433AB">
      <w:pPr>
        <w:pStyle w:val="a9"/>
        <w:numPr>
          <w:ilvl w:val="0"/>
          <w:numId w:val="5"/>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推动农业从传统经验型向可量化、可预测的精准农业转变；</w:t>
      </w:r>
    </w:p>
    <w:p w14:paraId="5C601ED7" w14:textId="77777777" w:rsidR="004433AB" w:rsidRPr="004433AB" w:rsidRDefault="004433AB" w:rsidP="004433AB">
      <w:pPr>
        <w:pStyle w:val="a9"/>
        <w:numPr>
          <w:ilvl w:val="0"/>
          <w:numId w:val="5"/>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提高农业投资的成功率，降低运营⻛险；</w:t>
      </w:r>
    </w:p>
    <w:p w14:paraId="0D62D1AE" w14:textId="1CEEF209" w:rsidR="004433AB" w:rsidRPr="004433AB" w:rsidRDefault="004433AB" w:rsidP="004433AB">
      <w:pPr>
        <w:pStyle w:val="a9"/>
        <w:numPr>
          <w:ilvl w:val="0"/>
          <w:numId w:val="5"/>
        </w:num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提升作物产量与品质，最大化利⽤资源和提⾼农业收益。</w:t>
      </w:r>
    </w:p>
    <w:p w14:paraId="35A4D44A" w14:textId="77777777" w:rsidR="004433AB" w:rsidRDefault="004433AB" w:rsidP="004433AB">
      <w:pPr>
        <w:autoSpaceDE w:val="0"/>
        <w:autoSpaceDN w:val="0"/>
        <w:adjustRightInd w:val="0"/>
        <w:spacing w:after="0" w:line="240" w:lineRule="auto"/>
        <w:rPr>
          <w:rFonts w:ascii="Times New Roman" w:hAnsi="Times New Roman" w:cs="Times New Roman"/>
          <w:kern w:val="0"/>
          <w:lang w:val="en-US"/>
        </w:rPr>
      </w:pPr>
    </w:p>
    <w:p w14:paraId="4C8B9EB7" w14:textId="5849BF03" w:rsidR="00DB11EB" w:rsidRP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 xml:space="preserve">Demeter42 </w:t>
      </w:r>
      <w:r w:rsidRPr="004433AB">
        <w:rPr>
          <w:rFonts w:ascii="Times New Roman" w:hAnsi="Times New Roman" w:cs="Times New Roman"/>
          <w:kern w:val="0"/>
          <w:lang w:val="en-US"/>
        </w:rPr>
        <w:t>正在以创新科技重塑现代农业的决策方式，助⼒全球设施农业的可持续发展。公司使命：</w:t>
      </w:r>
      <w:r w:rsidRPr="004433AB">
        <w:rPr>
          <w:rFonts w:ascii="Times New Roman" w:hAnsi="Times New Roman" w:cs="Times New Roman"/>
          <w:kern w:val="0"/>
          <w:lang w:val="en-US"/>
        </w:rPr>
        <w:t>“</w:t>
      </w:r>
      <w:r w:rsidRPr="004433AB">
        <w:rPr>
          <w:rFonts w:ascii="Times New Roman" w:hAnsi="Times New Roman" w:cs="Times New Roman"/>
          <w:kern w:val="0"/>
          <w:lang w:val="en-US"/>
        </w:rPr>
        <w:t>彻底改变农业决策⽅式</w:t>
      </w:r>
      <w:r w:rsidRPr="004433AB">
        <w:rPr>
          <w:rFonts w:ascii="Times New Roman" w:hAnsi="Times New Roman" w:cs="Times New Roman"/>
          <w:kern w:val="0"/>
          <w:lang w:val="en-US"/>
        </w:rPr>
        <w:t>”</w:t>
      </w:r>
      <w:r w:rsidRPr="004433AB">
        <w:rPr>
          <w:rFonts w:ascii="Times New Roman" w:hAnsi="Times New Roman" w:cs="Times New Roman"/>
          <w:kern w:val="0"/>
          <w:lang w:val="en-US"/>
        </w:rPr>
        <w:t>。公司愿景：</w:t>
      </w:r>
      <w:r w:rsidRPr="004433AB">
        <w:rPr>
          <w:rFonts w:ascii="Times New Roman" w:hAnsi="Times New Roman" w:cs="Times New Roman"/>
          <w:kern w:val="0"/>
          <w:lang w:val="en-US"/>
        </w:rPr>
        <w:t>“</w:t>
      </w:r>
      <w:r w:rsidRPr="004433AB">
        <w:rPr>
          <w:rFonts w:ascii="Times New Roman" w:hAnsi="Times New Roman" w:cs="Times New Roman"/>
          <w:kern w:val="0"/>
          <w:lang w:val="en-US"/>
        </w:rPr>
        <w:t>⽤有限的资源养活⽆限增⻓的⼈⼝</w:t>
      </w:r>
      <w:r w:rsidRPr="004433AB">
        <w:rPr>
          <w:rFonts w:ascii="Times New Roman" w:hAnsi="Times New Roman" w:cs="Times New Roman"/>
          <w:kern w:val="0"/>
          <w:lang w:val="en-US"/>
        </w:rPr>
        <w:t>”</w:t>
      </w:r>
      <w:r w:rsidRPr="004433AB">
        <w:rPr>
          <w:rFonts w:ascii="Times New Roman" w:hAnsi="Times New Roman" w:cs="Times New Roman"/>
          <w:kern w:val="0"/>
          <w:lang w:val="en-US"/>
        </w:rPr>
        <w:t>。</w:t>
      </w:r>
    </w:p>
    <w:p w14:paraId="28145319" w14:textId="77777777" w:rsidR="004433AB" w:rsidRDefault="004433AB" w:rsidP="00DB11EB">
      <w:pPr>
        <w:autoSpaceDE w:val="0"/>
        <w:autoSpaceDN w:val="0"/>
        <w:adjustRightInd w:val="0"/>
        <w:spacing w:after="0" w:line="240" w:lineRule="auto"/>
        <w:rPr>
          <w:rFonts w:ascii="øÛ÷¬'3" w:hAnsi="øÛ÷¬'3" w:cs="øÛ÷¬'3"/>
          <w:kern w:val="0"/>
          <w:lang w:val="en-US"/>
        </w:rPr>
      </w:pPr>
    </w:p>
    <w:p w14:paraId="365473A5"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1AFD64F4" w14:textId="6A070C8D"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Ansi="Times New Roman" w:cs="Times New Roman" w:hint="eastAsia"/>
          <w:kern w:val="0"/>
          <w:lang w:val="en-US"/>
        </w:rPr>
      </w:pPr>
      <w:r w:rsidRPr="00BE7E8E">
        <w:rPr>
          <w:rFonts w:ascii="方正黑体_GBK" w:eastAsia="方正黑体_GBK" w:hAnsi="Times New Roman" w:cs="Times New Roman" w:hint="eastAsia"/>
          <w:kern w:val="0"/>
          <w:lang w:val="en-US"/>
        </w:rPr>
        <w:t>豪根道 Hoogendoorn Asia</w:t>
      </w:r>
    </w:p>
    <w:p w14:paraId="59FDDAA5" w14:textId="43D7BBAB" w:rsidR="00DB11EB" w:rsidRP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豪根道（</w:t>
      </w:r>
      <w:r w:rsidRPr="004433AB">
        <w:rPr>
          <w:rFonts w:ascii="Times New Roman" w:hAnsi="Times New Roman" w:cs="Times New Roman"/>
          <w:kern w:val="0"/>
          <w:lang w:val="en-US"/>
        </w:rPr>
        <w:t>Hoogendoorn</w:t>
      </w:r>
      <w:r w:rsidRPr="004433AB">
        <w:rPr>
          <w:rFonts w:ascii="Times New Roman" w:hAnsi="Times New Roman" w:cs="Times New Roman"/>
          <w:kern w:val="0"/>
          <w:lang w:val="en-US"/>
        </w:rPr>
        <w:t>）是温室环控计算机与优化种植解决方案的全球领先者，深耕中国市场十余年。我们专注于为亚洲市场提供本地化技术和定制化服务，助力种植者提升生产效率与运营效益。我们的核心产品</w:t>
      </w:r>
      <w:r w:rsidRPr="004433AB">
        <w:rPr>
          <w:rFonts w:ascii="Times New Roman" w:hAnsi="Times New Roman" w:cs="Times New Roman"/>
          <w:kern w:val="0"/>
          <w:lang w:val="en-US"/>
        </w:rPr>
        <w:t>IIVO</w:t>
      </w:r>
      <w:r w:rsidRPr="004433AB">
        <w:rPr>
          <w:rFonts w:ascii="Times New Roman" w:hAnsi="Times New Roman" w:cs="Times New Roman"/>
          <w:kern w:val="0"/>
          <w:lang w:val="en-US"/>
        </w:rPr>
        <w:t>环控计算机，结合智能算法（</w:t>
      </w:r>
      <w:r w:rsidRPr="004433AB">
        <w:rPr>
          <w:rFonts w:ascii="Times New Roman" w:hAnsi="Times New Roman" w:cs="Times New Roman"/>
          <w:kern w:val="0"/>
          <w:lang w:val="en-US"/>
        </w:rPr>
        <w:t>IA</w:t>
      </w:r>
      <w:r w:rsidRPr="004433AB">
        <w:rPr>
          <w:rFonts w:ascii="Times New Roman" w:hAnsi="Times New Roman" w:cs="Times New Roman"/>
          <w:kern w:val="0"/>
          <w:lang w:val="en-US"/>
        </w:rPr>
        <w:t>），为温室⾃动化提供尖端解决⽅案，精准优化⽓候、能源及⽔资源管理。我们还提供</w:t>
      </w:r>
      <w:r w:rsidRPr="004433AB">
        <w:rPr>
          <w:rFonts w:ascii="Times New Roman" w:hAnsi="Times New Roman" w:cs="Times New Roman"/>
          <w:kern w:val="0"/>
          <w:lang w:val="en-US"/>
        </w:rPr>
        <w:t>IIVO Connect</w:t>
      </w:r>
      <w:r w:rsidRPr="004433AB">
        <w:rPr>
          <w:rFonts w:ascii="Times New Roman" w:hAnsi="Times New Roman" w:cs="Times New Roman"/>
          <w:kern w:val="0"/>
          <w:lang w:val="en-US"/>
        </w:rPr>
        <w:t>、</w:t>
      </w:r>
      <w:r w:rsidRPr="004433AB">
        <w:rPr>
          <w:rFonts w:ascii="Times New Roman" w:hAnsi="Times New Roman" w:cs="Times New Roman"/>
          <w:kern w:val="0"/>
          <w:lang w:val="en-US"/>
        </w:rPr>
        <w:t>Advanced</w:t>
      </w:r>
      <w:r w:rsidRPr="004433AB">
        <w:rPr>
          <w:rFonts w:ascii="Times New Roman" w:hAnsi="Times New Roman" w:cs="Times New Roman"/>
          <w:kern w:val="0"/>
          <w:lang w:val="en-US"/>
        </w:rPr>
        <w:t>及</w:t>
      </w:r>
      <w:r w:rsidRPr="004433AB">
        <w:rPr>
          <w:rFonts w:ascii="Times New Roman" w:hAnsi="Times New Roman" w:cs="Times New Roman"/>
          <w:kern w:val="0"/>
          <w:lang w:val="en-US"/>
        </w:rPr>
        <w:t>AI</w:t>
      </w:r>
      <w:r w:rsidRPr="004433AB">
        <w:rPr>
          <w:rFonts w:ascii="Times New Roman" w:hAnsi="Times New Roman" w:cs="Times New Roman"/>
          <w:kern w:val="0"/>
          <w:lang w:val="en-US"/>
        </w:rPr>
        <w:t>模块等⼀系列配套服务。依托超过</w:t>
      </w:r>
      <w:r w:rsidRPr="004433AB">
        <w:rPr>
          <w:rFonts w:ascii="Times New Roman" w:hAnsi="Times New Roman" w:cs="Times New Roman"/>
          <w:kern w:val="0"/>
          <w:lang w:val="en-US"/>
        </w:rPr>
        <w:t>50</w:t>
      </w:r>
      <w:r w:rsidRPr="004433AB">
        <w:rPr>
          <w:rFonts w:ascii="Times New Roman" w:hAnsi="Times New Roman" w:cs="Times New Roman"/>
          <w:kern w:val="0"/>
          <w:lang w:val="en-US"/>
        </w:rPr>
        <w:t>年的全球经验，豪根道业务遍及</w:t>
      </w:r>
      <w:r w:rsidRPr="004433AB">
        <w:rPr>
          <w:rFonts w:ascii="Times New Roman" w:hAnsi="Times New Roman" w:cs="Times New Roman"/>
          <w:kern w:val="0"/>
          <w:lang w:val="en-US"/>
        </w:rPr>
        <w:t>80</w:t>
      </w:r>
      <w:r w:rsidRPr="004433AB">
        <w:rPr>
          <w:rFonts w:ascii="Times New Roman" w:hAnsi="Times New Roman" w:cs="Times New Roman"/>
          <w:kern w:val="0"/>
          <w:lang w:val="en-US"/>
        </w:rPr>
        <w:t>多个国家。作为荷兰</w:t>
      </w:r>
      <w:proofErr w:type="spellStart"/>
      <w:r w:rsidRPr="004433AB">
        <w:rPr>
          <w:rFonts w:ascii="Times New Roman" w:hAnsi="Times New Roman" w:cs="Times New Roman"/>
          <w:kern w:val="0"/>
          <w:lang w:val="en-US"/>
        </w:rPr>
        <w:t>Batenburg</w:t>
      </w:r>
      <w:proofErr w:type="spellEnd"/>
      <w:r w:rsidRPr="004433AB">
        <w:rPr>
          <w:rFonts w:ascii="Times New Roman" w:hAnsi="Times New Roman" w:cs="Times New Roman"/>
          <w:kern w:val="0"/>
          <w:lang w:val="en-US"/>
        </w:rPr>
        <w:t>集团旗下成员，我们秉承</w:t>
      </w:r>
      <w:r w:rsidRPr="004433AB">
        <w:rPr>
          <w:rFonts w:ascii="Times New Roman" w:hAnsi="Times New Roman" w:cs="Times New Roman"/>
          <w:kern w:val="0"/>
          <w:lang w:val="en-US"/>
        </w:rPr>
        <w:t>“</w:t>
      </w:r>
      <w:r w:rsidRPr="004433AB">
        <w:rPr>
          <w:rFonts w:ascii="Times New Roman" w:hAnsi="Times New Roman" w:cs="Times New Roman"/>
          <w:kern w:val="0"/>
          <w:lang w:val="en-US"/>
        </w:rPr>
        <w:t>以科技赋能可持续农业</w:t>
      </w:r>
      <w:r w:rsidRPr="004433AB">
        <w:rPr>
          <w:rFonts w:ascii="Times New Roman" w:hAnsi="Times New Roman" w:cs="Times New Roman"/>
          <w:kern w:val="0"/>
          <w:lang w:val="en-US"/>
        </w:rPr>
        <w:t>”</w:t>
      </w:r>
      <w:r w:rsidRPr="004433AB">
        <w:rPr>
          <w:rFonts w:ascii="Times New Roman" w:hAnsi="Times New Roman" w:cs="Times New Roman"/>
          <w:kern w:val="0"/>
          <w:lang w:val="en-US"/>
        </w:rPr>
        <w:t>的使命，致力于帮助全球种植者实现增产、提质与资源⾼效利⽤。</w:t>
      </w:r>
    </w:p>
    <w:p w14:paraId="6E758086" w14:textId="77777777" w:rsidR="00DB11EB" w:rsidRDefault="00DB11EB" w:rsidP="00DB11EB">
      <w:pPr>
        <w:autoSpaceDE w:val="0"/>
        <w:autoSpaceDN w:val="0"/>
        <w:adjustRightInd w:val="0"/>
        <w:spacing w:after="0" w:line="240" w:lineRule="auto"/>
        <w:rPr>
          <w:rFonts w:ascii="øÛ÷¬'3" w:hAnsi="øÛ÷¬'3" w:cs="øÛ÷¬'3"/>
          <w:kern w:val="0"/>
          <w:lang w:val="en-US"/>
        </w:rPr>
      </w:pPr>
    </w:p>
    <w:p w14:paraId="57B8F88A"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525C788A" w14:textId="27C84218" w:rsidR="00B70936" w:rsidRPr="00BE7E8E" w:rsidRDefault="00B70936" w:rsidP="00B70936">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华丰农业 Huafeng Agriculture</w:t>
      </w:r>
    </w:p>
    <w:p w14:paraId="7B109884" w14:textId="77777777" w:rsid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北京绿防生物综合防治项⽬，是由北京绿防科技中⼼，⼭东农科院、荷兰华丰农业科技公司和⽡特宁根⼤学联合重点孵化，以</w:t>
      </w:r>
      <w:r w:rsidRPr="004433AB">
        <w:rPr>
          <w:rFonts w:ascii="Times New Roman" w:hAnsi="Times New Roman" w:cs="Times New Roman"/>
          <w:kern w:val="0"/>
          <w:lang w:val="en-US"/>
        </w:rPr>
        <w:t>“</w:t>
      </w:r>
      <w:r w:rsidRPr="004433AB">
        <w:rPr>
          <w:rFonts w:ascii="Times New Roman" w:hAnsi="Times New Roman" w:cs="Times New Roman"/>
          <w:kern w:val="0"/>
          <w:lang w:val="en-US"/>
        </w:rPr>
        <w:t>天敌与授粉昆⾍⾼质量⽣产</w:t>
      </w:r>
      <w:r w:rsidRPr="004433AB">
        <w:rPr>
          <w:rFonts w:ascii="Times New Roman" w:hAnsi="Times New Roman" w:cs="Times New Roman"/>
          <w:kern w:val="0"/>
          <w:lang w:val="en-US"/>
        </w:rPr>
        <w:t>”</w:t>
      </w:r>
      <w:r w:rsidRPr="004433AB">
        <w:rPr>
          <w:rFonts w:ascii="Times New Roman" w:hAnsi="Times New Roman" w:cs="Times New Roman"/>
          <w:kern w:val="0"/>
          <w:lang w:val="en-US"/>
        </w:rPr>
        <w:t>为技术基础，以</w:t>
      </w:r>
      <w:r w:rsidRPr="004433AB">
        <w:rPr>
          <w:rFonts w:ascii="Times New Roman" w:hAnsi="Times New Roman" w:cs="Times New Roman"/>
          <w:kern w:val="0"/>
          <w:lang w:val="en-US"/>
        </w:rPr>
        <w:t>“</w:t>
      </w:r>
      <w:r w:rsidRPr="004433AB">
        <w:rPr>
          <w:rFonts w:ascii="Times New Roman" w:hAnsi="Times New Roman" w:cs="Times New Roman"/>
          <w:kern w:val="0"/>
          <w:lang w:val="en-US"/>
        </w:rPr>
        <w:t>数字化和</w:t>
      </w:r>
      <w:r w:rsidRPr="004433AB">
        <w:rPr>
          <w:rFonts w:ascii="Times New Roman" w:hAnsi="Times New Roman" w:cs="Times New Roman"/>
          <w:kern w:val="0"/>
          <w:lang w:val="en-US"/>
        </w:rPr>
        <w:t>AI</w:t>
      </w:r>
      <w:r w:rsidRPr="004433AB">
        <w:rPr>
          <w:rFonts w:ascii="Times New Roman" w:hAnsi="Times New Roman" w:cs="Times New Roman"/>
          <w:kern w:val="0"/>
          <w:lang w:val="en-US"/>
        </w:rPr>
        <w:t>技术识别诊断</w:t>
      </w:r>
      <w:r w:rsidRPr="004433AB">
        <w:rPr>
          <w:rFonts w:ascii="Times New Roman" w:hAnsi="Times New Roman" w:cs="Times New Roman"/>
          <w:kern w:val="0"/>
          <w:lang w:val="en-US"/>
        </w:rPr>
        <w:t>”</w:t>
      </w:r>
      <w:r w:rsidRPr="004433AB">
        <w:rPr>
          <w:rFonts w:ascii="Times New Roman" w:hAnsi="Times New Roman" w:cs="Times New Roman"/>
          <w:kern w:val="0"/>
          <w:lang w:val="en-US"/>
        </w:rPr>
        <w:t>为创新驱动，以</w:t>
      </w:r>
      <w:r w:rsidRPr="004433AB">
        <w:rPr>
          <w:rFonts w:ascii="Times New Roman" w:hAnsi="Times New Roman" w:cs="Times New Roman"/>
          <w:kern w:val="0"/>
          <w:lang w:val="en-US"/>
        </w:rPr>
        <w:t>“</w:t>
      </w:r>
      <w:r w:rsidRPr="004433AB">
        <w:rPr>
          <w:rFonts w:ascii="Times New Roman" w:hAnsi="Times New Roman" w:cs="Times New Roman"/>
          <w:kern w:val="0"/>
          <w:lang w:val="en-US"/>
        </w:rPr>
        <w:t>国际前沿技术集成</w:t>
      </w:r>
      <w:r w:rsidRPr="004433AB">
        <w:rPr>
          <w:rFonts w:ascii="Times New Roman" w:hAnsi="Times New Roman" w:cs="Times New Roman"/>
          <w:kern w:val="0"/>
          <w:lang w:val="en-US"/>
        </w:rPr>
        <w:t>”</w:t>
      </w:r>
      <w:r w:rsidRPr="004433AB">
        <w:rPr>
          <w:rFonts w:ascii="Times New Roman" w:hAnsi="Times New Roman" w:cs="Times New Roman"/>
          <w:kern w:val="0"/>
          <w:lang w:val="en-US"/>
        </w:rPr>
        <w:t>为特⾊价值，致⼒于打造和推⼴适宜中国本⼟的以⽣物防治为主导的最佳综合授粉和防治⽅案。</w:t>
      </w:r>
    </w:p>
    <w:p w14:paraId="1DA29C6B" w14:textId="77777777" w:rsidR="004433AB" w:rsidRDefault="004433AB" w:rsidP="004433AB">
      <w:pPr>
        <w:autoSpaceDE w:val="0"/>
        <w:autoSpaceDN w:val="0"/>
        <w:adjustRightInd w:val="0"/>
        <w:spacing w:after="0" w:line="240" w:lineRule="auto"/>
        <w:rPr>
          <w:rFonts w:ascii="Times New Roman" w:hAnsi="Times New Roman" w:cs="Times New Roman"/>
          <w:kern w:val="0"/>
          <w:lang w:val="en-US"/>
        </w:rPr>
      </w:pPr>
    </w:p>
    <w:p w14:paraId="681BC0DC" w14:textId="71786B67" w:rsidR="00DB11EB" w:rsidRPr="004433AB" w:rsidRDefault="004433AB" w:rsidP="004433AB">
      <w:pPr>
        <w:autoSpaceDE w:val="0"/>
        <w:autoSpaceDN w:val="0"/>
        <w:adjustRightInd w:val="0"/>
        <w:spacing w:after="0" w:line="240" w:lineRule="auto"/>
        <w:rPr>
          <w:rFonts w:ascii="Times New Roman" w:hAnsi="Times New Roman" w:cs="Times New Roman"/>
          <w:kern w:val="0"/>
          <w:lang w:val="en-US"/>
        </w:rPr>
      </w:pPr>
      <w:r w:rsidRPr="004433AB">
        <w:rPr>
          <w:rFonts w:ascii="Times New Roman" w:hAnsi="Times New Roman" w:cs="Times New Roman"/>
          <w:kern w:val="0"/>
          <w:lang w:val="en-US"/>
        </w:rPr>
        <w:t>目前，公司的解决⽅案和防治体系已覆盖中国主要地域，已涵盖中国主要经济作物，如果蔬，鲜花，蓝莓，⽔稻，⽟⽶等。</w:t>
      </w:r>
    </w:p>
    <w:p w14:paraId="3A507238" w14:textId="77777777" w:rsidR="00DB11EB" w:rsidRDefault="00DB11EB" w:rsidP="00DB11EB">
      <w:pPr>
        <w:autoSpaceDE w:val="0"/>
        <w:autoSpaceDN w:val="0"/>
        <w:adjustRightInd w:val="0"/>
        <w:spacing w:after="0" w:line="240" w:lineRule="auto"/>
        <w:rPr>
          <w:rFonts w:ascii="øÛ÷¬'3" w:hAnsi="øÛ÷¬'3" w:cs="øÛ÷¬'3"/>
          <w:kern w:val="0"/>
          <w:lang w:val="en-US"/>
        </w:rPr>
      </w:pPr>
    </w:p>
    <w:p w14:paraId="2C0FB324" w14:textId="77777777" w:rsidR="00BF3EA3" w:rsidRDefault="00BF3EA3" w:rsidP="00DB11EB">
      <w:pPr>
        <w:autoSpaceDE w:val="0"/>
        <w:autoSpaceDN w:val="0"/>
        <w:adjustRightInd w:val="0"/>
        <w:spacing w:after="0" w:line="240" w:lineRule="auto"/>
        <w:rPr>
          <w:rFonts w:ascii="øÛ÷¬'3" w:hAnsi="øÛ÷¬'3" w:cs="øÛ÷¬'3"/>
          <w:kern w:val="0"/>
          <w:lang w:val="en-US"/>
        </w:rPr>
      </w:pPr>
    </w:p>
    <w:p w14:paraId="6B9FF00B" w14:textId="3F946DCD" w:rsidR="000D073F" w:rsidRPr="00BE7E8E" w:rsidRDefault="000D073F"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 xml:space="preserve"> 荷兰创新中心 </w:t>
      </w:r>
      <w:proofErr w:type="spellStart"/>
      <w:r w:rsidRPr="00BE7E8E">
        <w:rPr>
          <w:rFonts w:ascii="方正黑体_GBK" w:eastAsia="方正黑体_GBK" w:hAnsi="øÛ÷¬'3" w:cs="øÛ÷¬'3" w:hint="eastAsia"/>
          <w:kern w:val="0"/>
          <w:lang w:val="en-US"/>
        </w:rPr>
        <w:t>InnovationQuarter</w:t>
      </w:r>
      <w:proofErr w:type="spellEnd"/>
    </w:p>
    <w:p w14:paraId="71C8B766"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创新中心是南荷兰省的经济发展机构。位于⿅特丹</w:t>
      </w:r>
      <w:r w:rsidRPr="004E1BC9">
        <w:rPr>
          <w:rFonts w:ascii="Times New Roman" w:hAnsi="Times New Roman" w:cs="Times New Roman"/>
          <w:kern w:val="0"/>
          <w:lang w:val="en-US"/>
        </w:rPr>
        <w:t>-</w:t>
      </w:r>
      <w:r w:rsidRPr="00BF3EA3">
        <w:rPr>
          <w:rFonts w:ascii="Times New Roman" w:hAnsi="Times New Roman" w:cs="Times New Roman"/>
          <w:kern w:val="0"/>
          <w:lang w:val="en-US"/>
        </w:rPr>
        <w:t>海⽛⼤都会区，并与荷兰经济事务部合作，致⼒于通过投资、创新和促进国际合作来推动地区经济增⻓。</w:t>
      </w:r>
    </w:p>
    <w:p w14:paraId="3C30C95A" w14:textId="77777777" w:rsidR="000D073F" w:rsidRDefault="000D073F" w:rsidP="000D073F">
      <w:pPr>
        <w:autoSpaceDE w:val="0"/>
        <w:autoSpaceDN w:val="0"/>
        <w:adjustRightInd w:val="0"/>
        <w:spacing w:after="0" w:line="240" w:lineRule="auto"/>
        <w:rPr>
          <w:rFonts w:ascii="Times New Roman" w:hAnsi="Times New Roman" w:cs="Times New Roman"/>
          <w:kern w:val="0"/>
          <w:lang w:val="en-US"/>
        </w:rPr>
      </w:pPr>
    </w:p>
    <w:p w14:paraId="36A960EE"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提供的服务协助国际公司落地我们区域，结合该地区荷兰和欧洲国际经济发展的重要枢纽优势，对接资源，安排实地考察</w:t>
      </w:r>
      <w:r>
        <w:rPr>
          <w:rFonts w:ascii="Times New Roman" w:hAnsi="Times New Roman" w:cs="Times New Roman" w:hint="eastAsia"/>
          <w:kern w:val="0"/>
          <w:lang w:val="en-US"/>
        </w:rPr>
        <w:t>，</w:t>
      </w:r>
      <w:r w:rsidRPr="00BF3EA3">
        <w:rPr>
          <w:rFonts w:ascii="Times New Roman" w:hAnsi="Times New Roman" w:cs="Times New Roman"/>
          <w:kern w:val="0"/>
          <w:lang w:val="en-US"/>
        </w:rPr>
        <w:t>为国际公司提供定制化、保密且免费的信息、建议和各</w:t>
      </w:r>
    </w:p>
    <w:p w14:paraId="1AF85F22"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项落地服务。</w:t>
      </w:r>
    </w:p>
    <w:p w14:paraId="45665891" w14:textId="77777777" w:rsidR="000D073F" w:rsidRDefault="000D073F" w:rsidP="000D073F">
      <w:pPr>
        <w:autoSpaceDE w:val="0"/>
        <w:autoSpaceDN w:val="0"/>
        <w:adjustRightInd w:val="0"/>
        <w:spacing w:after="0" w:line="240" w:lineRule="auto"/>
        <w:rPr>
          <w:rFonts w:ascii="Times New Roman" w:hAnsi="Times New Roman" w:cs="Times New Roman"/>
          <w:kern w:val="0"/>
          <w:lang w:val="en-US"/>
        </w:rPr>
      </w:pPr>
    </w:p>
    <w:p w14:paraId="02609BE1"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南荷兰省的农业园艺产业优势</w:t>
      </w:r>
    </w:p>
    <w:p w14:paraId="4F48BB1D" w14:textId="77777777" w:rsidR="000D073F"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鹿特丹</w:t>
      </w:r>
      <w:r w:rsidRPr="004E1BC9">
        <w:rPr>
          <w:rFonts w:ascii="Times New Roman" w:hAnsi="Times New Roman" w:cs="Times New Roman"/>
          <w:kern w:val="0"/>
          <w:lang w:val="en-US"/>
        </w:rPr>
        <w:t>-</w:t>
      </w:r>
      <w:r w:rsidRPr="00BF3EA3">
        <w:rPr>
          <w:rFonts w:ascii="Times New Roman" w:hAnsi="Times New Roman" w:cs="Times New Roman"/>
          <w:kern w:val="0"/>
          <w:lang w:val="en-US"/>
        </w:rPr>
        <w:t>海⽛⼤都会区拥有世界上最⼤的⾼科技⽣产温室和园艺技术供应商集群。⿅特丹港是欧洲最⼤的物流集散地。</w:t>
      </w:r>
    </w:p>
    <w:p w14:paraId="45DC57A4" w14:textId="77777777" w:rsidR="000D073F" w:rsidRPr="004E1BC9" w:rsidRDefault="000D073F" w:rsidP="000D073F">
      <w:pPr>
        <w:autoSpaceDE w:val="0"/>
        <w:autoSpaceDN w:val="0"/>
        <w:adjustRightInd w:val="0"/>
        <w:spacing w:after="0" w:line="240" w:lineRule="auto"/>
        <w:rPr>
          <w:rFonts w:ascii="Times New Roman" w:hAnsi="Times New Roman" w:cs="Times New Roman"/>
          <w:kern w:val="0"/>
          <w:lang w:val="en-US"/>
        </w:rPr>
      </w:pPr>
    </w:p>
    <w:p w14:paraId="522DDD72"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342899AF" w14:textId="44131546" w:rsidR="00B70936" w:rsidRPr="00BE7E8E" w:rsidRDefault="000D073F"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 xml:space="preserve"> </w:t>
      </w:r>
      <w:r w:rsidR="00B70936" w:rsidRPr="00BE7E8E">
        <w:rPr>
          <w:rFonts w:ascii="方正黑体_GBK" w:eastAsia="方正黑体_GBK" w:hAnsi="øÛ÷¬'3" w:cs="øÛ÷¬'3" w:hint="eastAsia"/>
          <w:kern w:val="0"/>
          <w:lang w:val="en-US"/>
        </w:rPr>
        <w:t>捷菲基质 Jiffy</w:t>
      </w:r>
    </w:p>
    <w:p w14:paraId="2C268377" w14:textId="496C3778" w:rsidR="00BF3EA3"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捷菲集团成立于</w:t>
      </w:r>
      <w:r w:rsidRPr="00BF3EA3">
        <w:rPr>
          <w:rFonts w:ascii="Times New Roman" w:hAnsi="Times New Roman" w:cs="Times New Roman"/>
          <w:kern w:val="0"/>
          <w:lang w:val="en-US"/>
        </w:rPr>
        <w:t>20</w:t>
      </w:r>
      <w:r w:rsidRPr="00BF3EA3">
        <w:rPr>
          <w:rFonts w:ascii="Times New Roman" w:hAnsi="Times New Roman" w:cs="Times New Roman"/>
          <w:kern w:val="0"/>
          <w:lang w:val="en-US"/>
        </w:rPr>
        <w:t>世纪</w:t>
      </w:r>
      <w:r w:rsidRPr="00BF3EA3">
        <w:rPr>
          <w:rFonts w:ascii="Times New Roman" w:hAnsi="Times New Roman" w:cs="Times New Roman"/>
          <w:kern w:val="0"/>
          <w:lang w:val="en-US"/>
        </w:rPr>
        <w:t>50</w:t>
      </w:r>
      <w:r w:rsidRPr="00BF3EA3">
        <w:rPr>
          <w:rFonts w:ascii="Times New Roman" w:hAnsi="Times New Roman" w:cs="Times New Roman"/>
          <w:kern w:val="0"/>
          <w:lang w:val="en-US"/>
        </w:rPr>
        <w:t>年代，是⼀家国际化的公司，专业⽣产⽤于各种植物育苗和栽培的介质，⼴泛⽤于蔬菜、花卉、苗⽊、⽔果、烟草等播种、扦插育苗及栽培。公司总部位于荷兰，在美国、加拿⼤、斯⾥兰卡、⽇本、挪威、丹⻨、瑞典、法国、西班⽛、爱沙尼亚、中国等国家都有⼯⼚、分公司和市场代表，产品遍布全球。</w:t>
      </w:r>
    </w:p>
    <w:p w14:paraId="1F2A4559"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2E8465CB" w14:textId="10046099" w:rsidR="00DB11EB"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捷菲在瑞典、波罗的海和加拿大拥有⾃⼰的泥炭地，可采收泥炭原料。在荷兰，爱沙尼亚，加拿⼤⽣产预混基质。在荷兰，美国，西班⽛和⽇本可⽣产供应捷菲预制⼀插得基质块。在斯⾥兰卡捷菲拥有完整的椰糠产品⽣产线。</w:t>
      </w:r>
    </w:p>
    <w:p w14:paraId="2DD17E29"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6CC1B055"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4EF6309F" w14:textId="7BA44AFB" w:rsidR="000D073F" w:rsidRPr="00BE7E8E" w:rsidRDefault="000D073F"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科伯特 Koppert</w:t>
      </w:r>
    </w:p>
    <w:p w14:paraId="55B41954"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荷兰科伯特（</w:t>
      </w:r>
      <w:r w:rsidRPr="00BF3EA3">
        <w:rPr>
          <w:rFonts w:ascii="Times New Roman" w:hAnsi="Times New Roman" w:cs="Times New Roman"/>
          <w:kern w:val="0"/>
          <w:lang w:val="en-US"/>
        </w:rPr>
        <w:t>Koppert</w:t>
      </w:r>
      <w:r w:rsidRPr="00BF3EA3">
        <w:rPr>
          <w:rFonts w:ascii="Times New Roman" w:hAnsi="Times New Roman" w:cs="Times New Roman"/>
          <w:kern w:val="0"/>
          <w:lang w:val="en-US"/>
        </w:rPr>
        <w:t>）是农业生物防治领域的全球领先企业。公司成⽴于</w:t>
      </w:r>
      <w:r w:rsidRPr="00BF3EA3">
        <w:rPr>
          <w:rFonts w:ascii="Times New Roman" w:hAnsi="Times New Roman" w:cs="Times New Roman"/>
          <w:kern w:val="0"/>
          <w:lang w:val="en-US"/>
        </w:rPr>
        <w:t>1967</w:t>
      </w:r>
      <w:r w:rsidRPr="00BF3EA3">
        <w:rPr>
          <w:rFonts w:ascii="Times New Roman" w:hAnsi="Times New Roman" w:cs="Times New Roman"/>
          <w:kern w:val="0"/>
          <w:lang w:val="en-US"/>
        </w:rPr>
        <w:t>年，⽬前在包括中国、巴西、美国和俄罗斯在内的</w:t>
      </w:r>
      <w:r w:rsidRPr="00BF3EA3">
        <w:rPr>
          <w:rFonts w:ascii="Times New Roman" w:hAnsi="Times New Roman" w:cs="Times New Roman"/>
          <w:kern w:val="0"/>
          <w:lang w:val="en-US"/>
        </w:rPr>
        <w:t>30</w:t>
      </w:r>
      <w:r w:rsidRPr="00BF3EA3">
        <w:rPr>
          <w:rFonts w:ascii="Times New Roman" w:hAnsi="Times New Roman" w:cs="Times New Roman"/>
          <w:kern w:val="0"/>
          <w:lang w:val="en-US"/>
        </w:rPr>
        <w:t>多个国家和地区共有员⼯近</w:t>
      </w:r>
      <w:r w:rsidRPr="00BF3EA3">
        <w:rPr>
          <w:rFonts w:ascii="Times New Roman" w:hAnsi="Times New Roman" w:cs="Times New Roman"/>
          <w:kern w:val="0"/>
          <w:lang w:val="en-US"/>
        </w:rPr>
        <w:t>3000</w:t>
      </w:r>
      <w:r w:rsidRPr="00BF3EA3">
        <w:rPr>
          <w:rFonts w:ascii="Times New Roman" w:hAnsi="Times New Roman" w:cs="Times New Roman"/>
          <w:kern w:val="0"/>
          <w:lang w:val="en-US"/>
        </w:rPr>
        <w:t>⼈，</w:t>
      </w:r>
      <w:r w:rsidRPr="00BF3EA3">
        <w:rPr>
          <w:rFonts w:ascii="Times New Roman" w:hAnsi="Times New Roman" w:cs="Times New Roman"/>
          <w:kern w:val="0"/>
          <w:lang w:val="en-US"/>
        </w:rPr>
        <w:t>28</w:t>
      </w:r>
      <w:r w:rsidRPr="00BF3EA3">
        <w:rPr>
          <w:rFonts w:ascii="Times New Roman" w:hAnsi="Times New Roman" w:cs="Times New Roman"/>
          <w:kern w:val="0"/>
          <w:lang w:val="en-US"/>
        </w:rPr>
        <w:t>家分公司，产品销往</w:t>
      </w:r>
      <w:r w:rsidRPr="00BF3EA3">
        <w:rPr>
          <w:rFonts w:ascii="Times New Roman" w:hAnsi="Times New Roman" w:cs="Times New Roman"/>
          <w:kern w:val="0"/>
          <w:lang w:val="en-US"/>
        </w:rPr>
        <w:t>100</w:t>
      </w:r>
      <w:r w:rsidRPr="00BF3EA3">
        <w:rPr>
          <w:rFonts w:ascii="Times New Roman" w:hAnsi="Times New Roman" w:cs="Times New Roman"/>
          <w:kern w:val="0"/>
          <w:lang w:val="en-US"/>
        </w:rPr>
        <w:t>多个国家和地区。</w:t>
      </w:r>
      <w:r w:rsidRPr="00BF3EA3">
        <w:rPr>
          <w:rFonts w:ascii="Times New Roman" w:hAnsi="Times New Roman" w:cs="Times New Roman"/>
          <w:kern w:val="0"/>
          <w:lang w:val="en-US"/>
        </w:rPr>
        <w:t>50</w:t>
      </w:r>
      <w:r w:rsidRPr="00BF3EA3">
        <w:rPr>
          <w:rFonts w:ascii="Times New Roman" w:hAnsi="Times New Roman" w:cs="Times New Roman"/>
          <w:kern w:val="0"/>
          <w:lang w:val="en-US"/>
        </w:rPr>
        <w:t>多年来，科伯特的⽣物防治产品和服务以其可信赖性、创新性、⾼品质和可持续性得到了越来越多农⼾的认可。我们所有的解决⽅案都服务于⼀个⽬标：</w:t>
      </w:r>
      <w:r w:rsidRPr="00BF3EA3">
        <w:rPr>
          <w:rFonts w:ascii="Times New Roman" w:hAnsi="Times New Roman" w:cs="Times New Roman"/>
          <w:kern w:val="0"/>
          <w:lang w:val="en-US"/>
        </w:rPr>
        <w:t>100%</w:t>
      </w:r>
      <w:r w:rsidRPr="00BF3EA3">
        <w:rPr>
          <w:rFonts w:ascii="Times New Roman" w:hAnsi="Times New Roman" w:cs="Times New Roman"/>
          <w:kern w:val="0"/>
          <w:lang w:val="en-US"/>
        </w:rPr>
        <w:t>可持续农业。</w:t>
      </w:r>
    </w:p>
    <w:p w14:paraId="793C95FC" w14:textId="77777777" w:rsidR="000D073F" w:rsidRDefault="000D073F" w:rsidP="000D073F">
      <w:pPr>
        <w:autoSpaceDE w:val="0"/>
        <w:autoSpaceDN w:val="0"/>
        <w:adjustRightInd w:val="0"/>
        <w:spacing w:after="0" w:line="240" w:lineRule="auto"/>
        <w:rPr>
          <w:rFonts w:ascii="Times New Roman" w:hAnsi="Times New Roman" w:cs="Times New Roman"/>
          <w:kern w:val="0"/>
          <w:lang w:val="en-US"/>
        </w:rPr>
      </w:pPr>
    </w:p>
    <w:p w14:paraId="2452E906"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科伯特一直坚信：携⼿⾃然，我们能够发现解决⽅案，来应对作物成⻓中的挑战。公司的使命是为更健康的⼈类和地球做出贡献，携⼿⾃然，我们让农业更健康、更安全、更⾼产。</w:t>
      </w:r>
    </w:p>
    <w:p w14:paraId="06B97B65" w14:textId="77777777" w:rsidR="000D073F" w:rsidRPr="00BF3EA3" w:rsidRDefault="000D073F" w:rsidP="000D073F">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产品及服务：</w:t>
      </w:r>
    </w:p>
    <w:p w14:paraId="14BF8EE9" w14:textId="77777777" w:rsidR="000D073F" w:rsidRPr="00BF3EA3" w:rsidRDefault="000D073F" w:rsidP="000D073F">
      <w:pPr>
        <w:pStyle w:val="a9"/>
        <w:numPr>
          <w:ilvl w:val="0"/>
          <w:numId w:val="8"/>
        </w:num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生物防治：⽤天敌昆⾍替代化学杀⾍剂</w:t>
      </w:r>
    </w:p>
    <w:p w14:paraId="13DA437C" w14:textId="77777777" w:rsidR="000D073F" w:rsidRPr="00BF3EA3" w:rsidRDefault="000D073F" w:rsidP="000D073F">
      <w:pPr>
        <w:pStyle w:val="a9"/>
        <w:numPr>
          <w:ilvl w:val="0"/>
          <w:numId w:val="8"/>
        </w:num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lastRenderedPageBreak/>
        <w:t>自然授粉：专业化熊蜂授粉服务</w:t>
      </w:r>
    </w:p>
    <w:p w14:paraId="375BA06C" w14:textId="77777777" w:rsidR="000D073F" w:rsidRPr="00BF3EA3" w:rsidRDefault="000D073F" w:rsidP="000D073F">
      <w:pPr>
        <w:pStyle w:val="a9"/>
        <w:numPr>
          <w:ilvl w:val="0"/>
          <w:numId w:val="8"/>
        </w:num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微生物产品：预防和控制病⾍害</w:t>
      </w:r>
    </w:p>
    <w:p w14:paraId="512627CD" w14:textId="77777777" w:rsidR="000D073F" w:rsidRPr="00BF3EA3" w:rsidRDefault="000D073F" w:rsidP="000D073F">
      <w:pPr>
        <w:pStyle w:val="a9"/>
        <w:numPr>
          <w:ilvl w:val="0"/>
          <w:numId w:val="8"/>
        </w:num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生物刺激素：</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使作物更健康</w:t>
      </w:r>
    </w:p>
    <w:p w14:paraId="3FD1B1C6" w14:textId="77777777" w:rsidR="000D073F" w:rsidRPr="00BF3EA3" w:rsidRDefault="000D073F" w:rsidP="000D073F">
      <w:pPr>
        <w:pStyle w:val="a9"/>
        <w:numPr>
          <w:ilvl w:val="0"/>
          <w:numId w:val="8"/>
        </w:num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物理防治产品等</w:t>
      </w:r>
    </w:p>
    <w:p w14:paraId="429A8D86" w14:textId="77777777" w:rsidR="000D073F" w:rsidRDefault="000D073F" w:rsidP="000D073F">
      <w:pPr>
        <w:autoSpaceDE w:val="0"/>
        <w:autoSpaceDN w:val="0"/>
        <w:adjustRightInd w:val="0"/>
        <w:spacing w:after="0" w:line="240" w:lineRule="auto"/>
        <w:rPr>
          <w:rFonts w:ascii="øÛ÷¬'3" w:hAnsi="øÛ÷¬'3" w:cs="øÛ÷¬'3"/>
          <w:kern w:val="0"/>
          <w:lang w:val="en-US"/>
        </w:rPr>
      </w:pPr>
    </w:p>
    <w:p w14:paraId="72F97E2F" w14:textId="77777777" w:rsidR="000D073F" w:rsidRPr="000D073F" w:rsidRDefault="000D073F" w:rsidP="000D073F">
      <w:pPr>
        <w:autoSpaceDE w:val="0"/>
        <w:autoSpaceDN w:val="0"/>
        <w:adjustRightInd w:val="0"/>
        <w:spacing w:after="0" w:line="240" w:lineRule="auto"/>
        <w:rPr>
          <w:rFonts w:ascii="øÛ÷¬'3" w:hAnsi="øÛ÷¬'3" w:cs="øÛ÷¬'3"/>
          <w:kern w:val="0"/>
          <w:lang w:val="en-US"/>
        </w:rPr>
      </w:pPr>
    </w:p>
    <w:p w14:paraId="16BF9AB2" w14:textId="77777777" w:rsidR="000D073F" w:rsidRDefault="000D073F" w:rsidP="000D073F">
      <w:pPr>
        <w:pStyle w:val="a9"/>
        <w:autoSpaceDE w:val="0"/>
        <w:autoSpaceDN w:val="0"/>
        <w:adjustRightInd w:val="0"/>
        <w:spacing w:after="0" w:line="240" w:lineRule="auto"/>
        <w:rPr>
          <w:rFonts w:ascii="øÛ÷¬'3" w:hAnsi="øÛ÷¬'3" w:cs="øÛ÷¬'3"/>
          <w:kern w:val="0"/>
          <w:lang w:val="en-US"/>
        </w:rPr>
      </w:pPr>
    </w:p>
    <w:p w14:paraId="4F72CB13" w14:textId="6B80F969" w:rsidR="00B70936" w:rsidRPr="00BE7E8E" w:rsidRDefault="00B7093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克莱斯曼 Klasmann-</w:t>
      </w:r>
      <w:proofErr w:type="spellStart"/>
      <w:r w:rsidRPr="00BE7E8E">
        <w:rPr>
          <w:rFonts w:ascii="方正黑体_GBK" w:eastAsia="方正黑体_GBK" w:hAnsi="øÛ÷¬'3" w:cs="øÛ÷¬'3" w:hint="eastAsia"/>
          <w:kern w:val="0"/>
          <w:lang w:val="en-US"/>
        </w:rPr>
        <w:t>Deilmann</w:t>
      </w:r>
      <w:proofErr w:type="spellEnd"/>
    </w:p>
    <w:p w14:paraId="533B38F2" w14:textId="654CE554" w:rsidR="00BF3EA3"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德国克莱斯曼</w:t>
      </w:r>
      <w:r w:rsidRPr="00BF3EA3">
        <w:rPr>
          <w:rFonts w:ascii="Times New Roman" w:hAnsi="Times New Roman" w:cs="Times New Roman"/>
          <w:kern w:val="0"/>
          <w:lang w:val="en-US"/>
        </w:rPr>
        <w:t xml:space="preserve"> (Klasmann-Deilmann) </w:t>
      </w:r>
      <w:r w:rsidRPr="00BF3EA3">
        <w:rPr>
          <w:rFonts w:ascii="Times New Roman" w:hAnsi="Times New Roman" w:cs="Times New Roman"/>
          <w:kern w:val="0"/>
          <w:lang w:val="en-US"/>
        </w:rPr>
        <w:t>始于</w:t>
      </w:r>
      <w:r w:rsidRPr="00BF3EA3">
        <w:rPr>
          <w:rFonts w:ascii="Times New Roman" w:hAnsi="Times New Roman" w:cs="Times New Roman"/>
          <w:kern w:val="0"/>
          <w:lang w:val="en-US"/>
        </w:rPr>
        <w:t>1913</w:t>
      </w:r>
      <w:r w:rsidRPr="00BF3EA3">
        <w:rPr>
          <w:rFonts w:ascii="Times New Roman" w:hAnsi="Times New Roman" w:cs="Times New Roman"/>
          <w:kern w:val="0"/>
          <w:lang w:val="en-US"/>
        </w:rPr>
        <w:t>年，百年来专注于园艺基质的研发⽣产，在全球有</w:t>
      </w:r>
      <w:r w:rsidRPr="00BF3EA3">
        <w:rPr>
          <w:rFonts w:ascii="Times New Roman" w:hAnsi="Times New Roman" w:cs="Times New Roman"/>
          <w:kern w:val="0"/>
          <w:lang w:val="en-US"/>
        </w:rPr>
        <w:t>20</w:t>
      </w:r>
      <w:r w:rsidRPr="00BF3EA3">
        <w:rPr>
          <w:rFonts w:ascii="Times New Roman" w:hAnsi="Times New Roman" w:cs="Times New Roman"/>
          <w:kern w:val="0"/>
          <w:lang w:val="en-US"/>
        </w:rPr>
        <w:t>多处⼤型专业⽣产基地，销售⽹络覆盖</w:t>
      </w:r>
      <w:r w:rsidRPr="00BF3EA3">
        <w:rPr>
          <w:rFonts w:ascii="Times New Roman" w:hAnsi="Times New Roman" w:cs="Times New Roman"/>
          <w:kern w:val="0"/>
          <w:lang w:val="en-US"/>
        </w:rPr>
        <w:t>100</w:t>
      </w:r>
      <w:r w:rsidRPr="00BF3EA3">
        <w:rPr>
          <w:rFonts w:ascii="Times New Roman" w:hAnsi="Times New Roman" w:cs="Times New Roman"/>
          <w:kern w:val="0"/>
          <w:lang w:val="en-US"/>
        </w:rPr>
        <w:t>多个国家与地区，在创新研发、加⼯⼯艺、质量管理等多个领域都是欧洲基质⾏业的标杆。</w:t>
      </w:r>
    </w:p>
    <w:p w14:paraId="63DECC6D"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28885072" w14:textId="334C2532" w:rsidR="00BF3EA3"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百年经验积累使我们对各种原料与加⼯技艺了如指掌。我们运⽤这些知识，为不同种植需求匹配最适宜的基质。我们的基质产品以其出⾊、稳定的表现获得了全球种植者的⼴泛认可。</w:t>
      </w:r>
    </w:p>
    <w:p w14:paraId="0E72EA5C"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77F852EA" w14:textId="69DADB91" w:rsidR="00BF3EA3"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克莱斯曼进⼊中国市场已有</w:t>
      </w:r>
      <w:r w:rsidRPr="00BF3EA3">
        <w:rPr>
          <w:rFonts w:ascii="Times New Roman" w:hAnsi="Times New Roman" w:cs="Times New Roman"/>
          <w:kern w:val="0"/>
          <w:lang w:val="en-US"/>
        </w:rPr>
        <w:t>25</w:t>
      </w:r>
      <w:r w:rsidRPr="00BF3EA3">
        <w:rPr>
          <w:rFonts w:ascii="Times New Roman" w:hAnsi="Times New Roman" w:cs="Times New Roman"/>
          <w:kern w:val="0"/>
          <w:lang w:val="en-US"/>
        </w:rPr>
        <w:t>年，也是将基质栽培引⼊国内园艺⾏业的先锋之⼀。</w:t>
      </w:r>
      <w:r w:rsidRPr="00BF3EA3">
        <w:rPr>
          <w:rFonts w:ascii="Times New Roman" w:hAnsi="Times New Roman" w:cs="Times New Roman"/>
          <w:kern w:val="0"/>
          <w:lang w:val="en-US"/>
        </w:rPr>
        <w:t>2019</w:t>
      </w:r>
      <w:r w:rsidRPr="00BF3EA3">
        <w:rPr>
          <w:rFonts w:ascii="Times New Roman" w:hAnsi="Times New Roman" w:cs="Times New Roman"/>
          <w:kern w:val="0"/>
          <w:lang w:val="en-US"/>
        </w:rPr>
        <w:t>年，我们启动了本⼟化⽣产项⽬，依照欧洲质量标准，甄选可靠原料，以成熟的⽣产经验与深⼊的市场认知为中国种植者量⾝定制⾼品质的专业基质。</w:t>
      </w:r>
    </w:p>
    <w:p w14:paraId="2F106669"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74CEDA96" w14:textId="0BBACDB7" w:rsidR="00DB11EB"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我们在中国设有全资⼦公司，茂泥（上海）贸易有限公司，向中国市场供应专业基质产品、原料，以及可降解育苗钵</w:t>
      </w:r>
      <w:proofErr w:type="spellStart"/>
      <w:r w:rsidRPr="00BF3EA3">
        <w:rPr>
          <w:rFonts w:ascii="Times New Roman" w:hAnsi="Times New Roman" w:cs="Times New Roman"/>
          <w:kern w:val="0"/>
          <w:lang w:val="en-US"/>
        </w:rPr>
        <w:t>Growcoon</w:t>
      </w:r>
      <w:proofErr w:type="spellEnd"/>
      <w:r w:rsidRPr="00BF3EA3">
        <w:rPr>
          <w:rFonts w:ascii="Times New Roman" w:hAnsi="Times New Roman" w:cs="Times New Roman"/>
          <w:kern w:val="0"/>
          <w:lang w:val="en-US"/>
        </w:rPr>
        <w:t>®</w:t>
      </w:r>
      <w:r w:rsidRPr="00BF3EA3">
        <w:rPr>
          <w:rFonts w:ascii="Times New Roman" w:hAnsi="Times New Roman" w:cs="Times New Roman"/>
          <w:kern w:val="0"/>
          <w:lang w:val="en-US"/>
        </w:rPr>
        <w:t>。</w:t>
      </w:r>
    </w:p>
    <w:p w14:paraId="006854E9"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2AA59BE9"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6A56275C" w14:textId="24025570" w:rsidR="00B70936" w:rsidRPr="00BE7E8E" w:rsidRDefault="004D358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骑士集团 Ridder</w:t>
      </w:r>
    </w:p>
    <w:p w14:paraId="75274178" w14:textId="5F78F53C" w:rsidR="00BF3EA3"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 xml:space="preserve">Ridder </w:t>
      </w:r>
      <w:r w:rsidRPr="00BF3EA3">
        <w:rPr>
          <w:rFonts w:ascii="Times New Roman" w:hAnsi="Times New Roman" w:cs="Times New Roman"/>
          <w:kern w:val="0"/>
          <w:lang w:val="en-US"/>
        </w:rPr>
        <w:t>是全球领先的温室智能化解决方案供应商，致⼒于通过先进技术帮助种植者实现⾼效、可持续的作物⽣产。凭借在园艺⾏业数⼗年的经验，</w:t>
      </w:r>
      <w:r w:rsidRPr="00BF3EA3">
        <w:rPr>
          <w:rFonts w:ascii="Times New Roman" w:hAnsi="Times New Roman" w:cs="Times New Roman"/>
          <w:kern w:val="0"/>
          <w:lang w:val="en-US"/>
        </w:rPr>
        <w:t xml:space="preserve">Ridder </w:t>
      </w:r>
      <w:r w:rsidRPr="00BF3EA3">
        <w:rPr>
          <w:rFonts w:ascii="Times New Roman" w:hAnsi="Times New Roman" w:cs="Times New Roman"/>
          <w:kern w:val="0"/>
          <w:lang w:val="en-US"/>
        </w:rPr>
        <w:t>提供涵盖⽓候、⽔、能源及劳动⼒管理的全⽅位⾃动化解决⽅案，构建互联的智能种植⽣态系统。</w:t>
      </w:r>
    </w:p>
    <w:p w14:paraId="40DA143A"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063FB110"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我们的核心产品包括</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温室环境控制系统、驱动系统、智能⽔处理系统、劳动⼒管理系统、幕布系统</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以及</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采摘机器⼈。这些系统协同⼯作，帮助温室实现最佳运⾏效率、资源节约及作物品质提升。</w:t>
      </w:r>
    </w:p>
    <w:p w14:paraId="2AFBAAEB" w14:textId="77777777" w:rsidR="00BF3EA3" w:rsidRDefault="00BF3EA3" w:rsidP="00BF3EA3">
      <w:pPr>
        <w:autoSpaceDE w:val="0"/>
        <w:autoSpaceDN w:val="0"/>
        <w:adjustRightInd w:val="0"/>
        <w:spacing w:after="0" w:line="240" w:lineRule="auto"/>
        <w:rPr>
          <w:rFonts w:ascii="Times New Roman" w:hAnsi="Times New Roman" w:cs="Times New Roman"/>
          <w:kern w:val="0"/>
          <w:lang w:val="en-US"/>
        </w:rPr>
      </w:pPr>
    </w:p>
    <w:p w14:paraId="74E5264A" w14:textId="1AC0DC06" w:rsidR="00DB11EB" w:rsidRPr="00BF3EA3" w:rsidRDefault="00BF3EA3" w:rsidP="00BF3EA3">
      <w:pPr>
        <w:autoSpaceDE w:val="0"/>
        <w:autoSpaceDN w:val="0"/>
        <w:adjustRightInd w:val="0"/>
        <w:spacing w:after="0" w:line="240" w:lineRule="auto"/>
        <w:rPr>
          <w:rFonts w:ascii="Times New Roman" w:hAnsi="Times New Roman" w:cs="Times New Roman"/>
          <w:kern w:val="0"/>
          <w:lang w:val="en-US"/>
        </w:rPr>
      </w:pPr>
      <w:r w:rsidRPr="00BF3EA3">
        <w:rPr>
          <w:rFonts w:ascii="Times New Roman" w:hAnsi="Times New Roman" w:cs="Times New Roman"/>
          <w:kern w:val="0"/>
          <w:lang w:val="en-US"/>
        </w:rPr>
        <w:t xml:space="preserve">Ridder </w:t>
      </w:r>
      <w:r w:rsidRPr="00BF3EA3">
        <w:rPr>
          <w:rFonts w:ascii="Times New Roman" w:hAnsi="Times New Roman" w:cs="Times New Roman"/>
          <w:kern w:val="0"/>
          <w:lang w:val="en-US"/>
        </w:rPr>
        <w:t>不仅提供技术，更重视</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培训与售后服务。我们相信真正的创新源于对种植的深刻理解。通过</w:t>
      </w:r>
      <w:r w:rsidRPr="00BF3EA3">
        <w:rPr>
          <w:rFonts w:ascii="Times New Roman" w:hAnsi="Times New Roman" w:cs="Times New Roman"/>
          <w:kern w:val="0"/>
          <w:lang w:val="en-US"/>
        </w:rPr>
        <w:t xml:space="preserve"> </w:t>
      </w:r>
      <w:r w:rsidRPr="00BF3EA3">
        <w:rPr>
          <w:rFonts w:ascii="Times New Roman" w:hAnsi="Times New Roman" w:cs="Times New Roman"/>
          <w:kern w:val="0"/>
          <w:lang w:val="en-US"/>
        </w:rPr>
        <w:t>定期培训、线上研讨会与现场技术支持，</w:t>
      </w:r>
      <w:r w:rsidRPr="00BF3EA3">
        <w:rPr>
          <w:rFonts w:ascii="Times New Roman" w:hAnsi="Times New Roman" w:cs="Times New Roman"/>
          <w:kern w:val="0"/>
          <w:lang w:val="en-US"/>
        </w:rPr>
        <w:t xml:space="preserve">Ridder </w:t>
      </w:r>
      <w:r w:rsidRPr="00BF3EA3">
        <w:rPr>
          <w:rFonts w:ascii="Times New Roman" w:hAnsi="Times New Roman" w:cs="Times New Roman"/>
          <w:kern w:val="0"/>
          <w:lang w:val="en-US"/>
        </w:rPr>
        <w:t>帮助客⼾深⼊掌握系统使⽤，持续优化种植策略。作为值得信赖的合作伙伴，</w:t>
      </w:r>
      <w:r w:rsidRPr="00BF3EA3">
        <w:rPr>
          <w:rFonts w:ascii="Times New Roman" w:hAnsi="Times New Roman" w:cs="Times New Roman"/>
          <w:kern w:val="0"/>
          <w:lang w:val="en-US"/>
        </w:rPr>
        <w:t xml:space="preserve">Ridder </w:t>
      </w:r>
      <w:r w:rsidRPr="00BF3EA3">
        <w:rPr>
          <w:rFonts w:ascii="Times New Roman" w:hAnsi="Times New Roman" w:cs="Times New Roman"/>
          <w:kern w:val="0"/>
          <w:lang w:val="en-US"/>
        </w:rPr>
        <w:t>与种植者、系统集成商及科研机构紧密合作，共同推动设施农业的未来发展。我们的开放式数据平台与</w:t>
      </w:r>
      <w:r w:rsidRPr="00BF3EA3">
        <w:rPr>
          <w:rFonts w:ascii="Times New Roman" w:hAnsi="Times New Roman" w:cs="Times New Roman"/>
          <w:kern w:val="0"/>
          <w:lang w:val="en-US"/>
        </w:rPr>
        <w:t xml:space="preserve"> API </w:t>
      </w:r>
      <w:r w:rsidRPr="00BF3EA3">
        <w:rPr>
          <w:rFonts w:ascii="Times New Roman" w:hAnsi="Times New Roman" w:cs="Times New Roman"/>
          <w:kern w:val="0"/>
          <w:lang w:val="en-US"/>
        </w:rPr>
        <w:t>生态系统⽀持与其他技术的⽆缝集成，让温室更加智能、互联。</w:t>
      </w:r>
    </w:p>
    <w:p w14:paraId="7CB94349" w14:textId="77777777" w:rsidR="00BF3EA3" w:rsidRDefault="00BF3EA3" w:rsidP="00DB11EB">
      <w:pPr>
        <w:autoSpaceDE w:val="0"/>
        <w:autoSpaceDN w:val="0"/>
        <w:adjustRightInd w:val="0"/>
        <w:spacing w:after="0" w:line="240" w:lineRule="auto"/>
        <w:rPr>
          <w:rFonts w:ascii="øÛ÷¬'3" w:hAnsi="øÛ÷¬'3" w:cs="øÛ÷¬'3"/>
          <w:kern w:val="0"/>
          <w:lang w:val="en-US"/>
        </w:rPr>
      </w:pPr>
    </w:p>
    <w:p w14:paraId="150666B0" w14:textId="77777777" w:rsidR="00BE7E8E" w:rsidRDefault="00BE7E8E" w:rsidP="00DB11EB">
      <w:pPr>
        <w:autoSpaceDE w:val="0"/>
        <w:autoSpaceDN w:val="0"/>
        <w:adjustRightInd w:val="0"/>
        <w:spacing w:after="0" w:line="240" w:lineRule="auto"/>
        <w:rPr>
          <w:rFonts w:ascii="øÛ÷¬'3" w:hAnsi="øÛ÷¬'3" w:cs="øÛ÷¬'3" w:hint="eastAsia"/>
          <w:kern w:val="0"/>
          <w:lang w:val="en-US"/>
        </w:rPr>
      </w:pPr>
    </w:p>
    <w:p w14:paraId="7FD783B8"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3F0EC2B2" w14:textId="2FCA07BD" w:rsidR="004D3586" w:rsidRPr="00BE7E8E" w:rsidRDefault="004D358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lastRenderedPageBreak/>
        <w:t>昕诺飞 Signify</w:t>
      </w:r>
    </w:p>
    <w:p w14:paraId="073AD0E1" w14:textId="25C3A693"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 xml:space="preserve">Signify </w:t>
      </w:r>
      <w:r w:rsidRPr="004E1BC9">
        <w:rPr>
          <w:rFonts w:ascii="Times New Roman" w:hAnsi="Times New Roman" w:cs="Times New Roman"/>
          <w:kern w:val="0"/>
          <w:lang w:val="en-US"/>
        </w:rPr>
        <w:t>是世界领先的互联</w:t>
      </w:r>
      <w:r w:rsidRPr="004E1BC9">
        <w:rPr>
          <w:rFonts w:ascii="Times New Roman" w:hAnsi="Times New Roman" w:cs="Times New Roman"/>
          <w:kern w:val="0"/>
          <w:lang w:val="en-US"/>
        </w:rPr>
        <w:t xml:space="preserve">LED </w:t>
      </w:r>
      <w:r w:rsidRPr="004E1BC9">
        <w:rPr>
          <w:rFonts w:ascii="Times New Roman" w:hAnsi="Times New Roman" w:cs="Times New Roman"/>
          <w:kern w:val="0"/>
          <w:lang w:val="en-US"/>
        </w:rPr>
        <w:t>照明产品</w:t>
      </w:r>
      <w:r w:rsidRPr="004E1BC9">
        <w:rPr>
          <w:rFonts w:ascii="Times New Roman" w:hAnsi="Times New Roman" w:cs="Times New Roman"/>
          <w:kern w:val="0"/>
          <w:lang w:val="en-US"/>
        </w:rPr>
        <w:t xml:space="preserve">, </w:t>
      </w:r>
      <w:r w:rsidRPr="004E1BC9">
        <w:rPr>
          <w:rFonts w:ascii="Times New Roman" w:hAnsi="Times New Roman" w:cs="Times New Roman"/>
          <w:kern w:val="0"/>
          <w:lang w:val="en-US"/>
        </w:rPr>
        <w:t>系统和服务厂商。我们致⼒于通过不断创新</w:t>
      </w:r>
      <w:r w:rsidRPr="004E1BC9">
        <w:rPr>
          <w:rFonts w:ascii="Times New Roman" w:hAnsi="Times New Roman" w:cs="Times New Roman"/>
          <w:kern w:val="0"/>
          <w:lang w:val="en-US"/>
        </w:rPr>
        <w:t xml:space="preserve">, </w:t>
      </w:r>
      <w:r w:rsidRPr="004E1BC9">
        <w:rPr>
          <w:rFonts w:ascii="Times New Roman" w:hAnsi="Times New Roman" w:cs="Times New Roman"/>
          <w:kern w:val="0"/>
          <w:lang w:val="en-US"/>
        </w:rPr>
        <w:t>释放光的⾮凡潜能，开启更明亮的⽣活，点亮更美好的世界。</w:t>
      </w:r>
    </w:p>
    <w:p w14:paraId="1630B0C0" w14:textId="77777777" w:rsid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5EEF8C8D" w14:textId="50DED561"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Signify (</w:t>
      </w:r>
      <w:r w:rsidRPr="004E1BC9">
        <w:rPr>
          <w:rFonts w:ascii="Times New Roman" w:hAnsi="Times New Roman" w:cs="Times New Roman"/>
          <w:kern w:val="0"/>
          <w:lang w:val="en-US"/>
        </w:rPr>
        <w:t>前身为⻜利浦照明</w:t>
      </w:r>
      <w:r w:rsidRPr="004E1BC9">
        <w:rPr>
          <w:rFonts w:ascii="Times New Roman" w:hAnsi="Times New Roman" w:cs="Times New Roman"/>
          <w:kern w:val="0"/>
          <w:lang w:val="en-US"/>
        </w:rPr>
        <w:t>)</w:t>
      </w:r>
      <w:r w:rsidRPr="004E1BC9">
        <w:rPr>
          <w:rFonts w:ascii="Times New Roman" w:hAnsi="Times New Roman" w:cs="Times New Roman"/>
          <w:kern w:val="0"/>
          <w:lang w:val="en-US"/>
        </w:rPr>
        <w:t>于</w:t>
      </w:r>
      <w:r w:rsidRPr="004E1BC9">
        <w:rPr>
          <w:rFonts w:ascii="Times New Roman" w:hAnsi="Times New Roman" w:cs="Times New Roman"/>
          <w:kern w:val="0"/>
          <w:lang w:val="en-US"/>
        </w:rPr>
        <w:t>2016</w:t>
      </w:r>
      <w:r w:rsidRPr="004E1BC9">
        <w:rPr>
          <w:rFonts w:ascii="Times New Roman" w:hAnsi="Times New Roman" w:cs="Times New Roman"/>
          <w:kern w:val="0"/>
          <w:lang w:val="en-US"/>
        </w:rPr>
        <w:t>年</w:t>
      </w:r>
      <w:r w:rsidRPr="004E1BC9">
        <w:rPr>
          <w:rFonts w:ascii="Times New Roman" w:hAnsi="Times New Roman" w:cs="Times New Roman"/>
          <w:kern w:val="0"/>
          <w:lang w:val="en-US"/>
        </w:rPr>
        <w:t xml:space="preserve"> 5</w:t>
      </w:r>
      <w:r w:rsidRPr="004E1BC9">
        <w:rPr>
          <w:rFonts w:ascii="Times New Roman" w:hAnsi="Times New Roman" w:cs="Times New Roman"/>
          <w:kern w:val="0"/>
          <w:lang w:val="en-US"/>
        </w:rPr>
        <w:t>⽉正式从皇家⻜利浦独⽴出来，但我们将继续在全球范围内使⽤闻名遐迩的⻜利浦品牌。</w:t>
      </w:r>
    </w:p>
    <w:p w14:paraId="70641686" w14:textId="77777777" w:rsid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51714C17" w14:textId="5654E4B6"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125</w:t>
      </w:r>
      <w:r w:rsidRPr="004E1BC9">
        <w:rPr>
          <w:rFonts w:ascii="Times New Roman" w:hAnsi="Times New Roman" w:cs="Times New Roman"/>
          <w:kern w:val="0"/>
          <w:lang w:val="en-US"/>
        </w:rPr>
        <w:t>年来，</w:t>
      </w:r>
      <w:r w:rsidRPr="004E1BC9">
        <w:rPr>
          <w:rFonts w:ascii="Times New Roman" w:hAnsi="Times New Roman" w:cs="Times New Roman"/>
          <w:kern w:val="0"/>
          <w:lang w:val="en-US"/>
        </w:rPr>
        <w:t xml:space="preserve">Signify </w:t>
      </w:r>
      <w:r w:rsidRPr="004E1BC9">
        <w:rPr>
          <w:rFonts w:ascii="Times New Roman" w:hAnsi="Times New Roman" w:cs="Times New Roman"/>
          <w:kern w:val="0"/>
          <w:lang w:val="en-US"/>
        </w:rPr>
        <w:t>始终锐意进取、不断创新，引领着照明行业的发展潮流，业务⾜迹遍布全球</w:t>
      </w:r>
      <w:r w:rsidRPr="004E1BC9">
        <w:rPr>
          <w:rFonts w:ascii="Times New Roman" w:hAnsi="Times New Roman" w:cs="Times New Roman"/>
          <w:kern w:val="0"/>
          <w:lang w:val="en-US"/>
        </w:rPr>
        <w:t>70</w:t>
      </w:r>
      <w:r w:rsidRPr="004E1BC9">
        <w:rPr>
          <w:rFonts w:ascii="Times New Roman" w:hAnsi="Times New Roman" w:cs="Times New Roman"/>
          <w:kern w:val="0"/>
          <w:lang w:val="en-US"/>
        </w:rPr>
        <w:t>多个国家和地区，作为⼀家物联⽹照明公司，我们致⼒于将领先优势扩展到互联照明领域。</w:t>
      </w:r>
    </w:p>
    <w:p w14:paraId="01ACA966" w14:textId="77777777" w:rsid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399EA81B" w14:textId="1BFEEAFE" w:rsidR="00DB11EB"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飞利浦植物照明可提供全面的解决方案，整合卓越的</w:t>
      </w:r>
      <w:r w:rsidRPr="004E1BC9">
        <w:rPr>
          <w:rFonts w:ascii="Times New Roman" w:hAnsi="Times New Roman" w:cs="Times New Roman"/>
          <w:kern w:val="0"/>
          <w:lang w:val="en-US"/>
        </w:rPr>
        <w:t>LED</w:t>
      </w:r>
      <w:r w:rsidRPr="004E1BC9">
        <w:rPr>
          <w:rFonts w:ascii="Times New Roman" w:hAnsi="Times New Roman" w:cs="Times New Roman"/>
          <w:kern w:val="0"/>
          <w:lang w:val="en-US"/>
        </w:rPr>
        <w:t>技术、定制光配方，由资深植物专员、客⼾经理、应⽤⼯程师及合作伙伴提供专业⽀持，共同推动温室业务不断发展，协助实现提⾼产量、周年⽣产、改善品质及缩短⽣产周期。我们经市场验证的解决⽅案已帮助全球种植者获得了对温室⽓候和作物⽣产的更多控制，出⾊的⽣产效益帮助他们在市场上脱颖⽽出。</w:t>
      </w:r>
    </w:p>
    <w:p w14:paraId="156C3684" w14:textId="77777777" w:rsidR="00DB11EB" w:rsidRDefault="00DB11EB" w:rsidP="00DB11EB">
      <w:pPr>
        <w:autoSpaceDE w:val="0"/>
        <w:autoSpaceDN w:val="0"/>
        <w:adjustRightInd w:val="0"/>
        <w:spacing w:after="0" w:line="240" w:lineRule="auto"/>
        <w:rPr>
          <w:rFonts w:ascii="øÛ÷¬'3" w:hAnsi="øÛ÷¬'3" w:cs="øÛ÷¬'3"/>
          <w:kern w:val="0"/>
          <w:lang w:val="en-US"/>
        </w:rPr>
      </w:pPr>
    </w:p>
    <w:p w14:paraId="4DFA944E" w14:textId="77777777" w:rsidR="004E1BC9" w:rsidRPr="00DB11EB" w:rsidRDefault="004E1BC9" w:rsidP="00DB11EB">
      <w:pPr>
        <w:autoSpaceDE w:val="0"/>
        <w:autoSpaceDN w:val="0"/>
        <w:adjustRightInd w:val="0"/>
        <w:spacing w:after="0" w:line="240" w:lineRule="auto"/>
        <w:rPr>
          <w:rFonts w:ascii="øÛ÷¬'3" w:hAnsi="øÛ÷¬'3" w:cs="øÛ÷¬'3"/>
          <w:kern w:val="0"/>
          <w:lang w:val="en-US"/>
        </w:rPr>
      </w:pPr>
    </w:p>
    <w:p w14:paraId="77F22300" w14:textId="7FB9554A" w:rsidR="004D3586" w:rsidRPr="00BE7E8E" w:rsidRDefault="004D358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斯文森 Svensson</w:t>
      </w:r>
    </w:p>
    <w:p w14:paraId="1DA694F7" w14:textId="60C62C89"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通过提供高品质的产品解决⽅案和专业的技术服务，斯⽂森致⼒于帮助世界各地的种植者营造适宜的⽓候环境，实现温室种植的可持续发展。⽬前，产品范围涉及温室⽓候调节幕布，地布，防⾍⽹等。斯⽂森研发团队携⼿荷兰⽡赫宁恩⼤学等科研机构，不断升级产品，适应各种种植⽓候挑战。</w:t>
      </w:r>
    </w:p>
    <w:p w14:paraId="0AECA242" w14:textId="77777777"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6F7FD641" w14:textId="2392E25A"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面对国内温室⾏业的快速发展以及种植者越来越专业的需求，斯⽂森结合⾃⾝的技术优势，推出了更多创新型的⽓候解决⽅案，⽐如实时精准调控光照的</w:t>
      </w:r>
      <w:proofErr w:type="spellStart"/>
      <w:r w:rsidRPr="004E1BC9">
        <w:rPr>
          <w:rFonts w:ascii="Times New Roman" w:hAnsi="Times New Roman" w:cs="Times New Roman"/>
          <w:kern w:val="0"/>
          <w:lang w:val="en-US"/>
        </w:rPr>
        <w:t>PARperfect</w:t>
      </w:r>
      <w:proofErr w:type="spellEnd"/>
      <w:r w:rsidRPr="004E1BC9">
        <w:rPr>
          <w:rFonts w:ascii="Times New Roman" w:hAnsi="Times New Roman" w:cs="Times New Roman"/>
          <w:kern w:val="0"/>
          <w:lang w:val="en-US"/>
        </w:rPr>
        <w:t>可变遮阳解决⽅案以及优化幕布使⽤提⾼能源利⽤效率的</w:t>
      </w:r>
      <w:r w:rsidRPr="004E1BC9">
        <w:rPr>
          <w:rFonts w:ascii="Times New Roman" w:hAnsi="Times New Roman" w:cs="Times New Roman"/>
          <w:kern w:val="0"/>
          <w:lang w:val="en-US"/>
        </w:rPr>
        <w:t>Energy Monitor</w:t>
      </w:r>
      <w:r w:rsidRPr="004E1BC9">
        <w:rPr>
          <w:rFonts w:ascii="Times New Roman" w:hAnsi="Times New Roman" w:cs="Times New Roman"/>
          <w:kern w:val="0"/>
          <w:lang w:val="en-US"/>
        </w:rPr>
        <w:t>等极具特⾊的</w:t>
      </w:r>
      <w:r w:rsidRPr="004E1BC9">
        <w:rPr>
          <w:rFonts w:ascii="Times New Roman" w:hAnsi="Times New Roman" w:cs="Times New Roman"/>
          <w:kern w:val="0"/>
          <w:lang w:val="en-US"/>
        </w:rPr>
        <w:t>‘</w:t>
      </w:r>
      <w:r w:rsidRPr="004E1BC9">
        <w:rPr>
          <w:rFonts w:ascii="Times New Roman" w:hAnsi="Times New Roman" w:cs="Times New Roman"/>
          <w:kern w:val="0"/>
          <w:lang w:val="en-US"/>
        </w:rPr>
        <w:t>产品</w:t>
      </w:r>
      <w:r w:rsidRPr="004E1BC9">
        <w:rPr>
          <w:rFonts w:ascii="Times New Roman" w:hAnsi="Times New Roman" w:cs="Times New Roman"/>
          <w:kern w:val="0"/>
          <w:lang w:val="en-US"/>
        </w:rPr>
        <w:t>+</w:t>
      </w:r>
      <w:r w:rsidRPr="004E1BC9">
        <w:rPr>
          <w:rFonts w:ascii="Times New Roman" w:hAnsi="Times New Roman" w:cs="Times New Roman"/>
          <w:kern w:val="0"/>
          <w:lang w:val="en-US"/>
        </w:rPr>
        <w:t>技术服务</w:t>
      </w:r>
      <w:r w:rsidRPr="004E1BC9">
        <w:rPr>
          <w:rFonts w:ascii="Times New Roman" w:hAnsi="Times New Roman" w:cs="Times New Roman"/>
          <w:kern w:val="0"/>
          <w:lang w:val="en-US"/>
        </w:rPr>
        <w:t>’</w:t>
      </w:r>
      <w:r w:rsidRPr="004E1BC9">
        <w:rPr>
          <w:rFonts w:ascii="Times New Roman" w:hAnsi="Times New Roman" w:cs="Times New Roman"/>
          <w:kern w:val="0"/>
          <w:lang w:val="en-US"/>
        </w:rPr>
        <w:t>的模式。</w:t>
      </w:r>
    </w:p>
    <w:p w14:paraId="58B5742D" w14:textId="77777777"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0DD9E4C1" w14:textId="28390E9B" w:rsidR="00DB11EB"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2026</w:t>
      </w:r>
      <w:r w:rsidRPr="004E1BC9">
        <w:rPr>
          <w:rFonts w:ascii="Times New Roman" w:hAnsi="Times New Roman" w:cs="Times New Roman"/>
          <w:kern w:val="0"/>
          <w:lang w:val="en-US"/>
        </w:rPr>
        <w:t>年，斯文森中国迎来在华深耕</w:t>
      </w:r>
      <w:r w:rsidRPr="004E1BC9">
        <w:rPr>
          <w:rFonts w:ascii="Times New Roman" w:hAnsi="Times New Roman" w:cs="Times New Roman"/>
          <w:kern w:val="0"/>
          <w:lang w:val="en-US"/>
        </w:rPr>
        <w:t>25</w:t>
      </w:r>
      <w:r w:rsidRPr="004E1BC9">
        <w:rPr>
          <w:rFonts w:ascii="Times New Roman" w:hAnsi="Times New Roman" w:cs="Times New Roman"/>
          <w:kern w:val="0"/>
          <w:lang w:val="en-US"/>
        </w:rPr>
        <w:t>周年。针对国内温室种植者普遍的⾼能耗痛点，斯⽂森推出全新防雾滴⾼透光型幕布</w:t>
      </w:r>
      <w:proofErr w:type="spellStart"/>
      <w:r w:rsidRPr="004E1BC9">
        <w:rPr>
          <w:rFonts w:ascii="Times New Roman" w:hAnsi="Times New Roman" w:cs="Times New Roman"/>
          <w:kern w:val="0"/>
          <w:lang w:val="en-US"/>
        </w:rPr>
        <w:t>Luxous</w:t>
      </w:r>
      <w:proofErr w:type="spellEnd"/>
      <w:r w:rsidRPr="004E1BC9">
        <w:rPr>
          <w:rFonts w:ascii="Times New Roman" w:hAnsi="Times New Roman" w:cs="Times New Roman"/>
          <w:kern w:val="0"/>
          <w:lang w:val="en-US"/>
        </w:rPr>
        <w:t xml:space="preserve"> 1147 H2no FR</w:t>
      </w:r>
      <w:r w:rsidRPr="004E1BC9">
        <w:rPr>
          <w:rFonts w:ascii="Times New Roman" w:hAnsi="Times New Roman" w:cs="Times New Roman"/>
          <w:kern w:val="0"/>
          <w:lang w:val="en-US"/>
        </w:rPr>
        <w:t>在冬季保温节能的同时减少⾃然光照损失。此外，</w:t>
      </w:r>
      <w:proofErr w:type="spellStart"/>
      <w:r w:rsidRPr="004E1BC9">
        <w:rPr>
          <w:rFonts w:ascii="Times New Roman" w:hAnsi="Times New Roman" w:cs="Times New Roman"/>
          <w:kern w:val="0"/>
          <w:lang w:val="en-US"/>
        </w:rPr>
        <w:t>PARperfect</w:t>
      </w:r>
      <w:proofErr w:type="spellEnd"/>
      <w:r w:rsidRPr="004E1BC9">
        <w:rPr>
          <w:rFonts w:ascii="Times New Roman" w:hAnsi="Times New Roman" w:cs="Times New Roman"/>
          <w:kern w:val="0"/>
          <w:lang w:val="en-US"/>
        </w:rPr>
        <w:t xml:space="preserve"> cooling</w:t>
      </w:r>
      <w:r w:rsidRPr="004E1BC9">
        <w:rPr>
          <w:rFonts w:ascii="Times New Roman" w:hAnsi="Times New Roman" w:cs="Times New Roman"/>
          <w:kern w:val="0"/>
          <w:lang w:val="en-US"/>
        </w:rPr>
        <w:t>解决⽅案可以帮助种植者降低温室夏季降温能源成本。</w:t>
      </w:r>
    </w:p>
    <w:p w14:paraId="049C5B0E" w14:textId="77777777" w:rsidR="004E1BC9" w:rsidRDefault="004E1BC9" w:rsidP="00DB11EB">
      <w:pPr>
        <w:autoSpaceDE w:val="0"/>
        <w:autoSpaceDN w:val="0"/>
        <w:adjustRightInd w:val="0"/>
        <w:spacing w:after="0" w:line="240" w:lineRule="auto"/>
        <w:rPr>
          <w:rFonts w:ascii="øÛ÷¬'3" w:hAnsi="øÛ÷¬'3" w:cs="øÛ÷¬'3"/>
          <w:kern w:val="0"/>
          <w:lang w:val="en-US"/>
        </w:rPr>
      </w:pPr>
    </w:p>
    <w:p w14:paraId="786EC0FA" w14:textId="77777777" w:rsidR="00DB11EB" w:rsidRPr="00DB11EB" w:rsidRDefault="00DB11EB" w:rsidP="00DB11EB">
      <w:pPr>
        <w:autoSpaceDE w:val="0"/>
        <w:autoSpaceDN w:val="0"/>
        <w:adjustRightInd w:val="0"/>
        <w:spacing w:after="0" w:line="240" w:lineRule="auto"/>
        <w:rPr>
          <w:rFonts w:ascii="øÛ÷¬'3" w:hAnsi="øÛ÷¬'3" w:cs="øÛ÷¬'3"/>
          <w:kern w:val="0"/>
          <w:lang w:val="en-US"/>
        </w:rPr>
      </w:pPr>
    </w:p>
    <w:p w14:paraId="0D28F99F" w14:textId="0B1B5E16" w:rsidR="004D3586" w:rsidRPr="00BE7E8E" w:rsidRDefault="004D358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范德赫文 Van der Hoeven</w:t>
      </w:r>
    </w:p>
    <w:p w14:paraId="4AA4B52C" w14:textId="3E6A702D"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您的全球温室建造与运营伙伴</w:t>
      </w:r>
    </w:p>
    <w:p w14:paraId="6829F1CE" w14:textId="1A1EEAD7"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在可持续、本地化种植产品日益重要的时代，对⾼科技、⾼效管理的温室设施的需求正在快速增⻓。⾃</w:t>
      </w:r>
      <w:r w:rsidRPr="004E1BC9">
        <w:rPr>
          <w:rFonts w:ascii="Times New Roman" w:hAnsi="Times New Roman" w:cs="Times New Roman"/>
          <w:kern w:val="0"/>
          <w:lang w:val="en-US"/>
        </w:rPr>
        <w:t xml:space="preserve"> 1953</w:t>
      </w:r>
      <w:r w:rsidRPr="004E1BC9">
        <w:rPr>
          <w:rFonts w:ascii="Times New Roman" w:hAnsi="Times New Roman" w:cs="Times New Roman"/>
          <w:kern w:val="0"/>
          <w:lang w:val="en-US"/>
        </w:rPr>
        <w:t>年以来，</w:t>
      </w:r>
      <w:r w:rsidRPr="004E1BC9">
        <w:rPr>
          <w:rFonts w:ascii="Times New Roman" w:hAnsi="Times New Roman" w:cs="Times New Roman"/>
          <w:kern w:val="0"/>
          <w:lang w:val="en-US"/>
        </w:rPr>
        <w:t xml:space="preserve">Van der Hoeven Horticultural Projects </w:t>
      </w:r>
      <w:r w:rsidRPr="004E1BC9">
        <w:rPr>
          <w:rFonts w:ascii="Times New Roman" w:hAnsi="Times New Roman" w:cs="Times New Roman"/>
          <w:kern w:val="0"/>
          <w:lang w:val="en-US"/>
        </w:rPr>
        <w:t>⼀直是全球领先的现代园艺项⽬设计、建造与运营公司。凭借数十年的经验，我们能够在各种严苛⽓候条件下⽣产⾼品质蔬菜，并成功实施可再⽣及⾼能效技术，确保温室运⾏的稳定性和可靠性</w:t>
      </w:r>
      <w:r>
        <w:rPr>
          <w:rFonts w:ascii="Times New Roman" w:hAnsi="Times New Roman" w:cs="Times New Roman" w:hint="eastAsia"/>
          <w:kern w:val="0"/>
          <w:lang w:val="en-US"/>
        </w:rPr>
        <w:t>。</w:t>
      </w:r>
    </w:p>
    <w:p w14:paraId="2051170D" w14:textId="77777777" w:rsid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2C2E4CB8" w14:textId="3C5EEA58"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我们为您运营并维护温室</w:t>
      </w:r>
    </w:p>
    <w:p w14:paraId="49DD6D0C" w14:textId="2F23FF44"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并非所有投资者或客⼾都具备运营⾼科技温室的专业知识。因此，我们提供结构化的</w:t>
      </w:r>
      <w:r w:rsidRPr="004E1BC9">
        <w:rPr>
          <w:rFonts w:ascii="Times New Roman" w:hAnsi="Times New Roman" w:cs="Times New Roman"/>
          <w:kern w:val="0"/>
          <w:lang w:val="en-US"/>
        </w:rPr>
        <w:t>“</w:t>
      </w:r>
      <w:r w:rsidRPr="004E1BC9">
        <w:rPr>
          <w:rFonts w:ascii="Times New Roman" w:hAnsi="Times New Roman" w:cs="Times New Roman"/>
          <w:kern w:val="0"/>
          <w:lang w:val="en-US"/>
        </w:rPr>
        <w:t>运营与维护（</w:t>
      </w:r>
      <w:r w:rsidRPr="004E1BC9">
        <w:rPr>
          <w:rFonts w:ascii="Times New Roman" w:hAnsi="Times New Roman" w:cs="Times New Roman"/>
          <w:kern w:val="0"/>
          <w:lang w:val="en-US"/>
        </w:rPr>
        <w:t>Operate &amp;Maintain</w:t>
      </w:r>
      <w:r w:rsidRPr="004E1BC9">
        <w:rPr>
          <w:rFonts w:ascii="Times New Roman" w:hAnsi="Times New Roman" w:cs="Times New Roman"/>
          <w:kern w:val="0"/>
          <w:lang w:val="en-US"/>
        </w:rPr>
        <w:t>）</w:t>
      </w:r>
      <w:r w:rsidRPr="004E1BC9">
        <w:rPr>
          <w:rFonts w:ascii="Times New Roman" w:hAnsi="Times New Roman" w:cs="Times New Roman"/>
          <w:kern w:val="0"/>
          <w:lang w:val="en-US"/>
        </w:rPr>
        <w:t>”</w:t>
      </w:r>
      <w:r w:rsidRPr="004E1BC9">
        <w:rPr>
          <w:rFonts w:ascii="Times New Roman" w:hAnsi="Times New Roman" w:cs="Times New Roman"/>
          <w:kern w:val="0"/>
          <w:lang w:val="en-US"/>
        </w:rPr>
        <w:t>服务，为您全⾯负责温室的⽇常运营。</w:t>
      </w:r>
    </w:p>
    <w:p w14:paraId="0352E0A0" w14:textId="27502D0F" w:rsidR="004E1BC9" w:rsidRPr="004E1BC9" w:rsidRDefault="004E1BC9" w:rsidP="004E1BC9">
      <w:pPr>
        <w:pStyle w:val="a9"/>
        <w:numPr>
          <w:ilvl w:val="0"/>
          <w:numId w:val="9"/>
        </w:num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我们负责温室的日常运⾏</w:t>
      </w:r>
    </w:p>
    <w:p w14:paraId="1D80135F" w14:textId="77777777" w:rsidR="004E1BC9" w:rsidRPr="004E1BC9" w:rsidRDefault="004E1BC9" w:rsidP="004E1BC9">
      <w:pPr>
        <w:pStyle w:val="a9"/>
        <w:numPr>
          <w:ilvl w:val="0"/>
          <w:numId w:val="9"/>
        </w:num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我们制定作物策略并作出栽培相关决策</w:t>
      </w:r>
    </w:p>
    <w:p w14:paraId="5573F4A9" w14:textId="77777777" w:rsidR="004E1BC9" w:rsidRPr="004E1BC9" w:rsidRDefault="004E1BC9" w:rsidP="004E1BC9">
      <w:pPr>
        <w:pStyle w:val="a9"/>
        <w:numPr>
          <w:ilvl w:val="0"/>
          <w:numId w:val="9"/>
        </w:num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我们执行预防性和纠正性维护</w:t>
      </w:r>
    </w:p>
    <w:p w14:paraId="5C7DDD5F" w14:textId="77777777" w:rsidR="004E1BC9" w:rsidRPr="004E1BC9" w:rsidRDefault="004E1BC9" w:rsidP="004E1BC9">
      <w:pPr>
        <w:pStyle w:val="a9"/>
        <w:numPr>
          <w:ilvl w:val="0"/>
          <w:numId w:val="9"/>
        </w:num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我们通过数据驱动的温室控制确保稳定的生产⽔平</w:t>
      </w:r>
    </w:p>
    <w:p w14:paraId="63A26784" w14:textId="77777777" w:rsidR="004E1BC9" w:rsidRPr="004E1BC9" w:rsidRDefault="004E1BC9" w:rsidP="004E1BC9">
      <w:pPr>
        <w:pStyle w:val="a9"/>
        <w:numPr>
          <w:ilvl w:val="0"/>
          <w:numId w:val="9"/>
        </w:num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我们通过经过验证的运营模型提供产量保证</w:t>
      </w:r>
    </w:p>
    <w:p w14:paraId="3385B60F" w14:textId="77777777" w:rsidR="004E1BC9" w:rsidRDefault="004E1BC9" w:rsidP="004E1BC9">
      <w:pPr>
        <w:autoSpaceDE w:val="0"/>
        <w:autoSpaceDN w:val="0"/>
        <w:adjustRightInd w:val="0"/>
        <w:spacing w:after="0" w:line="240" w:lineRule="auto"/>
        <w:rPr>
          <w:rFonts w:ascii="Times New Roman" w:hAnsi="Times New Roman" w:cs="Times New Roman"/>
          <w:kern w:val="0"/>
          <w:lang w:val="en-US"/>
        </w:rPr>
      </w:pPr>
    </w:p>
    <w:p w14:paraId="5ACE40DC" w14:textId="145E438B"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由我们的园艺专家接管日常运营，您将受益于可预测的性能、优化的产量和最⼩化的⻛险。这种长期运营模式加速知识积累、确保连续性，并为年复⼀年的稳定⾼质量产出奠定基础。</w:t>
      </w:r>
    </w:p>
    <w:p w14:paraId="7DBF48DE" w14:textId="359B191B"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 xml:space="preserve">Van der Hoeven </w:t>
      </w:r>
      <w:r w:rsidRPr="004E1BC9">
        <w:rPr>
          <w:rFonts w:ascii="Times New Roman" w:hAnsi="Times New Roman" w:cs="Times New Roman"/>
          <w:kern w:val="0"/>
          <w:lang w:val="en-US"/>
        </w:rPr>
        <w:t>致力于提供全球最可靠、最可持续的新鲜健康⻝品⽣产技术。</w:t>
      </w:r>
    </w:p>
    <w:p w14:paraId="7D8C9F49" w14:textId="7F51F320" w:rsid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Circular City Greenhouses</w:t>
      </w:r>
      <w:r w:rsidRPr="004E1BC9">
        <w:rPr>
          <w:rFonts w:ascii="Times New Roman" w:hAnsi="Times New Roman" w:cs="Times New Roman"/>
          <w:kern w:val="0"/>
          <w:lang w:val="en-US"/>
        </w:rPr>
        <w:t>：重新定义温室技术的未来在向循环食品系统及更可持续世界转型的过程中，</w:t>
      </w:r>
      <w:r w:rsidRPr="004E1BC9">
        <w:rPr>
          <w:rFonts w:ascii="Times New Roman" w:hAnsi="Times New Roman" w:cs="Times New Roman"/>
          <w:kern w:val="0"/>
          <w:lang w:val="en-US"/>
        </w:rPr>
        <w:t xml:space="preserve">Vander Hoeven </w:t>
      </w:r>
      <w:r w:rsidRPr="004E1BC9">
        <w:rPr>
          <w:rFonts w:ascii="Times New Roman" w:hAnsi="Times New Roman" w:cs="Times New Roman"/>
          <w:kern w:val="0"/>
          <w:lang w:val="en-US"/>
        </w:rPr>
        <w:t>推出了</w:t>
      </w:r>
      <w:r w:rsidRPr="004E1BC9">
        <w:rPr>
          <w:rFonts w:ascii="Times New Roman" w:hAnsi="Times New Roman" w:cs="Times New Roman"/>
          <w:kern w:val="0"/>
          <w:lang w:val="en-US"/>
        </w:rPr>
        <w:t xml:space="preserve"> Circular City Greenhouses </w:t>
      </w:r>
      <w:r w:rsidRPr="004E1BC9">
        <w:rPr>
          <w:rFonts w:ascii="Times New Roman" w:hAnsi="Times New Roman" w:cs="Times New Roman"/>
          <w:kern w:val="0"/>
          <w:lang w:val="en-US"/>
        </w:rPr>
        <w:t>概念。这是以城市废弃物和升级再利用资源为能源驱动的⾼科技温室，可持续⽣产⽔果和蔬菜。</w:t>
      </w:r>
    </w:p>
    <w:p w14:paraId="0DC4674A" w14:textId="06FE89AE" w:rsidR="00DB11EB"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通过聚焦城市废物流，</w:t>
      </w:r>
      <w:r w:rsidRPr="004E1BC9">
        <w:rPr>
          <w:rFonts w:ascii="Times New Roman" w:hAnsi="Times New Roman" w:cs="Times New Roman"/>
          <w:kern w:val="0"/>
          <w:lang w:val="en-US"/>
        </w:rPr>
        <w:t xml:space="preserve">Circular City Greenhouses </w:t>
      </w:r>
      <w:r w:rsidRPr="004E1BC9">
        <w:rPr>
          <w:rFonts w:ascii="Times New Roman" w:hAnsi="Times New Roman" w:cs="Times New Roman"/>
          <w:kern w:val="0"/>
          <w:lang w:val="en-US"/>
        </w:rPr>
        <w:t>有助于推动食品系统的转型，并为原本会被废弃或排放的资源创造新的价值。</w:t>
      </w:r>
      <w:r w:rsidRPr="004E1BC9">
        <w:rPr>
          <w:rFonts w:ascii="Times New Roman" w:hAnsi="Times New Roman" w:cs="Times New Roman"/>
          <w:kern w:val="0"/>
          <w:lang w:val="en-US"/>
        </w:rPr>
        <w:t xml:space="preserve"> www.circularcitygreenhouses.com</w:t>
      </w:r>
    </w:p>
    <w:p w14:paraId="0E4A4416" w14:textId="77777777" w:rsidR="00DB11EB" w:rsidRDefault="00DB11EB" w:rsidP="00DB11EB">
      <w:pPr>
        <w:autoSpaceDE w:val="0"/>
        <w:autoSpaceDN w:val="0"/>
        <w:adjustRightInd w:val="0"/>
        <w:spacing w:after="0" w:line="240" w:lineRule="auto"/>
        <w:rPr>
          <w:rFonts w:ascii="øÛ÷¬'3" w:hAnsi="øÛ÷¬'3" w:cs="øÛ÷¬'3"/>
          <w:kern w:val="0"/>
          <w:lang w:val="en-US"/>
        </w:rPr>
      </w:pPr>
    </w:p>
    <w:p w14:paraId="5B51BD14" w14:textId="77777777" w:rsidR="004E1BC9" w:rsidRPr="00DB11EB" w:rsidRDefault="004E1BC9" w:rsidP="00DB11EB">
      <w:pPr>
        <w:autoSpaceDE w:val="0"/>
        <w:autoSpaceDN w:val="0"/>
        <w:adjustRightInd w:val="0"/>
        <w:spacing w:after="0" w:line="240" w:lineRule="auto"/>
        <w:rPr>
          <w:rFonts w:ascii="øÛ÷¬'3" w:hAnsi="øÛ÷¬'3" w:cs="øÛ÷¬'3"/>
          <w:kern w:val="0"/>
          <w:lang w:val="en-US"/>
        </w:rPr>
      </w:pPr>
    </w:p>
    <w:p w14:paraId="29093913" w14:textId="14D5460E" w:rsidR="00B70936" w:rsidRPr="00BE7E8E" w:rsidRDefault="004D358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 xml:space="preserve">瓦格宁根大学 Wageningen </w:t>
      </w:r>
      <w:r w:rsidR="00BE7E8E" w:rsidRPr="00BE7E8E">
        <w:rPr>
          <w:rFonts w:ascii="方正黑体_GBK" w:eastAsia="方正黑体_GBK" w:hAnsi="øÛ÷¬'3" w:cs="øÛ÷¬'3" w:hint="eastAsia"/>
          <w:kern w:val="0"/>
          <w:lang w:val="en-US"/>
        </w:rPr>
        <w:t>University</w:t>
      </w:r>
      <w:r w:rsidRPr="00BE7E8E">
        <w:rPr>
          <w:rFonts w:ascii="方正黑体_GBK" w:eastAsia="方正黑体_GBK" w:hAnsi="øÛ÷¬'3" w:cs="øÛ÷¬'3" w:hint="eastAsia"/>
          <w:kern w:val="0"/>
          <w:lang w:val="en-US"/>
        </w:rPr>
        <w:t xml:space="preserve"> &amp; Research</w:t>
      </w:r>
    </w:p>
    <w:p w14:paraId="045582B5" w14:textId="05E90558" w:rsid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探索自然潜力，提升生活品质</w:t>
      </w:r>
      <w:r>
        <w:rPr>
          <w:rFonts w:ascii="øÛ÷¬'3" w:hAnsi="øÛ÷¬'3" w:cs="øÛ÷¬'3" w:hint="eastAsia"/>
          <w:kern w:val="0"/>
          <w:lang w:val="en-US"/>
        </w:rPr>
        <w:t>。</w:t>
      </w:r>
      <w:r w:rsidRPr="004E1BC9">
        <w:rPr>
          <w:rFonts w:ascii="øÛ÷¬'3" w:hAnsi="øÛ÷¬'3" w:cs="øÛ÷¬'3" w:hint="eastAsia"/>
          <w:kern w:val="0"/>
          <w:lang w:val="en-US"/>
        </w:rPr>
        <w:t>这是瓦赫宁根大学及研究中心的使命。</w:t>
      </w:r>
    </w:p>
    <w:p w14:paraId="1DEA6219" w14:textId="577EB80A" w:rsidR="004E1BC9" w:rsidRP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瓦赫宁根大学及研究中心拥有超过</w:t>
      </w:r>
      <w:r w:rsidRPr="004E1BC9">
        <w:rPr>
          <w:rFonts w:ascii="øÛ÷¬'3" w:hAnsi="øÛ÷¬'3" w:cs="øÛ÷¬'3" w:hint="eastAsia"/>
          <w:kern w:val="0"/>
          <w:lang w:val="en-US"/>
        </w:rPr>
        <w:t>7600</w:t>
      </w:r>
      <w:r w:rsidRPr="004E1BC9">
        <w:rPr>
          <w:rFonts w:ascii="øÛ÷¬'3" w:hAnsi="øÛ÷¬'3" w:cs="øÛ÷¬'3" w:hint="eastAsia"/>
          <w:kern w:val="0"/>
          <w:lang w:val="en-US"/>
        </w:rPr>
        <w:t>名员工、</w:t>
      </w:r>
      <w:r w:rsidRPr="004E1BC9">
        <w:rPr>
          <w:rFonts w:ascii="øÛ÷¬'3" w:hAnsi="øÛ÷¬'3" w:cs="øÛ÷¬'3" w:hint="eastAsia"/>
          <w:kern w:val="0"/>
          <w:lang w:val="en-US"/>
        </w:rPr>
        <w:t>13100</w:t>
      </w:r>
      <w:r w:rsidRPr="004E1BC9">
        <w:rPr>
          <w:rFonts w:ascii="øÛ÷¬'3" w:hAnsi="øÛ÷¬'3" w:cs="øÛ÷¬'3" w:hint="eastAsia"/>
          <w:kern w:val="0"/>
          <w:lang w:val="en-US"/>
        </w:rPr>
        <w:t>名学生以及来自一百多个国家的超过</w:t>
      </w:r>
      <w:r w:rsidRPr="004E1BC9">
        <w:rPr>
          <w:rFonts w:ascii="øÛ÷¬'3" w:hAnsi="øÛ÷¬'3" w:cs="øÛ÷¬'3" w:hint="eastAsia"/>
          <w:kern w:val="0"/>
          <w:lang w:val="en-US"/>
        </w:rPr>
        <w:t>15</w:t>
      </w:r>
      <w:r w:rsidRPr="004E1BC9">
        <w:rPr>
          <w:rFonts w:ascii="øÛ÷¬'3" w:hAnsi="øÛ÷¬'3" w:cs="øÛ÷¬'3" w:hint="eastAsia"/>
          <w:kern w:val="0"/>
          <w:lang w:val="en-US"/>
        </w:rPr>
        <w:t>万名终身学习参与者，他们致力于为各国政府和广大企业提供健康食品和生活环境方面的服务。瓦赫宁根大学及研究中心的优势在于其能够整合专业研究机构和大学的力量，也在于自然科学和社会科学各个领域的共同努力。</w:t>
      </w:r>
    </w:p>
    <w:p w14:paraId="1E4A5B50" w14:textId="336744E1" w:rsid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这种专业知识的融合带来了科学突破，这些突破可以迅速转化为实践并融入教育。这就是瓦赫宁根模式。</w:t>
      </w:r>
    </w:p>
    <w:p w14:paraId="23A5CCE5" w14:textId="1BCA3F23" w:rsidR="004E1BC9" w:rsidRP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与政府、企业和非政府组织等其他机构的合作至关重要。这与“携手寻找答案”的愿景相契合。</w:t>
      </w:r>
    </w:p>
    <w:p w14:paraId="0F318B12" w14:textId="34812C7D" w:rsidR="004E1BC9" w:rsidRP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瓦赫宁根大学及研究中心的科研实力体现在我们国际排名和引文索引中占据的显赫地位。</w:t>
      </w:r>
    </w:p>
    <w:p w14:paraId="08415E87" w14:textId="0FD75E76" w:rsidR="004E1BC9" w:rsidRPr="004E1BC9" w:rsidRDefault="004E1BC9" w:rsidP="004E1BC9">
      <w:p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瓦赫宁根大学及研究中心的研究领域包括三个相互关联的核心领域：</w:t>
      </w:r>
    </w:p>
    <w:p w14:paraId="389A0A32" w14:textId="544F8B57" w:rsidR="004E1BC9" w:rsidRPr="004E1BC9" w:rsidRDefault="004E1BC9" w:rsidP="004E1BC9">
      <w:pPr>
        <w:pStyle w:val="a9"/>
        <w:numPr>
          <w:ilvl w:val="0"/>
          <w:numId w:val="10"/>
        </w:num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食品、饲料及生物基生产</w:t>
      </w:r>
    </w:p>
    <w:p w14:paraId="17A98078" w14:textId="0AA16479" w:rsidR="004E1BC9" w:rsidRPr="004E1BC9" w:rsidRDefault="004E1BC9" w:rsidP="004E1BC9">
      <w:pPr>
        <w:pStyle w:val="a9"/>
        <w:numPr>
          <w:ilvl w:val="0"/>
          <w:numId w:val="10"/>
        </w:num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自然资源与生活环境</w:t>
      </w:r>
    </w:p>
    <w:p w14:paraId="1A0F1FF7" w14:textId="5CB23091" w:rsidR="00DB11EB" w:rsidRPr="004E1BC9" w:rsidRDefault="004E1BC9" w:rsidP="004E1BC9">
      <w:pPr>
        <w:pStyle w:val="a9"/>
        <w:numPr>
          <w:ilvl w:val="0"/>
          <w:numId w:val="10"/>
        </w:numPr>
        <w:autoSpaceDE w:val="0"/>
        <w:autoSpaceDN w:val="0"/>
        <w:adjustRightInd w:val="0"/>
        <w:spacing w:after="0" w:line="240" w:lineRule="auto"/>
        <w:rPr>
          <w:rFonts w:ascii="øÛ÷¬'3" w:hAnsi="øÛ÷¬'3" w:cs="øÛ÷¬'3"/>
          <w:kern w:val="0"/>
          <w:lang w:val="en-US"/>
        </w:rPr>
      </w:pPr>
      <w:r w:rsidRPr="004E1BC9">
        <w:rPr>
          <w:rFonts w:ascii="øÛ÷¬'3" w:hAnsi="øÛ÷¬'3" w:cs="øÛ÷¬'3" w:hint="eastAsia"/>
          <w:kern w:val="0"/>
          <w:lang w:val="en-US"/>
        </w:rPr>
        <w:t>社会与福祉</w:t>
      </w:r>
    </w:p>
    <w:p w14:paraId="19DF2EE4" w14:textId="77777777" w:rsidR="004E1BC9" w:rsidRDefault="004E1BC9" w:rsidP="00BF3EA3">
      <w:pPr>
        <w:autoSpaceDE w:val="0"/>
        <w:autoSpaceDN w:val="0"/>
        <w:adjustRightInd w:val="0"/>
        <w:spacing w:after="0" w:line="240" w:lineRule="auto"/>
        <w:rPr>
          <w:rFonts w:ascii="øÛ÷¬'3" w:hAnsi="øÛ÷¬'3" w:cs="øÛ÷¬'3"/>
          <w:kern w:val="0"/>
          <w:lang w:val="en-US"/>
        </w:rPr>
      </w:pPr>
    </w:p>
    <w:p w14:paraId="2C6C4B73" w14:textId="77777777" w:rsidR="004E1BC9" w:rsidRPr="00BF3EA3" w:rsidRDefault="004E1BC9" w:rsidP="00BF3EA3">
      <w:pPr>
        <w:autoSpaceDE w:val="0"/>
        <w:autoSpaceDN w:val="0"/>
        <w:adjustRightInd w:val="0"/>
        <w:spacing w:after="0" w:line="240" w:lineRule="auto"/>
        <w:rPr>
          <w:rFonts w:ascii="øÛ÷¬'3" w:hAnsi="øÛ÷¬'3" w:cs="øÛ÷¬'3"/>
          <w:kern w:val="0"/>
          <w:lang w:val="en-US"/>
        </w:rPr>
      </w:pPr>
    </w:p>
    <w:p w14:paraId="120D7495" w14:textId="149C9084" w:rsidR="00B70936" w:rsidRPr="00BE7E8E" w:rsidRDefault="00B70936"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韦斯特兰市政府 Municipality of Westland</w:t>
      </w:r>
    </w:p>
    <w:p w14:paraId="10C11007" w14:textId="5FC504F6"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韦斯特兰：世界园艺之都，引领可持续园艺与本地⻝品⽣产之路</w:t>
      </w:r>
    </w:p>
    <w:p w14:paraId="12AFE54D" w14:textId="09788C56"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lastRenderedPageBreak/>
        <w:t>韦斯特兰可被视为全球园艺产业的⾸都。我们致⼒于携⼿合作，应对⽇益严峻的全球⻝品安全与保障挑战。荷兰温室园艺产业集群的强⼤之处，在于其由政府、企业界以及相关知识机构之间的紧密合作所构成的⽣态体系。这⼀独特的环境孕育了创新与协作，使我们的集群成为温室园艺领域的</w:t>
      </w:r>
      <w:r w:rsidRPr="004E1BC9">
        <w:rPr>
          <w:rFonts w:ascii="Times New Roman" w:hAnsi="Times New Roman" w:cs="Times New Roman"/>
          <w:kern w:val="0"/>
          <w:lang w:val="en-US"/>
        </w:rPr>
        <w:t>“</w:t>
      </w:r>
      <w:r w:rsidRPr="004E1BC9">
        <w:rPr>
          <w:rFonts w:ascii="Times New Roman" w:hAnsi="Times New Roman" w:cs="Times New Roman"/>
          <w:kern w:val="0"/>
          <w:lang w:val="en-US"/>
        </w:rPr>
        <w:t>硅⾕</w:t>
      </w:r>
      <w:r w:rsidRPr="004E1BC9">
        <w:rPr>
          <w:rFonts w:ascii="Times New Roman" w:hAnsi="Times New Roman" w:cs="Times New Roman"/>
          <w:kern w:val="0"/>
          <w:lang w:val="en-US"/>
        </w:rPr>
        <w:t>”</w:t>
      </w:r>
      <w:r w:rsidRPr="004E1BC9">
        <w:rPr>
          <w:rFonts w:ascii="Times New Roman" w:hAnsi="Times New Roman" w:cs="Times New Roman"/>
          <w:kern w:val="0"/>
          <w:lang w:val="en-US"/>
        </w:rPr>
        <w:t>。</w:t>
      </w:r>
    </w:p>
    <w:p w14:paraId="6E503CF5" w14:textId="70AC8260" w:rsidR="004E1BC9" w:rsidRPr="004E1BC9"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在这片约</w:t>
      </w:r>
      <w:r w:rsidRPr="004E1BC9">
        <w:rPr>
          <w:rFonts w:ascii="Times New Roman" w:hAnsi="Times New Roman" w:cs="Times New Roman"/>
          <w:kern w:val="0"/>
          <w:lang w:val="en-US"/>
        </w:rPr>
        <w:t>100</w:t>
      </w:r>
      <w:r w:rsidRPr="004E1BC9">
        <w:rPr>
          <w:rFonts w:ascii="Times New Roman" w:hAnsi="Times New Roman" w:cs="Times New Roman"/>
          <w:kern w:val="0"/>
          <w:lang w:val="en-US"/>
        </w:rPr>
        <w:t>平⽅公⾥的区域内，园艺产业价值链上的所有关键环节都汇聚于此</w:t>
      </w:r>
      <w:r w:rsidRPr="004E1BC9">
        <w:rPr>
          <w:rFonts w:ascii="Times New Roman" w:hAnsi="Times New Roman" w:cs="Times New Roman"/>
          <w:kern w:val="0"/>
          <w:lang w:val="en-US"/>
        </w:rPr>
        <w:t>——</w:t>
      </w:r>
      <w:r w:rsidRPr="004E1BC9">
        <w:rPr>
          <w:rFonts w:ascii="Times New Roman" w:hAnsi="Times New Roman" w:cs="Times New Roman"/>
          <w:kern w:val="0"/>
          <w:lang w:val="en-US"/>
        </w:rPr>
        <w:t>从种⼦研发到种植⽣产，从技术创新到包装、运输与贸易，并获得政府及科研、技术与知识机构的⽀持。这里距⿅特丹和海⽛仅咫尺之遥，也是全球最⼤规模的玻璃温室集中地。荷兰的园艺产业因其专业知识、先进技术与创新成果⽽享誉世界，这些成果可在全球各地的温室中看到。当然，⼤家也熟知那些在荷兰，尤其是⻙斯特兰地区的可控环境中培育出的美味果蔬与绚丽花卉。荷兰的园艺产业使全球范围内的本地化⽣产成为可能，为数以千万计的⼈们提供了经济实惠且健康的⻝品。</w:t>
      </w:r>
    </w:p>
    <w:p w14:paraId="0D337ACA" w14:textId="2512937D" w:rsidR="00273CCB"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鉴于当前的地缘政治形势，世界部分地区对安全健康食品的获取可能面临风险。粮食获取正日益被武器化。稀缺原材料的可得性以及气候变化的影响也起着重要作用。除此之外，全球人口预计到</w:t>
      </w:r>
      <w:r w:rsidRPr="004E1BC9">
        <w:rPr>
          <w:rFonts w:ascii="Times New Roman" w:hAnsi="Times New Roman" w:cs="Times New Roman"/>
          <w:kern w:val="0"/>
          <w:lang w:val="en-US"/>
        </w:rPr>
        <w:t>2050</w:t>
      </w:r>
      <w:r w:rsidRPr="004E1BC9">
        <w:rPr>
          <w:rFonts w:ascii="Times New Roman" w:hAnsi="Times New Roman" w:cs="Times New Roman"/>
          <w:kern w:val="0"/>
          <w:lang w:val="en-US"/>
        </w:rPr>
        <w:t>年将快速增长至约</w:t>
      </w:r>
      <w:r w:rsidRPr="004E1BC9">
        <w:rPr>
          <w:rFonts w:ascii="Times New Roman" w:hAnsi="Times New Roman" w:cs="Times New Roman"/>
          <w:kern w:val="0"/>
          <w:lang w:val="en-US"/>
        </w:rPr>
        <w:t>90</w:t>
      </w:r>
      <w:r w:rsidRPr="004E1BC9">
        <w:rPr>
          <w:rFonts w:ascii="Times New Roman" w:hAnsi="Times New Roman" w:cs="Times New Roman"/>
          <w:kern w:val="0"/>
          <w:lang w:val="en-US"/>
        </w:rPr>
        <w:t>亿人。这迫切需要在地方层面实现更多健康且可持续的食品生产。我坚信，园艺正是实现全球粮食安全的关键所在，而这也正是未来国际合作的力量之源。</w:t>
      </w:r>
    </w:p>
    <w:p w14:paraId="67405016" w14:textId="017E94E4" w:rsidR="00DB7DC3" w:rsidRPr="00DB7DC3" w:rsidRDefault="004E1BC9" w:rsidP="004E1BC9">
      <w:pPr>
        <w:autoSpaceDE w:val="0"/>
        <w:autoSpaceDN w:val="0"/>
        <w:adjustRightInd w:val="0"/>
        <w:spacing w:after="0" w:line="240" w:lineRule="auto"/>
        <w:rPr>
          <w:rFonts w:ascii="Times New Roman" w:hAnsi="Times New Roman" w:cs="Times New Roman"/>
          <w:kern w:val="0"/>
          <w:lang w:val="en-US"/>
        </w:rPr>
      </w:pPr>
      <w:r w:rsidRPr="004E1BC9">
        <w:rPr>
          <w:rFonts w:ascii="Times New Roman" w:hAnsi="Times New Roman" w:cs="Times New Roman"/>
          <w:kern w:val="0"/>
          <w:lang w:val="en-US"/>
        </w:rPr>
        <w:t>韦斯特兰市政府旨在加强与全球类似地区及相关利益方的战略网络合作。近年来，我们签署了多项谅解备忘录（</w:t>
      </w:r>
      <w:r w:rsidRPr="004E1BC9">
        <w:rPr>
          <w:rFonts w:ascii="Times New Roman" w:hAnsi="Times New Roman" w:cs="Times New Roman"/>
          <w:kern w:val="0"/>
          <w:lang w:val="en-US"/>
        </w:rPr>
        <w:t>MoU</w:t>
      </w:r>
      <w:r w:rsidRPr="004E1BC9">
        <w:rPr>
          <w:rFonts w:ascii="Times New Roman" w:hAnsi="Times New Roman" w:cs="Times New Roman"/>
          <w:kern w:val="0"/>
          <w:lang w:val="en-US"/>
        </w:rPr>
        <w:t>），并与欧洲、中东、中亚以及远东的约</w:t>
      </w:r>
      <w:r w:rsidRPr="004E1BC9">
        <w:rPr>
          <w:rFonts w:ascii="Times New Roman" w:hAnsi="Times New Roman" w:cs="Times New Roman"/>
          <w:kern w:val="0"/>
          <w:lang w:val="en-US"/>
        </w:rPr>
        <w:t>30</w:t>
      </w:r>
      <w:r w:rsidRPr="004E1BC9">
        <w:rPr>
          <w:rFonts w:ascii="Times New Roman" w:hAnsi="Times New Roman" w:cs="Times New Roman"/>
          <w:kern w:val="0"/>
          <w:lang w:val="en-US"/>
        </w:rPr>
        <w:t>个地区建立了富有成效的合作关系。然⽽，⽬前这些伙伴关系仍以</w:t>
      </w:r>
      <w:r w:rsidRPr="004E1BC9">
        <w:rPr>
          <w:rFonts w:ascii="Times New Roman" w:hAnsi="Times New Roman" w:cs="Times New Roman"/>
          <w:kern w:val="0"/>
          <w:lang w:val="en-US"/>
        </w:rPr>
        <w:t>“</w:t>
      </w:r>
      <w:r w:rsidRPr="004E1BC9">
        <w:rPr>
          <w:rFonts w:ascii="Times New Roman" w:hAnsi="Times New Roman" w:cs="Times New Roman"/>
          <w:kern w:val="0"/>
          <w:lang w:val="en-US"/>
        </w:rPr>
        <w:t>⼀对⼀</w:t>
      </w:r>
      <w:r w:rsidRPr="004E1BC9">
        <w:rPr>
          <w:rFonts w:ascii="Times New Roman" w:hAnsi="Times New Roman" w:cs="Times New Roman"/>
          <w:kern w:val="0"/>
          <w:lang w:val="en-US"/>
        </w:rPr>
        <w:t>”</w:t>
      </w:r>
      <w:r w:rsidRPr="004E1BC9">
        <w:rPr>
          <w:rFonts w:ascii="Times New Roman" w:hAnsi="Times New Roman" w:cs="Times New Roman"/>
          <w:kern w:val="0"/>
          <w:lang w:val="en-US"/>
        </w:rPr>
        <w:t>形式为主。因此，建⽴</w:t>
      </w:r>
      <w:r w:rsidRPr="004E1BC9">
        <w:rPr>
          <w:rFonts w:ascii="Times New Roman" w:hAnsi="Times New Roman" w:cs="Times New Roman"/>
          <w:kern w:val="0"/>
          <w:lang w:val="en-US"/>
        </w:rPr>
        <w:t>“</w:t>
      </w:r>
      <w:r w:rsidRPr="004E1BC9">
        <w:rPr>
          <w:rFonts w:ascii="Times New Roman" w:hAnsi="Times New Roman" w:cs="Times New Roman"/>
          <w:kern w:val="0"/>
          <w:lang w:val="en-US"/>
        </w:rPr>
        <w:t>全球园艺区域联盟</w:t>
      </w:r>
      <w:r w:rsidRPr="004E1BC9">
        <w:rPr>
          <w:rFonts w:ascii="Times New Roman" w:hAnsi="Times New Roman" w:cs="Times New Roman"/>
          <w:kern w:val="0"/>
          <w:lang w:val="en-US"/>
        </w:rPr>
        <w:t>”</w:t>
      </w:r>
      <w:r w:rsidRPr="004E1BC9">
        <w:rPr>
          <w:rFonts w:ascii="Times New Roman" w:hAnsi="Times New Roman" w:cs="Times New Roman"/>
          <w:kern w:val="0"/>
          <w:lang w:val="en-US"/>
        </w:rPr>
        <w:t>（</w:t>
      </w:r>
      <w:r w:rsidRPr="004E1BC9">
        <w:rPr>
          <w:rFonts w:ascii="Times New Roman" w:hAnsi="Times New Roman" w:cs="Times New Roman"/>
          <w:kern w:val="0"/>
          <w:lang w:val="en-US"/>
        </w:rPr>
        <w:t>Global Alliance of Horticulture Regions</w:t>
      </w:r>
      <w:r w:rsidRPr="004E1BC9">
        <w:rPr>
          <w:rFonts w:ascii="Times New Roman" w:hAnsi="Times New Roman" w:cs="Times New Roman"/>
          <w:kern w:val="0"/>
          <w:lang w:val="en-US"/>
        </w:rPr>
        <w:t>），以实现更加多边的合作⽅式，将⼤有裨益。尽管我们身处世界的不同⻆落，⽂化各异，但在保障粮⻝安全、应对⽓候问题、拓展商业机遇及推动粮⻝外交等领域，我们所⾯临的挑战却极为相似。</w:t>
      </w:r>
    </w:p>
    <w:p w14:paraId="05D40797" w14:textId="77777777" w:rsidR="00273CCB" w:rsidRDefault="00273CCB" w:rsidP="004E1BC9">
      <w:pPr>
        <w:autoSpaceDE w:val="0"/>
        <w:autoSpaceDN w:val="0"/>
        <w:adjustRightInd w:val="0"/>
        <w:spacing w:after="0" w:line="240" w:lineRule="auto"/>
        <w:rPr>
          <w:rFonts w:ascii="øÛ÷¬'3" w:hAnsi="øÛ÷¬'3" w:cs="øÛ÷¬'3"/>
          <w:kern w:val="0"/>
          <w:lang w:val="en-US"/>
        </w:rPr>
      </w:pPr>
    </w:p>
    <w:p w14:paraId="5B69672C" w14:textId="77777777" w:rsidR="00273CCB" w:rsidRPr="004E1BC9" w:rsidRDefault="00273CCB" w:rsidP="004E1BC9">
      <w:pPr>
        <w:autoSpaceDE w:val="0"/>
        <w:autoSpaceDN w:val="0"/>
        <w:adjustRightInd w:val="0"/>
        <w:spacing w:after="0" w:line="240" w:lineRule="auto"/>
        <w:rPr>
          <w:rFonts w:ascii="øÛ÷¬'3" w:hAnsi="øÛ÷¬'3" w:cs="øÛ÷¬'3"/>
          <w:kern w:val="0"/>
          <w:lang w:val="en-US"/>
        </w:rPr>
      </w:pPr>
    </w:p>
    <w:p w14:paraId="4EEEDFC9" w14:textId="509ADF26" w:rsidR="00B70936" w:rsidRPr="00BE7E8E" w:rsidRDefault="00B00BD1" w:rsidP="000D073F">
      <w:pPr>
        <w:pStyle w:val="a9"/>
        <w:numPr>
          <w:ilvl w:val="0"/>
          <w:numId w:val="1"/>
        </w:numPr>
        <w:autoSpaceDE w:val="0"/>
        <w:autoSpaceDN w:val="0"/>
        <w:adjustRightInd w:val="0"/>
        <w:spacing w:after="0" w:line="240" w:lineRule="auto"/>
        <w:rPr>
          <w:rFonts w:ascii="方正黑体_GBK" w:eastAsia="方正黑体_GBK" w:hAnsi="øÛ÷¬'3" w:cs="øÛ÷¬'3" w:hint="eastAsia"/>
          <w:kern w:val="0"/>
          <w:lang w:val="en-US"/>
        </w:rPr>
      </w:pPr>
      <w:r w:rsidRPr="00BE7E8E">
        <w:rPr>
          <w:rFonts w:ascii="方正黑体_GBK" w:eastAsia="方正黑体_GBK" w:hAnsi="øÛ÷¬'3" w:cs="øÛ÷¬'3" w:hint="eastAsia"/>
          <w:kern w:val="0"/>
          <w:lang w:val="en-US"/>
        </w:rPr>
        <w:t>荷兰温室三角洲 Dutch Greenhouse Delta</w:t>
      </w:r>
    </w:p>
    <w:p w14:paraId="7022B08A" w14:textId="67026E4E" w:rsidR="00DB7DC3" w:rsidRPr="00DB7DC3" w:rsidRDefault="00DB7DC3" w:rsidP="00DB7DC3">
      <w:pPr>
        <w:autoSpaceDE w:val="0"/>
        <w:autoSpaceDN w:val="0"/>
        <w:adjustRightInd w:val="0"/>
        <w:spacing w:after="0" w:line="240" w:lineRule="auto"/>
        <w:rPr>
          <w:rFonts w:ascii="Times New Roman" w:hAnsi="Times New Roman" w:cs="Times New Roman"/>
          <w:kern w:val="0"/>
          <w:lang w:val="en-US"/>
        </w:rPr>
      </w:pPr>
      <w:r w:rsidRPr="00DB7DC3">
        <w:rPr>
          <w:rFonts w:ascii="Times New Roman" w:hAnsi="Times New Roman" w:cs="Times New Roman"/>
          <w:kern w:val="0"/>
          <w:lang w:val="en-US"/>
        </w:rPr>
        <w:t>DGD</w:t>
      </w:r>
      <w:r w:rsidRPr="00DB7DC3">
        <w:rPr>
          <w:rFonts w:ascii="Times New Roman" w:hAnsi="Times New Roman" w:cs="Times New Roman"/>
          <w:kern w:val="0"/>
          <w:lang w:val="en-US"/>
        </w:rPr>
        <w:t>是由园艺行业内的荷兰企业⾃发倡议的⼀个最具代表荷兰设施农业全产业链的非官方行业协会和非盈利的国际合作促进平台。荷兰温室三⻆洲的合作会员企业包含荷兰的融资银⾏、农业保险、种⼦、温室设计建造、技术设备、种植培训、运营和管理、物流供应链、食品品牌和市场营销咨询等设施农业的整个产业链，及国际会展、温室标准部门、教育机构和大学、以及荷兰农业相关行业部门等。</w:t>
      </w:r>
      <w:r w:rsidRPr="00DB7DC3">
        <w:rPr>
          <w:rFonts w:ascii="Times New Roman" w:hAnsi="Times New Roman" w:cs="Times New Roman"/>
          <w:kern w:val="0"/>
          <w:lang w:val="en-US"/>
        </w:rPr>
        <w:t xml:space="preserve">  </w:t>
      </w:r>
    </w:p>
    <w:p w14:paraId="70BA25AD" w14:textId="77777777" w:rsidR="00DB7DC3" w:rsidRDefault="00DB7DC3" w:rsidP="00DB7DC3">
      <w:pPr>
        <w:autoSpaceDE w:val="0"/>
        <w:autoSpaceDN w:val="0"/>
        <w:adjustRightInd w:val="0"/>
        <w:spacing w:after="0" w:line="240" w:lineRule="auto"/>
        <w:rPr>
          <w:rFonts w:ascii="Times New Roman" w:hAnsi="Times New Roman" w:cs="Times New Roman"/>
          <w:kern w:val="0"/>
          <w:lang w:val="en-US"/>
        </w:rPr>
      </w:pPr>
    </w:p>
    <w:p w14:paraId="7DDB836F" w14:textId="57303DA7" w:rsidR="00DB7DC3" w:rsidRPr="00DB7DC3" w:rsidRDefault="00DB7DC3" w:rsidP="00DB7DC3">
      <w:pPr>
        <w:autoSpaceDE w:val="0"/>
        <w:autoSpaceDN w:val="0"/>
        <w:adjustRightInd w:val="0"/>
        <w:spacing w:after="0" w:line="240" w:lineRule="auto"/>
        <w:rPr>
          <w:rFonts w:ascii="Times New Roman" w:hAnsi="Times New Roman" w:cs="Times New Roman"/>
          <w:kern w:val="0"/>
          <w:lang w:val="en-US"/>
        </w:rPr>
      </w:pPr>
      <w:r w:rsidRPr="00DB7DC3">
        <w:rPr>
          <w:rFonts w:ascii="Times New Roman" w:hAnsi="Times New Roman" w:cs="Times New Roman"/>
          <w:kern w:val="0"/>
          <w:lang w:val="en-US"/>
        </w:rPr>
        <w:t>在荷兰政府认可与⽀持下，</w:t>
      </w:r>
      <w:r w:rsidRPr="00DB7DC3">
        <w:rPr>
          <w:rFonts w:ascii="Times New Roman" w:hAnsi="Times New Roman" w:cs="Times New Roman"/>
          <w:kern w:val="0"/>
          <w:lang w:val="en-US"/>
        </w:rPr>
        <w:t>DGD</w:t>
      </w:r>
      <w:r w:rsidRPr="00DB7DC3">
        <w:rPr>
          <w:rFonts w:ascii="Times New Roman" w:hAnsi="Times New Roman" w:cs="Times New Roman"/>
          <w:kern w:val="0"/>
          <w:lang w:val="en-US"/>
        </w:rPr>
        <w:t>被荷兰经济部官方授权作为荷兰设施农业联盟（</w:t>
      </w:r>
      <w:r w:rsidRPr="00DB7DC3">
        <w:rPr>
          <w:rFonts w:ascii="Times New Roman" w:hAnsi="Times New Roman" w:cs="Times New Roman"/>
          <w:kern w:val="0"/>
          <w:lang w:val="en-US"/>
        </w:rPr>
        <w:t>SMM</w:t>
      </w:r>
      <w:r w:rsidRPr="00DB7DC3">
        <w:rPr>
          <w:rFonts w:ascii="Times New Roman" w:hAnsi="Times New Roman" w:cs="Times New Roman"/>
          <w:kern w:val="0"/>
          <w:lang w:val="en-US"/>
        </w:rPr>
        <w:t>）在中国协调机构，分享和推⼴荷兰高科技设施农业技术和成功经验，以及产、学、研融合发展的</w:t>
      </w:r>
      <w:r w:rsidRPr="00DB7DC3">
        <w:rPr>
          <w:rFonts w:ascii="Times New Roman" w:hAnsi="Times New Roman" w:cs="Times New Roman"/>
          <w:kern w:val="0"/>
          <w:lang w:val="en-US"/>
        </w:rPr>
        <w:t>“</w:t>
      </w:r>
      <w:r w:rsidRPr="00DB7DC3">
        <w:rPr>
          <w:rFonts w:ascii="Times New Roman" w:hAnsi="Times New Roman" w:cs="Times New Roman"/>
          <w:kern w:val="0"/>
          <w:lang w:val="en-US"/>
        </w:rPr>
        <w:t>⾦三⻆</w:t>
      </w:r>
      <w:r w:rsidRPr="00DB7DC3">
        <w:rPr>
          <w:rFonts w:ascii="Times New Roman" w:hAnsi="Times New Roman" w:cs="Times New Roman"/>
          <w:kern w:val="0"/>
          <w:lang w:val="en-US"/>
        </w:rPr>
        <w:t>”</w:t>
      </w:r>
      <w:r w:rsidRPr="00DB7DC3">
        <w:rPr>
          <w:rFonts w:ascii="Times New Roman" w:hAnsi="Times New Roman" w:cs="Times New Roman"/>
          <w:kern w:val="0"/>
          <w:lang w:val="en-US"/>
        </w:rPr>
        <w:t>模式。</w:t>
      </w:r>
    </w:p>
    <w:p w14:paraId="2778C762" w14:textId="77777777" w:rsidR="00DB7DC3" w:rsidRDefault="00DB7DC3" w:rsidP="00DB7DC3">
      <w:pPr>
        <w:autoSpaceDE w:val="0"/>
        <w:autoSpaceDN w:val="0"/>
        <w:adjustRightInd w:val="0"/>
        <w:spacing w:after="0" w:line="240" w:lineRule="auto"/>
        <w:rPr>
          <w:rFonts w:ascii="Times New Roman" w:hAnsi="Times New Roman" w:cs="Times New Roman"/>
          <w:kern w:val="0"/>
          <w:lang w:val="en-US"/>
        </w:rPr>
      </w:pPr>
      <w:r w:rsidRPr="00DB7DC3">
        <w:rPr>
          <w:rFonts w:ascii="Times New Roman" w:hAnsi="Times New Roman" w:cs="Times New Roman"/>
          <w:kern w:val="0"/>
          <w:lang w:val="en-US"/>
        </w:rPr>
        <w:t xml:space="preserve"> </w:t>
      </w:r>
    </w:p>
    <w:p w14:paraId="0F1A1005" w14:textId="5F85B292" w:rsidR="00B70936" w:rsidRPr="00DB7DC3" w:rsidRDefault="00DB7DC3" w:rsidP="00B70936">
      <w:pPr>
        <w:autoSpaceDE w:val="0"/>
        <w:autoSpaceDN w:val="0"/>
        <w:adjustRightInd w:val="0"/>
        <w:spacing w:after="0" w:line="240" w:lineRule="auto"/>
        <w:rPr>
          <w:rFonts w:ascii="Times New Roman" w:hAnsi="Times New Roman" w:cs="Times New Roman"/>
          <w:kern w:val="0"/>
          <w:lang w:val="en-US"/>
        </w:rPr>
      </w:pPr>
      <w:r w:rsidRPr="00DB7DC3">
        <w:rPr>
          <w:rFonts w:ascii="Times New Roman" w:hAnsi="Times New Roman" w:cs="Times New Roman"/>
          <w:kern w:val="0"/>
          <w:lang w:val="en-US"/>
        </w:rPr>
        <w:t>DGD</w:t>
      </w:r>
      <w:r w:rsidRPr="00DB7DC3">
        <w:rPr>
          <w:rFonts w:ascii="Times New Roman" w:hAnsi="Times New Roman" w:cs="Times New Roman"/>
          <w:kern w:val="0"/>
          <w:lang w:val="en-US"/>
        </w:rPr>
        <w:t>为持续扩展的大城市中涉及高品质果蔬或花卉，多功能、大规模、工业化生产的农业生产项目（包括农业园）提供专业化知识和经验，以及从餐桌到农场的生态全产业链解决方案，促进区域新鲜、营养、安全和优价的果蔬供应。</w:t>
      </w:r>
      <w:r w:rsidRPr="00DB7DC3">
        <w:rPr>
          <w:rFonts w:ascii="Times New Roman" w:hAnsi="Times New Roman" w:cs="Times New Roman"/>
          <w:kern w:val="0"/>
          <w:lang w:val="en-US"/>
        </w:rPr>
        <w:t xml:space="preserve"> </w:t>
      </w:r>
      <w:r w:rsidRPr="00DB7DC3">
        <w:rPr>
          <w:rFonts w:ascii="Times New Roman" w:hAnsi="Times New Roman" w:cs="Times New Roman"/>
          <w:kern w:val="0"/>
          <w:lang w:val="en-US"/>
        </w:rPr>
        <w:t>业务包含从早期的项⽬调研、产业定位和规划、温室设计和能源解决方案、后期的运营和种植管理人员培训、以及冷链和市场营销等具有附加值的解决⽅案。</w:t>
      </w:r>
    </w:p>
    <w:sectPr w:rsidR="00B70936" w:rsidRPr="00DB7DC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934D" w14:textId="77777777" w:rsidR="00493396" w:rsidRDefault="00493396" w:rsidP="00BE7E8E">
      <w:pPr>
        <w:spacing w:after="0" w:line="240" w:lineRule="auto"/>
        <w:rPr>
          <w:rFonts w:hint="eastAsia"/>
        </w:rPr>
      </w:pPr>
      <w:r>
        <w:separator/>
      </w:r>
    </w:p>
  </w:endnote>
  <w:endnote w:type="continuationSeparator" w:id="0">
    <w:p w14:paraId="43C9DFF5" w14:textId="77777777" w:rsidR="00493396" w:rsidRDefault="00493396" w:rsidP="00BE7E8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øÛ÷¬'3">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A159" w14:textId="77777777" w:rsidR="00493396" w:rsidRDefault="00493396" w:rsidP="00BE7E8E">
      <w:pPr>
        <w:spacing w:after="0" w:line="240" w:lineRule="auto"/>
        <w:rPr>
          <w:rFonts w:hint="eastAsia"/>
        </w:rPr>
      </w:pPr>
      <w:r>
        <w:separator/>
      </w:r>
    </w:p>
  </w:footnote>
  <w:footnote w:type="continuationSeparator" w:id="0">
    <w:p w14:paraId="32FE7357" w14:textId="77777777" w:rsidR="00493396" w:rsidRDefault="00493396" w:rsidP="00BE7E8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29D"/>
    <w:multiLevelType w:val="hybridMultilevel"/>
    <w:tmpl w:val="BE10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B29F1"/>
    <w:multiLevelType w:val="hybridMultilevel"/>
    <w:tmpl w:val="8DE2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963E9"/>
    <w:multiLevelType w:val="hybridMultilevel"/>
    <w:tmpl w:val="5D8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30886"/>
    <w:multiLevelType w:val="hybridMultilevel"/>
    <w:tmpl w:val="BE102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42CE2"/>
    <w:multiLevelType w:val="hybridMultilevel"/>
    <w:tmpl w:val="3E20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02C18"/>
    <w:multiLevelType w:val="hybridMultilevel"/>
    <w:tmpl w:val="BE102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B27DC1"/>
    <w:multiLevelType w:val="hybridMultilevel"/>
    <w:tmpl w:val="BE102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BB4F5D"/>
    <w:multiLevelType w:val="hybridMultilevel"/>
    <w:tmpl w:val="D236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5F65"/>
    <w:multiLevelType w:val="hybridMultilevel"/>
    <w:tmpl w:val="EB6E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737BE"/>
    <w:multiLevelType w:val="hybridMultilevel"/>
    <w:tmpl w:val="BE102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0B6786"/>
    <w:multiLevelType w:val="hybridMultilevel"/>
    <w:tmpl w:val="BB08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912711">
    <w:abstractNumId w:val="0"/>
  </w:num>
  <w:num w:numId="2" w16cid:durableId="1283076943">
    <w:abstractNumId w:val="5"/>
  </w:num>
  <w:num w:numId="3" w16cid:durableId="459612413">
    <w:abstractNumId w:val="3"/>
  </w:num>
  <w:num w:numId="4" w16cid:durableId="628097691">
    <w:abstractNumId w:val="6"/>
  </w:num>
  <w:num w:numId="5" w16cid:durableId="751509221">
    <w:abstractNumId w:val="10"/>
  </w:num>
  <w:num w:numId="6" w16cid:durableId="1818187042">
    <w:abstractNumId w:val="4"/>
  </w:num>
  <w:num w:numId="7" w16cid:durableId="991788154">
    <w:abstractNumId w:val="1"/>
  </w:num>
  <w:num w:numId="8" w16cid:durableId="556667668">
    <w:abstractNumId w:val="2"/>
  </w:num>
  <w:num w:numId="9" w16cid:durableId="1823736967">
    <w:abstractNumId w:val="8"/>
  </w:num>
  <w:num w:numId="10" w16cid:durableId="1504125025">
    <w:abstractNumId w:val="7"/>
  </w:num>
  <w:num w:numId="11" w16cid:durableId="594363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A4"/>
    <w:rsid w:val="000872CA"/>
    <w:rsid w:val="000D073F"/>
    <w:rsid w:val="001628F8"/>
    <w:rsid w:val="001B78E2"/>
    <w:rsid w:val="001F53A4"/>
    <w:rsid w:val="00273CCB"/>
    <w:rsid w:val="004433AB"/>
    <w:rsid w:val="00493396"/>
    <w:rsid w:val="004D3586"/>
    <w:rsid w:val="004D7EAA"/>
    <w:rsid w:val="004E1BC9"/>
    <w:rsid w:val="007B60A2"/>
    <w:rsid w:val="007F5F3C"/>
    <w:rsid w:val="00983DDA"/>
    <w:rsid w:val="009C6685"/>
    <w:rsid w:val="00B00BD1"/>
    <w:rsid w:val="00B70936"/>
    <w:rsid w:val="00BE7E8E"/>
    <w:rsid w:val="00BF3EA3"/>
    <w:rsid w:val="00DB11EB"/>
    <w:rsid w:val="00DB7DC3"/>
    <w:rsid w:val="00E66974"/>
    <w:rsid w:val="00FE37FF"/>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6DF0"/>
  <w15:chartTrackingRefBased/>
  <w15:docId w15:val="{A1CAAEA9-D202-3C45-8290-793EA54D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DC3"/>
  </w:style>
  <w:style w:type="paragraph" w:styleId="1">
    <w:name w:val="heading 1"/>
    <w:basedOn w:val="a"/>
    <w:next w:val="a"/>
    <w:link w:val="10"/>
    <w:uiPriority w:val="9"/>
    <w:qFormat/>
    <w:rsid w:val="001F5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5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53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53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53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53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53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53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53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3A4"/>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1F53A4"/>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1F53A4"/>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1F53A4"/>
    <w:rPr>
      <w:rFonts w:eastAsiaTheme="majorEastAsia" w:cstheme="majorBidi"/>
      <w:i/>
      <w:iCs/>
      <w:color w:val="0F4761" w:themeColor="accent1" w:themeShade="BF"/>
    </w:rPr>
  </w:style>
  <w:style w:type="character" w:customStyle="1" w:styleId="50">
    <w:name w:val="标题 5 字符"/>
    <w:basedOn w:val="a0"/>
    <w:link w:val="5"/>
    <w:uiPriority w:val="9"/>
    <w:semiHidden/>
    <w:rsid w:val="001F53A4"/>
    <w:rPr>
      <w:rFonts w:eastAsiaTheme="majorEastAsia" w:cstheme="majorBidi"/>
      <w:color w:val="0F4761" w:themeColor="accent1" w:themeShade="BF"/>
    </w:rPr>
  </w:style>
  <w:style w:type="character" w:customStyle="1" w:styleId="60">
    <w:name w:val="标题 6 字符"/>
    <w:basedOn w:val="a0"/>
    <w:link w:val="6"/>
    <w:uiPriority w:val="9"/>
    <w:semiHidden/>
    <w:rsid w:val="001F53A4"/>
    <w:rPr>
      <w:rFonts w:eastAsiaTheme="majorEastAsia" w:cstheme="majorBidi"/>
      <w:i/>
      <w:iCs/>
      <w:color w:val="595959" w:themeColor="text1" w:themeTint="A6"/>
    </w:rPr>
  </w:style>
  <w:style w:type="character" w:customStyle="1" w:styleId="70">
    <w:name w:val="标题 7 字符"/>
    <w:basedOn w:val="a0"/>
    <w:link w:val="7"/>
    <w:uiPriority w:val="9"/>
    <w:semiHidden/>
    <w:rsid w:val="001F53A4"/>
    <w:rPr>
      <w:rFonts w:eastAsiaTheme="majorEastAsia" w:cstheme="majorBidi"/>
      <w:color w:val="595959" w:themeColor="text1" w:themeTint="A6"/>
    </w:rPr>
  </w:style>
  <w:style w:type="character" w:customStyle="1" w:styleId="80">
    <w:name w:val="标题 8 字符"/>
    <w:basedOn w:val="a0"/>
    <w:link w:val="8"/>
    <w:uiPriority w:val="9"/>
    <w:semiHidden/>
    <w:rsid w:val="001F53A4"/>
    <w:rPr>
      <w:rFonts w:eastAsiaTheme="majorEastAsia" w:cstheme="majorBidi"/>
      <w:i/>
      <w:iCs/>
      <w:color w:val="272727" w:themeColor="text1" w:themeTint="D8"/>
    </w:rPr>
  </w:style>
  <w:style w:type="character" w:customStyle="1" w:styleId="90">
    <w:name w:val="标题 9 字符"/>
    <w:basedOn w:val="a0"/>
    <w:link w:val="9"/>
    <w:uiPriority w:val="9"/>
    <w:semiHidden/>
    <w:rsid w:val="001F53A4"/>
    <w:rPr>
      <w:rFonts w:eastAsiaTheme="majorEastAsia" w:cstheme="majorBidi"/>
      <w:color w:val="272727" w:themeColor="text1" w:themeTint="D8"/>
    </w:rPr>
  </w:style>
  <w:style w:type="paragraph" w:styleId="a3">
    <w:name w:val="Title"/>
    <w:basedOn w:val="a"/>
    <w:next w:val="a"/>
    <w:link w:val="a4"/>
    <w:uiPriority w:val="10"/>
    <w:qFormat/>
    <w:rsid w:val="001F5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3A4"/>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F53A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F53A4"/>
    <w:pPr>
      <w:spacing w:before="160"/>
      <w:jc w:val="center"/>
    </w:pPr>
    <w:rPr>
      <w:i/>
      <w:iCs/>
      <w:color w:val="404040" w:themeColor="text1" w:themeTint="BF"/>
    </w:rPr>
  </w:style>
  <w:style w:type="character" w:customStyle="1" w:styleId="a8">
    <w:name w:val="引用 字符"/>
    <w:basedOn w:val="a0"/>
    <w:link w:val="a7"/>
    <w:uiPriority w:val="29"/>
    <w:rsid w:val="001F53A4"/>
    <w:rPr>
      <w:i/>
      <w:iCs/>
      <w:color w:val="404040" w:themeColor="text1" w:themeTint="BF"/>
    </w:rPr>
  </w:style>
  <w:style w:type="paragraph" w:styleId="a9">
    <w:name w:val="List Paragraph"/>
    <w:basedOn w:val="a"/>
    <w:uiPriority w:val="34"/>
    <w:qFormat/>
    <w:rsid w:val="001F53A4"/>
    <w:pPr>
      <w:ind w:left="720"/>
      <w:contextualSpacing/>
    </w:pPr>
  </w:style>
  <w:style w:type="character" w:styleId="aa">
    <w:name w:val="Intense Emphasis"/>
    <w:basedOn w:val="a0"/>
    <w:uiPriority w:val="21"/>
    <w:qFormat/>
    <w:rsid w:val="001F53A4"/>
    <w:rPr>
      <w:i/>
      <w:iCs/>
      <w:color w:val="0F4761" w:themeColor="accent1" w:themeShade="BF"/>
    </w:rPr>
  </w:style>
  <w:style w:type="paragraph" w:styleId="ab">
    <w:name w:val="Intense Quote"/>
    <w:basedOn w:val="a"/>
    <w:next w:val="a"/>
    <w:link w:val="ac"/>
    <w:uiPriority w:val="30"/>
    <w:qFormat/>
    <w:rsid w:val="001F5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F53A4"/>
    <w:rPr>
      <w:i/>
      <w:iCs/>
      <w:color w:val="0F4761" w:themeColor="accent1" w:themeShade="BF"/>
    </w:rPr>
  </w:style>
  <w:style w:type="character" w:styleId="ad">
    <w:name w:val="Intense Reference"/>
    <w:basedOn w:val="a0"/>
    <w:uiPriority w:val="32"/>
    <w:qFormat/>
    <w:rsid w:val="001F53A4"/>
    <w:rPr>
      <w:b/>
      <w:bCs/>
      <w:smallCaps/>
      <w:color w:val="0F4761" w:themeColor="accent1" w:themeShade="BF"/>
      <w:spacing w:val="5"/>
    </w:rPr>
  </w:style>
  <w:style w:type="paragraph" w:styleId="ae">
    <w:name w:val="header"/>
    <w:basedOn w:val="a"/>
    <w:link w:val="af"/>
    <w:uiPriority w:val="99"/>
    <w:unhideWhenUsed/>
    <w:rsid w:val="00BE7E8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E7E8E"/>
    <w:rPr>
      <w:sz w:val="18"/>
      <w:szCs w:val="18"/>
    </w:rPr>
  </w:style>
  <w:style w:type="paragraph" w:styleId="af0">
    <w:name w:val="footer"/>
    <w:basedOn w:val="a"/>
    <w:link w:val="af1"/>
    <w:uiPriority w:val="99"/>
    <w:unhideWhenUsed/>
    <w:rsid w:val="00BE7E8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E7E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MIN</dc:creator>
  <cp:keywords/>
  <dc:description/>
  <cp:lastModifiedBy>融 孙</cp:lastModifiedBy>
  <cp:revision>16</cp:revision>
  <dcterms:created xsi:type="dcterms:W3CDTF">2026-03-14T07:31:00Z</dcterms:created>
  <dcterms:modified xsi:type="dcterms:W3CDTF">2026-03-20T08:33:00Z</dcterms:modified>
</cp:coreProperties>
</file>