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line="240" w:lineRule="auto"/>
        <w:jc w:val="center"/>
        <w:textAlignment w:val="auto"/>
        <w:outlineLvl w:val="0"/>
        <w:rPr>
          <w:rFonts w:hint="default" w:ascii="Times New Roman" w:hAnsi="Times New Roman" w:eastAsia="宋体" w:cs="Times New Roman"/>
          <w:b/>
          <w:color w:val="FF0000"/>
          <w:spacing w:val="-119"/>
          <w:kern w:val="36"/>
          <w:sz w:val="144"/>
          <w:szCs w:val="144"/>
        </w:rPr>
      </w:pPr>
      <w:r>
        <w:rPr>
          <w:rFonts w:hint="default" w:ascii="Times New Roman" w:hAnsi="Times New Roman" w:eastAsia="经典行楷简" w:cs="Times New Roman"/>
          <w:b/>
          <w:color w:val="1F497D"/>
          <w:spacing w:val="-119"/>
          <w:kern w:val="36"/>
          <w:sz w:val="144"/>
          <w:szCs w:val="144"/>
          <w14:textFill>
            <w14:solidFill>
              <w14:srgbClr w14:val="1F497D">
                <w14:lumMod w14:val="60000"/>
                <w14:lumOff w14:val="40000"/>
              </w14:srgbClr>
            </w14:solidFill>
          </w14:textFill>
        </w:rPr>
        <w:t>江苏贸促周讯</w:t>
      </w:r>
    </w:p>
    <w:p>
      <w:pPr>
        <w:keepNext w:val="0"/>
        <w:keepLines w:val="0"/>
        <w:pageBreakBefore w:val="0"/>
        <w:widowControl/>
        <w:kinsoku/>
        <w:wordWrap/>
        <w:overflowPunct/>
        <w:topLinePunct w:val="0"/>
        <w:autoSpaceDE/>
        <w:autoSpaceDN/>
        <w:bidi w:val="0"/>
        <w:adjustRightInd/>
        <w:snapToGrid/>
        <w:spacing w:line="460" w:lineRule="exact"/>
        <w:jc w:val="center"/>
        <w:textAlignment w:val="auto"/>
        <w:outlineLvl w:val="0"/>
        <w:rPr>
          <w:rFonts w:hint="default" w:ascii="Times New Roman" w:hAnsi="Times New Roman" w:eastAsia="经典行楷简" w:cs="Times New Roman"/>
          <w:b w:val="0"/>
          <w:bCs/>
          <w:color w:val="2E75B6" w:themeColor="accent1" w:themeShade="BF"/>
          <w:kern w:val="36"/>
          <w:sz w:val="44"/>
          <w:szCs w:val="44"/>
        </w:rPr>
      </w:pPr>
      <w:r>
        <w:rPr>
          <w:rFonts w:hint="default" w:ascii="Times New Roman" w:hAnsi="Times New Roman" w:eastAsia="经典行楷简" w:cs="Times New Roman"/>
          <w:b w:val="0"/>
          <w:bCs/>
          <w:color w:val="2E75B6" w:themeColor="accent1" w:themeShade="BF"/>
          <w:kern w:val="36"/>
          <w:sz w:val="44"/>
          <w:szCs w:val="44"/>
        </w:rPr>
        <w:t>202</w:t>
      </w:r>
      <w:r>
        <w:rPr>
          <w:rFonts w:hint="default" w:ascii="Times New Roman" w:hAnsi="Times New Roman" w:eastAsia="经典行楷简" w:cs="Times New Roman"/>
          <w:b w:val="0"/>
          <w:bCs/>
          <w:color w:val="2E75B6" w:themeColor="accent1" w:themeShade="BF"/>
          <w:kern w:val="36"/>
          <w:sz w:val="44"/>
          <w:szCs w:val="44"/>
          <w:lang w:val="en-US" w:eastAsia="zh-CN"/>
        </w:rPr>
        <w:t>4</w:t>
      </w:r>
      <w:r>
        <w:rPr>
          <w:rFonts w:hint="default" w:ascii="Times New Roman" w:hAnsi="Times New Roman" w:eastAsia="经典行楷简" w:cs="Times New Roman"/>
          <w:b w:val="0"/>
          <w:bCs/>
          <w:color w:val="2E75B6" w:themeColor="accent1" w:themeShade="BF"/>
          <w:kern w:val="36"/>
          <w:sz w:val="44"/>
          <w:szCs w:val="44"/>
        </w:rPr>
        <w:t>年第</w:t>
      </w:r>
      <w:r>
        <w:rPr>
          <w:rFonts w:hint="eastAsia" w:ascii="Times New Roman" w:hAnsi="Times New Roman" w:eastAsia="经典行楷简" w:cs="Times New Roman"/>
          <w:b w:val="0"/>
          <w:bCs/>
          <w:color w:val="2E75B6" w:themeColor="accent1" w:themeShade="BF"/>
          <w:kern w:val="36"/>
          <w:sz w:val="44"/>
          <w:szCs w:val="44"/>
          <w:lang w:val="en-US" w:eastAsia="zh-CN"/>
        </w:rPr>
        <w:t>39</w:t>
      </w:r>
      <w:r>
        <w:rPr>
          <w:rFonts w:hint="default" w:ascii="Times New Roman" w:hAnsi="Times New Roman" w:eastAsia="经典行楷简" w:cs="Times New Roman"/>
          <w:b w:val="0"/>
          <w:bCs/>
          <w:color w:val="2E75B6" w:themeColor="accent1" w:themeShade="BF"/>
          <w:kern w:val="36"/>
          <w:sz w:val="44"/>
          <w:szCs w:val="44"/>
        </w:rPr>
        <w:t>期</w:t>
      </w:r>
    </w:p>
    <w:p>
      <w:pPr>
        <w:keepNext w:val="0"/>
        <w:keepLines w:val="0"/>
        <w:pageBreakBefore w:val="0"/>
        <w:widowControl/>
        <w:kinsoku/>
        <w:wordWrap/>
        <w:overflowPunct/>
        <w:topLinePunct w:val="0"/>
        <w:autoSpaceDE/>
        <w:autoSpaceDN/>
        <w:bidi w:val="0"/>
        <w:adjustRightInd/>
        <w:snapToGrid/>
        <w:spacing w:line="460" w:lineRule="exact"/>
        <w:jc w:val="center"/>
        <w:textAlignment w:val="auto"/>
        <w:outlineLvl w:val="0"/>
        <w:rPr>
          <w:rFonts w:hint="default" w:ascii="Times New Roman" w:hAnsi="Times New Roman" w:eastAsia="经典行楷简" w:cs="Times New Roman"/>
          <w:b w:val="0"/>
          <w:bCs/>
          <w:color w:val="2E75B5" w:themeColor="accent1" w:themeShade="BF"/>
          <w:kern w:val="36"/>
          <w:sz w:val="44"/>
          <w:szCs w:val="44"/>
          <w:lang w:eastAsia="zh-CN"/>
          <w14:textFill>
            <w14:gradFill>
              <w14:gsLst>
                <w14:gs w14:pos="0">
                  <w14:srgbClr w14:val="FE4444"/>
                </w14:gs>
                <w14:gs w14:pos="100000">
                  <w14:srgbClr w14:val="832B2B"/>
                </w14:gs>
              </w14:gsLst>
              <w14:lin w14:scaled="0"/>
            </w14:gradFill>
          </w14:textFill>
        </w:rPr>
      </w:pPr>
      <w:r>
        <w:rPr>
          <w:rFonts w:hint="default" w:ascii="Times New Roman" w:hAnsi="Times New Roman" w:eastAsia="经典行楷简" w:cs="Times New Roman"/>
          <w:b w:val="0"/>
          <w:bCs/>
          <w:color w:val="2E75B5" w:themeColor="accent1" w:themeShade="BF"/>
          <w:kern w:val="36"/>
          <w:sz w:val="44"/>
          <w:szCs w:val="44"/>
          <w:lang w:eastAsia="zh-CN"/>
          <w14:textFill>
            <w14:gradFill>
              <w14:gsLst>
                <w14:gs w14:pos="0">
                  <w14:srgbClr w14:val="FE4444"/>
                </w14:gs>
                <w14:gs w14:pos="100000">
                  <w14:srgbClr w14:val="832B2B"/>
                </w14:gs>
              </w14:gsLst>
              <w14:lin w14:scaled="0"/>
            </w14:gradFill>
          </w14:textFill>
        </w:rPr>
        <w:t>（</w:t>
      </w:r>
      <w:r>
        <w:rPr>
          <w:rFonts w:hint="default" w:ascii="Times New Roman" w:hAnsi="Times New Roman" w:eastAsia="经典行楷简" w:cs="Times New Roman"/>
          <w:b w:val="0"/>
          <w:bCs/>
          <w:color w:val="2E75B5" w:themeColor="accent1" w:themeShade="BF"/>
          <w:kern w:val="36"/>
          <w:sz w:val="44"/>
          <w:szCs w:val="44"/>
          <w14:textFill>
            <w14:gradFill>
              <w14:gsLst>
                <w14:gs w14:pos="0">
                  <w14:srgbClr w14:val="FE4444"/>
                </w14:gs>
                <w14:gs w14:pos="100000">
                  <w14:srgbClr w14:val="832B2B"/>
                </w14:gs>
              </w14:gsLst>
              <w14:lin w14:scaled="0"/>
            </w14:gradFill>
          </w14:textFill>
        </w:rPr>
        <w:t>总第</w:t>
      </w:r>
      <w:r>
        <w:rPr>
          <w:rFonts w:hint="eastAsia" w:ascii="Times New Roman" w:hAnsi="Times New Roman" w:eastAsia="经典行楷简" w:cs="Times New Roman"/>
          <w:b w:val="0"/>
          <w:bCs/>
          <w:color w:val="2E75B5" w:themeColor="accent1" w:themeShade="BF"/>
          <w:kern w:val="36"/>
          <w:sz w:val="44"/>
          <w:szCs w:val="44"/>
          <w:lang w:val="en-US" w:eastAsia="zh-CN"/>
          <w14:textFill>
            <w14:gradFill>
              <w14:gsLst>
                <w14:gs w14:pos="0">
                  <w14:srgbClr w14:val="FE4444"/>
                </w14:gs>
                <w14:gs w14:pos="100000">
                  <w14:srgbClr w14:val="832B2B"/>
                </w14:gs>
              </w14:gsLst>
              <w14:lin w14:scaled="0"/>
            </w14:gradFill>
          </w14:textFill>
        </w:rPr>
        <w:t>285</w:t>
      </w:r>
      <w:r>
        <w:rPr>
          <w:rFonts w:hint="default" w:ascii="Times New Roman" w:hAnsi="Times New Roman" w:eastAsia="经典行楷简" w:cs="Times New Roman"/>
          <w:b w:val="0"/>
          <w:bCs/>
          <w:color w:val="2E75B5" w:themeColor="accent1" w:themeShade="BF"/>
          <w:kern w:val="36"/>
          <w:sz w:val="44"/>
          <w:szCs w:val="44"/>
          <w14:textFill>
            <w14:gradFill>
              <w14:gsLst>
                <w14:gs w14:pos="0">
                  <w14:srgbClr w14:val="FE4444"/>
                </w14:gs>
                <w14:gs w14:pos="100000">
                  <w14:srgbClr w14:val="832B2B"/>
                </w14:gs>
              </w14:gsLst>
              <w14:lin w14:scaled="0"/>
            </w14:gradFill>
          </w14:textFill>
        </w:rPr>
        <w:t>期</w:t>
      </w:r>
      <w:r>
        <w:rPr>
          <w:rFonts w:hint="default" w:ascii="Times New Roman" w:hAnsi="Times New Roman" w:eastAsia="经典行楷简" w:cs="Times New Roman"/>
          <w:b w:val="0"/>
          <w:bCs/>
          <w:color w:val="2E75B5" w:themeColor="accent1" w:themeShade="BF"/>
          <w:kern w:val="36"/>
          <w:sz w:val="44"/>
          <w:szCs w:val="44"/>
          <w:lang w:eastAsia="zh-CN"/>
          <w14:textFill>
            <w14:gradFill>
              <w14:gsLst>
                <w14:gs w14:pos="0">
                  <w14:srgbClr w14:val="FE4444"/>
                </w14:gs>
                <w14:gs w14:pos="100000">
                  <w14:srgbClr w14:val="832B2B"/>
                </w14:gs>
              </w14:gsLst>
              <w14:lin w14:scaled="0"/>
            </w14:gradFill>
          </w14:textFill>
        </w:rPr>
        <w:t>）</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528" w:firstLineChars="200"/>
        <w:jc w:val="both"/>
        <w:textAlignment w:val="auto"/>
        <w:outlineLvl w:val="1"/>
        <w:rPr>
          <w:rFonts w:hint="default" w:ascii="Times New Roman" w:hAnsi="Times New Roman" w:eastAsia="方正楷体_GBK" w:cs="Times New Roman"/>
          <w:b w:val="0"/>
          <w:bCs/>
          <w:color w:val="000000"/>
          <w:kern w:val="36"/>
          <w:sz w:val="36"/>
          <w:szCs w:val="36"/>
          <w:highlight w:val="none"/>
        </w:rPr>
      </w:pPr>
      <w:r>
        <w:rPr>
          <w:rFonts w:hint="default" w:ascii="Times New Roman" w:hAnsi="Times New Roman" w:eastAsia="方正黑体_GBK" w:cs="Times New Roman"/>
          <w:b w:val="0"/>
          <w:bCs/>
          <w:color w:val="1F497D"/>
          <w:kern w:val="36"/>
          <w:sz w:val="28"/>
          <w:szCs w:val="28"/>
          <w:highlight w:val="none"/>
          <w14:textFill>
            <w14:solidFill>
              <w14:srgbClr w14:val="1F497D">
                <w14:lumMod w14:val="60000"/>
                <w14:lumOff w14:val="40000"/>
              </w14:srgbClr>
            </w14:solidFill>
          </w14:textFill>
        </w:rPr>
        <w:t>江苏省贸促会发展研究部</w:t>
      </w:r>
      <w:r>
        <w:rPr>
          <w:rFonts w:hint="default" w:ascii="Times New Roman" w:hAnsi="Times New Roman" w:eastAsia="宋体" w:cs="Times New Roman"/>
          <w:b/>
          <w:color w:val="00B0F0"/>
          <w:kern w:val="36"/>
          <w:sz w:val="28"/>
          <w:szCs w:val="28"/>
          <w:highlight w:val="none"/>
        </w:rPr>
        <w:t xml:space="preserve"> </w:t>
      </w:r>
      <w:r>
        <w:rPr>
          <w:rFonts w:hint="default" w:ascii="Times New Roman" w:hAnsi="Times New Roman" w:eastAsia="宋体" w:cs="Times New Roman"/>
          <w:b/>
          <w:color w:val="000000"/>
          <w:kern w:val="36"/>
          <w:sz w:val="36"/>
          <w:szCs w:val="36"/>
          <w:highlight w:val="none"/>
        </w:rPr>
        <w:t xml:space="preserve">        </w:t>
      </w:r>
      <w:r>
        <w:rPr>
          <w:rFonts w:hint="default" w:ascii="Times New Roman" w:hAnsi="Times New Roman" w:eastAsia="方正楷体_GBK" w:cs="Times New Roman"/>
          <w:b w:val="0"/>
          <w:bCs/>
          <w:color w:val="000000"/>
          <w:kern w:val="36"/>
          <w:sz w:val="36"/>
          <w:szCs w:val="36"/>
          <w:highlight w:val="none"/>
        </w:rPr>
        <w:t xml:space="preserve"> </w:t>
      </w:r>
      <w:r>
        <w:rPr>
          <w:rFonts w:hint="default" w:ascii="Times New Roman" w:hAnsi="Times New Roman" w:eastAsia="方正楷体_GBK" w:cs="Times New Roman"/>
          <w:b w:val="0"/>
          <w:bCs/>
          <w:color w:val="000000"/>
          <w:kern w:val="36"/>
          <w:sz w:val="36"/>
          <w:szCs w:val="36"/>
          <w:highlight w:val="none"/>
          <w:lang w:val="en-US"/>
        </w:rPr>
        <w:t xml:space="preserve">     </w:t>
      </w:r>
      <w:r>
        <w:rPr>
          <w:rFonts w:hint="default" w:ascii="Times New Roman" w:hAnsi="Times New Roman" w:eastAsia="方正楷体_GBK" w:cs="Times New Roman"/>
          <w:b w:val="0"/>
          <w:bCs/>
          <w:color w:val="000000"/>
          <w:kern w:val="36"/>
          <w:sz w:val="32"/>
          <w:szCs w:val="32"/>
          <w:highlight w:val="none"/>
          <w:lang w:val="en-US"/>
        </w:rPr>
        <w:t xml:space="preserve"> </w:t>
      </w:r>
      <w:r>
        <w:rPr>
          <w:rFonts w:hint="default" w:ascii="Times New Roman" w:hAnsi="Times New Roman" w:eastAsia="方正楷体_GBK" w:cs="Times New Roman"/>
          <w:b w:val="0"/>
          <w:bCs/>
          <w:color w:val="000000"/>
          <w:kern w:val="36"/>
          <w:sz w:val="32"/>
          <w:szCs w:val="32"/>
          <w:highlight w:val="none"/>
        </w:rPr>
        <w:t>202</w:t>
      </w:r>
      <w:r>
        <w:rPr>
          <w:rFonts w:hint="default" w:ascii="Times New Roman" w:hAnsi="Times New Roman" w:eastAsia="方正楷体_GBK" w:cs="Times New Roman"/>
          <w:b w:val="0"/>
          <w:bCs/>
          <w:color w:val="000000"/>
          <w:kern w:val="36"/>
          <w:sz w:val="32"/>
          <w:szCs w:val="32"/>
          <w:highlight w:val="none"/>
          <w:lang w:val="en-US" w:eastAsia="zh-CN"/>
        </w:rPr>
        <w:t>4</w:t>
      </w:r>
      <w:r>
        <w:rPr>
          <w:rFonts w:hint="default" w:ascii="Times New Roman" w:hAnsi="Times New Roman" w:eastAsia="方正楷体_GBK" w:cs="Times New Roman"/>
          <w:b w:val="0"/>
          <w:bCs/>
          <w:color w:val="000000"/>
          <w:kern w:val="36"/>
          <w:sz w:val="32"/>
          <w:szCs w:val="32"/>
          <w:highlight w:val="none"/>
        </w:rPr>
        <w:t>年</w:t>
      </w:r>
      <w:r>
        <w:rPr>
          <w:rFonts w:hint="eastAsia" w:ascii="Times New Roman" w:hAnsi="Times New Roman" w:eastAsia="方正楷体_GBK" w:cs="Times New Roman"/>
          <w:b w:val="0"/>
          <w:bCs/>
          <w:color w:val="000000"/>
          <w:kern w:val="36"/>
          <w:sz w:val="32"/>
          <w:szCs w:val="32"/>
          <w:highlight w:val="none"/>
          <w:lang w:val="en-US" w:eastAsia="zh-CN"/>
        </w:rPr>
        <w:t>9</w:t>
      </w:r>
      <w:r>
        <w:rPr>
          <w:rFonts w:hint="default" w:ascii="Times New Roman" w:hAnsi="Times New Roman" w:eastAsia="方正楷体_GBK" w:cs="Times New Roman"/>
          <w:b w:val="0"/>
          <w:bCs/>
          <w:color w:val="000000"/>
          <w:kern w:val="36"/>
          <w:sz w:val="32"/>
          <w:szCs w:val="32"/>
          <w:highlight w:val="none"/>
        </w:rPr>
        <w:t>月</w:t>
      </w:r>
      <w:r>
        <w:rPr>
          <w:rFonts w:hint="eastAsia" w:ascii="Times New Roman" w:hAnsi="Times New Roman" w:eastAsia="方正楷体_GBK" w:cs="Times New Roman"/>
          <w:b w:val="0"/>
          <w:bCs/>
          <w:color w:val="000000"/>
          <w:kern w:val="36"/>
          <w:sz w:val="32"/>
          <w:szCs w:val="32"/>
          <w:highlight w:val="none"/>
          <w:lang w:val="en-US" w:eastAsia="zh-CN"/>
        </w:rPr>
        <w:t>27</w:t>
      </w:r>
      <w:r>
        <w:rPr>
          <w:rFonts w:hint="default" w:ascii="Times New Roman" w:hAnsi="Times New Roman" w:eastAsia="方正楷体_GBK" w:cs="Times New Roman"/>
          <w:b w:val="0"/>
          <w:bCs/>
          <w:color w:val="000000"/>
          <w:kern w:val="36"/>
          <w:sz w:val="32"/>
          <w:szCs w:val="32"/>
          <w:highlight w:val="none"/>
        </w:rPr>
        <w:t>日</w:t>
      </w:r>
    </w:p>
    <w:p>
      <w:pPr>
        <w:keepNext w:val="0"/>
        <w:keepLines w:val="0"/>
        <w:pageBreakBefore w:val="0"/>
        <w:widowControl/>
        <w:shd w:val="clear" w:color="auto" w:fill="FFFFFF"/>
        <w:kinsoku/>
        <w:wordWrap/>
        <w:overflowPunct/>
        <w:topLinePunct w:val="0"/>
        <w:autoSpaceDE/>
        <w:autoSpaceDN/>
        <w:bidi w:val="0"/>
        <w:adjustRightInd/>
        <w:snapToGrid/>
        <w:spacing w:before="435" w:beforeLines="150" w:after="210" w:line="240" w:lineRule="auto"/>
        <w:ind w:firstLine="424" w:firstLineChars="100"/>
        <w:jc w:val="both"/>
        <w:textAlignment w:val="auto"/>
        <w:outlineLvl w:val="1"/>
        <w:rPr>
          <w:rFonts w:hint="default" w:ascii="Times New Roman" w:hAnsi="Times New Roman" w:eastAsia="方正黑体_GBK" w:cs="Times New Roman"/>
          <w:b w:val="0"/>
          <w:bCs/>
          <w:color w:val="000000"/>
          <w:kern w:val="36"/>
          <w:sz w:val="44"/>
          <w:szCs w:val="44"/>
          <w:lang w:val="en-US" w:eastAsia="zh-CN"/>
        </w:rPr>
      </w:pPr>
      <w:r>
        <w:rPr>
          <w:rFonts w:hint="default" w:ascii="Times New Roman" w:hAnsi="Times New Roman" w:eastAsia="方正黑体_GBK" w:cs="Times New Roman"/>
          <w:b w:val="0"/>
          <w:bCs/>
          <w:color w:val="000000"/>
          <w:kern w:val="36"/>
          <w:sz w:val="44"/>
          <w:szCs w:val="44"/>
        </w:rPr>
        <w:t>目录</w:t>
      </w:r>
      <w:r>
        <w:rPr>
          <w:rFonts w:hint="default" w:ascii="Times New Roman" w:hAnsi="Times New Roman" w:eastAsia="方正黑体_GBK" w:cs="Times New Roman"/>
          <w:b w:val="0"/>
          <w:bCs/>
          <w:color w:val="000000"/>
          <w:kern w:val="36"/>
          <w:sz w:val="28"/>
          <w:szCs w:val="28"/>
          <w:lang w:val="en-US"/>
        </w:rPr>
        <w:t>CONTENTS</w:t>
      </w:r>
      <w:r>
        <w:rPr>
          <w:rFonts w:hint="default" w:ascii="Times New Roman" w:hAnsi="Times New Roman" w:eastAsia="方正黑体_GBK" w:cs="Times New Roman"/>
          <w:b w:val="0"/>
          <w:bCs/>
          <w:color w:val="000000"/>
          <w:kern w:val="36"/>
          <w:sz w:val="32"/>
          <w:szCs w:val="32"/>
          <w:lang w:val="en-US"/>
        </w:rPr>
        <w:t xml:space="preserve">  </w:t>
      </w:r>
      <w:r>
        <w:rPr>
          <w:rFonts w:hint="default" w:ascii="Times New Roman" w:hAnsi="Times New Roman" w:eastAsia="方正黑体_GBK" w:cs="Times New Roman"/>
          <w:b w:val="0"/>
          <w:bCs/>
          <w:color w:val="000000"/>
          <w:kern w:val="36"/>
          <w:sz w:val="24"/>
          <w:szCs w:val="24"/>
          <w:lang w:val="en-US" w:eastAsia="zh-CN"/>
        </w:rPr>
        <w:t>——————————————内部资料 免费赠阅</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28" w:firstLineChars="200"/>
        <w:contextualSpacing/>
        <w:jc w:val="left"/>
        <w:textAlignment w:val="auto"/>
        <w:outlineLvl w:val="1"/>
        <w:rPr>
          <w:rFonts w:hint="default" w:ascii="Times New Roman" w:hAnsi="Times New Roman" w:eastAsia="宋体" w:cs="Times New Roman"/>
          <w:b/>
          <w:color w:val="1F497D"/>
          <w:kern w:val="36"/>
          <w:sz w:val="28"/>
          <w:szCs w:val="28"/>
          <w:lang w:val="en-US" w:eastAsia="zh-CN"/>
          <w14:textFill>
            <w14:solidFill>
              <w14:srgbClr w14:val="1F497D">
                <w14:lumMod w14:val="60000"/>
                <w14:lumOff w14:val="40000"/>
              </w14:srgbClr>
            </w14:solidFill>
          </w14:textFill>
        </w:rPr>
      </w:pP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28" w:firstLineChars="200"/>
        <w:contextualSpacing/>
        <w:jc w:val="left"/>
        <w:textAlignment w:val="auto"/>
        <w:outlineLvl w:val="1"/>
        <w:rPr>
          <w:rFonts w:hint="default" w:ascii="Times New Roman" w:hAnsi="Times New Roman" w:eastAsia="宋体" w:cs="Times New Roman"/>
          <w:b/>
          <w:color w:val="FF0000"/>
          <w:kern w:val="36"/>
          <w:sz w:val="24"/>
          <w:szCs w:val="24"/>
          <w:lang w:val="en-US" w:eastAsia="zh-CN"/>
        </w:rPr>
      </w:pPr>
      <w:r>
        <w:rPr>
          <w:rFonts w:hint="default" w:ascii="Times New Roman" w:hAnsi="Times New Roman" w:eastAsia="宋体" w:cs="Times New Roman"/>
          <w:b/>
          <w:color w:val="1F497D"/>
          <w:kern w:val="36"/>
          <w:sz w:val="28"/>
          <w:szCs w:val="28"/>
          <w:lang w:val="en-US" w:eastAsia="zh-CN"/>
          <w14:textFill>
            <w14:solidFill>
              <w14:srgbClr w14:val="1F497D">
                <w14:lumMod w14:val="60000"/>
                <w14:lumOff w14:val="40000"/>
              </w14:srgbClr>
            </w14:solidFill>
          </w14:textFill>
        </w:rPr>
        <w:t xml:space="preserve">• </w:t>
      </w:r>
      <w:r>
        <w:rPr>
          <w:rFonts w:hint="default" w:ascii="Times New Roman" w:hAnsi="Times New Roman" w:eastAsia="方正黑体_GBK" w:cs="Times New Roman"/>
          <w:b/>
          <w:color w:val="1F497D"/>
          <w:kern w:val="36"/>
          <w:sz w:val="32"/>
          <w:szCs w:val="32"/>
          <w:lang w:val="en-US" w:eastAsia="zh-CN"/>
          <w14:textFill>
            <w14:solidFill>
              <w14:srgbClr w14:val="1F497D">
                <w14:lumMod w14:val="60000"/>
                <w14:lumOff w14:val="40000"/>
              </w14:srgbClr>
            </w14:solidFill>
          </w14:textFill>
        </w:rPr>
        <w:t>全球</w:t>
      </w:r>
      <w:r>
        <w:rPr>
          <w:rFonts w:hint="eastAsia" w:ascii="Times New Roman" w:hAnsi="Times New Roman" w:eastAsia="方正黑体_GBK" w:cs="Times New Roman"/>
          <w:b/>
          <w:color w:val="1F497D"/>
          <w:kern w:val="36"/>
          <w:sz w:val="32"/>
          <w:szCs w:val="32"/>
          <w:lang w:val="en-US" w:eastAsia="zh-CN"/>
          <w14:textFill>
            <w14:solidFill>
              <w14:srgbClr w14:val="1F497D">
                <w14:lumMod w14:val="60000"/>
                <w14:lumOff w14:val="40000"/>
              </w14:srgbClr>
            </w14:solidFill>
          </w14:textFill>
        </w:rPr>
        <w:t>经贸分析</w:t>
      </w:r>
      <w:r>
        <w:rPr>
          <w:rFonts w:hint="default" w:ascii="Times New Roman" w:hAnsi="Times New Roman" w:eastAsia="方正黑体_GBK" w:cs="Times New Roman"/>
          <w:b/>
          <w:color w:val="1F497D"/>
          <w:kern w:val="36"/>
          <w:sz w:val="32"/>
          <w:szCs w:val="32"/>
          <w:lang w:val="en-US" w:eastAsia="zh-CN"/>
          <w14:textFill>
            <w14:solidFill>
              <w14:srgbClr w14:val="1F497D">
                <w14:lumMod w14:val="60000"/>
                <w14:lumOff w14:val="40000"/>
              </w14:srgbClr>
            </w14:solidFill>
          </w14:textFill>
        </w:rPr>
        <w:t xml:space="preserve"> </w:t>
      </w:r>
      <w:r>
        <w:rPr>
          <w:rFonts w:hint="default" w:ascii="Times New Roman" w:hAnsi="Times New Roman" w:eastAsia="宋体" w:cs="Times New Roman"/>
          <w:b/>
          <w:color w:val="1F497D"/>
          <w:kern w:val="36"/>
          <w:sz w:val="28"/>
          <w:szCs w:val="28"/>
          <w:lang w:val="en-US" w:eastAsia="zh-CN"/>
          <w14:textFill>
            <w14:solidFill>
              <w14:srgbClr w14:val="1F497D">
                <w14:lumMod w14:val="60000"/>
                <w14:lumOff w14:val="40000"/>
              </w14:srgbClr>
            </w14:solidFill>
          </w14:textFill>
        </w:rPr>
        <w:t>•</w:t>
      </w:r>
      <w:r>
        <w:rPr>
          <w:rFonts w:hint="default" w:ascii="Times New Roman" w:hAnsi="Times New Roman" w:eastAsia="宋体" w:cs="Times New Roman"/>
          <w:b/>
          <w:color w:val="00B0F0"/>
          <w:kern w:val="36"/>
          <w:sz w:val="36"/>
          <w:szCs w:val="36"/>
          <w:lang w:val="en-US" w:eastAsia="zh-CN"/>
        </w:rPr>
        <w:t xml:space="preserve"> </w:t>
      </w:r>
      <w:r>
        <w:rPr>
          <w:rFonts w:hint="default" w:ascii="Times New Roman" w:hAnsi="Times New Roman" w:eastAsia="宋体" w:cs="Times New Roman"/>
          <w:b/>
          <w:color w:val="FF0000"/>
          <w:kern w:val="36"/>
          <w:sz w:val="24"/>
          <w:szCs w:val="24"/>
          <w:lang w:val="en-US" w:eastAsia="zh-CN"/>
        </w:rPr>
        <w:t>‧‧‧‧‧‧‧‧‧‧‧‧‧‧‧‧‧‧‧‧‧‧‧‧‧‧‧‧‧‧‧‧‧‧‧‧‧‧‧‧‧‧‧‧‧‧‧‧‧‧‧‧‧‧‧‧‧‧‧‧‧‧‧‧‧‧‧‧‧‧‧‧‧‧‧‧‧‧‧‧‧‧‧‧‧‧‧‧‧‧‧‧‧‧‧</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568" w:firstLineChars="200"/>
        <w:jc w:val="left"/>
        <w:textAlignment w:val="auto"/>
        <w:rPr>
          <w:rFonts w:hint="default" w:ascii="Times New Roman" w:hAnsi="Times New Roman" w:eastAsia="方正楷体_GBK" w:cs="Times New Roman"/>
          <w:b/>
          <w:bCs w:val="0"/>
          <w:color w:val="auto"/>
          <w:spacing w:val="-11"/>
          <w:kern w:val="36"/>
          <w:sz w:val="30"/>
          <w:szCs w:val="30"/>
          <w:lang w:val="en-US" w:eastAsia="zh-CN"/>
        </w:rPr>
      </w:pPr>
      <w:r>
        <w:rPr>
          <w:rFonts w:hint="default" w:ascii="Times New Roman" w:hAnsi="Times New Roman" w:eastAsia="方正楷体_GBK" w:cs="Times New Roman"/>
          <w:b/>
          <w:bCs w:val="0"/>
          <w:color w:val="auto"/>
          <w:spacing w:val="0"/>
          <w:kern w:val="36"/>
          <w:sz w:val="30"/>
          <w:szCs w:val="30"/>
          <w:lang w:val="en-US" w:eastAsia="zh-CN"/>
        </w:rPr>
        <w:t>9月20日（周五）阿根廷的经济，厄瓜多尔玫瑰</w:t>
      </w:r>
      <w:r>
        <w:rPr>
          <w:rFonts w:hint="eastAsia" w:ascii="Times New Roman" w:hAnsi="Times New Roman" w:eastAsia="方正楷体_GBK" w:cs="Times New Roman"/>
          <w:b/>
          <w:bCs w:val="0"/>
          <w:color w:val="auto"/>
          <w:spacing w:val="0"/>
          <w:kern w:val="36"/>
          <w:sz w:val="30"/>
          <w:szCs w:val="30"/>
          <w:lang w:val="en-US" w:eastAsia="zh-CN"/>
        </w:rPr>
        <w:t xml:space="preserve"> / 01</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left="550" w:leftChars="284" w:firstLine="0" w:firstLineChars="0"/>
        <w:jc w:val="left"/>
        <w:textAlignment w:val="auto"/>
        <w:rPr>
          <w:rFonts w:hint="default" w:ascii="Times New Roman" w:hAnsi="Times New Roman" w:eastAsia="方正楷体_GBK" w:cs="Times New Roman"/>
          <w:b/>
          <w:bCs w:val="0"/>
          <w:color w:val="auto"/>
          <w:spacing w:val="-11"/>
          <w:kern w:val="36"/>
          <w:sz w:val="30"/>
          <w:szCs w:val="30"/>
          <w:lang w:val="en-US" w:eastAsia="zh-CN"/>
        </w:rPr>
      </w:pPr>
      <w:r>
        <w:rPr>
          <w:rFonts w:hint="default" w:ascii="Times New Roman" w:hAnsi="Times New Roman" w:eastAsia="方正楷体_GBK" w:cs="Times New Roman"/>
          <w:b/>
          <w:bCs w:val="0"/>
          <w:color w:val="auto"/>
          <w:spacing w:val="0"/>
          <w:kern w:val="36"/>
          <w:sz w:val="30"/>
          <w:szCs w:val="30"/>
          <w:lang w:val="en-US" w:eastAsia="zh-CN"/>
        </w:rPr>
        <w:t>9月21日（周六）美国制造业之波音、英特尔、联邦快递</w:t>
      </w:r>
      <w:r>
        <w:rPr>
          <w:rFonts w:hint="eastAsia" w:ascii="Times New Roman" w:hAnsi="Times New Roman" w:eastAsia="方正楷体_GBK" w:cs="Times New Roman"/>
          <w:b/>
          <w:bCs w:val="0"/>
          <w:color w:val="auto"/>
          <w:spacing w:val="-11"/>
          <w:kern w:val="36"/>
          <w:sz w:val="30"/>
          <w:szCs w:val="30"/>
          <w:lang w:val="en-US" w:eastAsia="zh-CN"/>
        </w:rPr>
        <w:t xml:space="preserve"> / 06</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568" w:firstLineChars="200"/>
        <w:jc w:val="left"/>
        <w:textAlignment w:val="auto"/>
        <w:rPr>
          <w:rFonts w:hint="default" w:ascii="Times New Roman" w:hAnsi="Times New Roman" w:eastAsia="方正楷体_GBK" w:cs="Times New Roman"/>
          <w:b/>
          <w:bCs w:val="0"/>
          <w:color w:val="auto"/>
          <w:spacing w:val="0"/>
          <w:kern w:val="36"/>
          <w:sz w:val="30"/>
          <w:szCs w:val="30"/>
          <w:lang w:val="en-US" w:eastAsia="zh-CN"/>
        </w:rPr>
      </w:pPr>
      <w:r>
        <w:rPr>
          <w:rFonts w:hint="default" w:ascii="Times New Roman" w:hAnsi="Times New Roman" w:eastAsia="方正楷体_GBK" w:cs="Times New Roman"/>
          <w:b/>
          <w:bCs w:val="0"/>
          <w:color w:val="auto"/>
          <w:spacing w:val="0"/>
          <w:kern w:val="36"/>
          <w:sz w:val="30"/>
          <w:szCs w:val="30"/>
          <w:lang w:val="en-US" w:eastAsia="zh-CN"/>
        </w:rPr>
        <w:t>9月25日（周三）消费者信心意外走低，港口大罢工箭在弦上</w:t>
      </w:r>
      <w:r>
        <w:rPr>
          <w:rFonts w:hint="eastAsia" w:ascii="Times New Roman" w:hAnsi="Times New Roman" w:eastAsia="方正楷体_GBK" w:cs="Times New Roman"/>
          <w:b/>
          <w:bCs w:val="0"/>
          <w:color w:val="auto"/>
          <w:spacing w:val="0"/>
          <w:kern w:val="36"/>
          <w:sz w:val="30"/>
          <w:szCs w:val="30"/>
          <w:lang w:val="en-US" w:eastAsia="zh-CN"/>
        </w:rPr>
        <w:t xml:space="preserve"> / 12</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568" w:firstLineChars="200"/>
        <w:jc w:val="left"/>
        <w:textAlignment w:val="auto"/>
        <w:rPr>
          <w:rFonts w:hint="default" w:ascii="Times New Roman" w:hAnsi="Times New Roman" w:eastAsia="方正楷体_GBK" w:cs="Times New Roman"/>
          <w:b/>
          <w:bCs w:val="0"/>
          <w:color w:val="auto"/>
          <w:spacing w:val="0"/>
          <w:kern w:val="36"/>
          <w:sz w:val="30"/>
          <w:szCs w:val="30"/>
          <w:lang w:val="en-US" w:eastAsia="zh-CN"/>
        </w:rPr>
      </w:pPr>
      <w:r>
        <w:rPr>
          <w:rFonts w:hint="default" w:ascii="Times New Roman" w:hAnsi="Times New Roman" w:eastAsia="方正楷体_GBK" w:cs="Times New Roman"/>
          <w:b/>
          <w:bCs w:val="0"/>
          <w:color w:val="auto"/>
          <w:spacing w:val="0"/>
          <w:kern w:val="36"/>
          <w:sz w:val="30"/>
          <w:szCs w:val="30"/>
          <w:lang w:val="en-US" w:eastAsia="zh-CN"/>
        </w:rPr>
        <w:t>9月26日（周四）</w:t>
      </w:r>
      <w:r>
        <w:rPr>
          <w:rFonts w:hint="default" w:ascii="Times New Roman" w:hAnsi="Times New Roman" w:eastAsia="方正楷体_GBK" w:cs="Times New Roman"/>
          <w:b/>
          <w:bCs w:val="0"/>
          <w:color w:val="auto"/>
          <w:spacing w:val="-11"/>
          <w:kern w:val="36"/>
          <w:sz w:val="30"/>
          <w:szCs w:val="30"/>
          <w:lang w:val="en-US" w:eastAsia="zh-CN"/>
        </w:rPr>
        <w:t>经合组织做经济预测，称欧美将拖累全球增长</w:t>
      </w:r>
      <w:r>
        <w:rPr>
          <w:rFonts w:hint="eastAsia" w:ascii="Times New Roman" w:hAnsi="Times New Roman" w:eastAsia="方正楷体_GBK" w:cs="Times New Roman"/>
          <w:b/>
          <w:bCs w:val="0"/>
          <w:color w:val="auto"/>
          <w:spacing w:val="0"/>
          <w:kern w:val="36"/>
          <w:sz w:val="30"/>
          <w:szCs w:val="30"/>
          <w:lang w:val="en-US" w:eastAsia="zh-CN"/>
        </w:rPr>
        <w:t xml:space="preserve"> / 16</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544" w:firstLineChars="200"/>
        <w:jc w:val="left"/>
        <w:textAlignment w:val="auto"/>
        <w:rPr>
          <w:rFonts w:hint="default" w:ascii="Times New Roman" w:hAnsi="Times New Roman" w:eastAsia="方正楷体_GBK" w:cs="Times New Roman"/>
          <w:b/>
          <w:bCs w:val="0"/>
          <w:color w:val="auto"/>
          <w:spacing w:val="-6"/>
          <w:kern w:val="36"/>
          <w:sz w:val="30"/>
          <w:szCs w:val="30"/>
          <w:lang w:val="en-US" w:eastAsia="zh-CN"/>
        </w:rPr>
      </w:pP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28" w:firstLineChars="200"/>
        <w:contextualSpacing/>
        <w:jc w:val="left"/>
        <w:textAlignment w:val="auto"/>
        <w:outlineLvl w:val="1"/>
        <w:rPr>
          <w:rFonts w:hint="default" w:ascii="Times New Roman" w:hAnsi="Times New Roman" w:eastAsia="方正黑体_GBK" w:cs="Times New Roman"/>
          <w:b/>
          <w:color w:val="FFC000"/>
          <w:kern w:val="36"/>
          <w:sz w:val="28"/>
          <w:szCs w:val="28"/>
          <w:lang w:val="en-US" w:eastAsia="zh-CN"/>
        </w:rPr>
      </w:pPr>
      <w:r>
        <w:rPr>
          <w:rFonts w:hint="default" w:ascii="Times New Roman" w:hAnsi="Times New Roman" w:eastAsia="方正黑体_GBK" w:cs="Times New Roman"/>
          <w:b/>
          <w:color w:val="1F497D"/>
          <w:kern w:val="36"/>
          <w:sz w:val="28"/>
          <w:szCs w:val="28"/>
          <w:lang w:val="en-US" w:eastAsia="zh-CN"/>
          <w14:textFill>
            <w14:solidFill>
              <w14:srgbClr w14:val="1F497D">
                <w14:lumMod w14:val="60000"/>
                <w14:lumOff w14:val="40000"/>
              </w14:srgbClr>
            </w14:solidFill>
          </w14:textFill>
        </w:rPr>
        <w:t xml:space="preserve">• </w:t>
      </w:r>
      <w:r>
        <w:rPr>
          <w:rFonts w:hint="default" w:ascii="Times New Roman" w:hAnsi="Times New Roman" w:eastAsia="方正黑体_GBK" w:cs="Times New Roman"/>
          <w:b/>
          <w:color w:val="1F497D"/>
          <w:kern w:val="36"/>
          <w:sz w:val="32"/>
          <w:szCs w:val="32"/>
          <w:lang w:val="en-US" w:eastAsia="zh-CN"/>
          <w14:textFill>
            <w14:solidFill>
              <w14:srgbClr w14:val="1F497D">
                <w14:lumMod w14:val="60000"/>
                <w14:lumOff w14:val="40000"/>
              </w14:srgbClr>
            </w14:solidFill>
          </w14:textFill>
        </w:rPr>
        <w:t>江苏贸促动态</w:t>
      </w:r>
      <w:r>
        <w:rPr>
          <w:rFonts w:hint="default" w:ascii="Times New Roman" w:hAnsi="Times New Roman" w:eastAsia="方正黑体_GBK" w:cs="Times New Roman"/>
          <w:b/>
          <w:color w:val="1F497D"/>
          <w:kern w:val="36"/>
          <w:sz w:val="28"/>
          <w:szCs w:val="28"/>
          <w:lang w:val="en-US" w:eastAsia="zh-CN"/>
          <w14:textFill>
            <w14:solidFill>
              <w14:srgbClr w14:val="1F497D">
                <w14:lumMod w14:val="60000"/>
                <w14:lumOff w14:val="40000"/>
              </w14:srgbClr>
            </w14:solidFill>
          </w14:textFill>
        </w:rPr>
        <w:t xml:space="preserve"> •</w:t>
      </w:r>
      <w:r>
        <w:rPr>
          <w:rFonts w:hint="default" w:ascii="Times New Roman" w:hAnsi="Times New Roman" w:eastAsia="方正黑体_GBK" w:cs="Times New Roman"/>
          <w:b/>
          <w:color w:val="00B0F0"/>
          <w:kern w:val="36"/>
          <w:sz w:val="28"/>
          <w:szCs w:val="28"/>
          <w:lang w:val="en-US" w:eastAsia="zh-CN"/>
        </w:rPr>
        <w:t xml:space="preserve"> </w:t>
      </w:r>
      <w:r>
        <w:rPr>
          <w:rFonts w:hint="default" w:ascii="Times New Roman" w:hAnsi="Times New Roman" w:eastAsia="宋体" w:cs="Times New Roman"/>
          <w:b/>
          <w:color w:val="FF0000"/>
          <w:kern w:val="36"/>
          <w:sz w:val="24"/>
          <w:szCs w:val="24"/>
          <w:lang w:val="en-US" w:eastAsia="zh-CN"/>
        </w:rPr>
        <w:t>‧‧‧‧‧‧‧‧‧‧‧‧‧‧‧‧‧‧‧‧‧‧‧‧‧‧‧‧‧‧‧‧‧‧‧‧‧‧‧‧‧‧‧‧‧‧‧‧‧‧‧‧‧‧‧‧‧‧‧‧‧‧‧‧‧‧‧‧‧‧‧‧‧‧‧‧‧‧‧‧‧‧‧‧‧‧‧‧‧‧‧‧‧</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68" w:firstLineChars="200"/>
        <w:contextualSpacing/>
        <w:jc w:val="left"/>
        <w:textAlignment w:val="auto"/>
        <w:outlineLvl w:val="1"/>
        <w:rPr>
          <w:rFonts w:hint="default" w:ascii="方正楷体_GBK" w:hAnsi="方正楷体_GBK" w:eastAsia="方正楷体_GBK" w:cs="方正楷体_GBK"/>
          <w:b/>
          <w:color w:val="auto"/>
          <w:spacing w:val="-11"/>
          <w:kern w:val="36"/>
          <w:sz w:val="30"/>
          <w:szCs w:val="30"/>
          <w:lang w:val="en-US" w:eastAsia="zh-CN"/>
        </w:rPr>
      </w:pPr>
      <w:r>
        <w:rPr>
          <w:rFonts w:hint="eastAsia" w:ascii="方正楷体_GBK" w:hAnsi="方正楷体_GBK" w:eastAsia="方正楷体_GBK" w:cs="方正楷体_GBK"/>
          <w:b/>
          <w:color w:val="auto"/>
          <w:spacing w:val="0"/>
          <w:kern w:val="36"/>
          <w:sz w:val="30"/>
          <w:szCs w:val="30"/>
          <w:lang w:val="en-US" w:eastAsia="zh-CN"/>
        </w:rPr>
        <w:t>省贸促会领导出席2024国际商协会大会</w:t>
      </w:r>
      <w:r>
        <w:rPr>
          <w:rFonts w:hint="eastAsia" w:ascii="方正楷体_GBK" w:hAnsi="方正楷体_GBK" w:eastAsia="方正楷体_GBK" w:cs="方正楷体_GBK"/>
          <w:b/>
          <w:color w:val="auto"/>
          <w:spacing w:val="-11"/>
          <w:kern w:val="36"/>
          <w:sz w:val="30"/>
          <w:szCs w:val="30"/>
          <w:lang w:val="en-US" w:eastAsia="zh-CN"/>
        </w:rPr>
        <w:t xml:space="preserve"> / </w:t>
      </w:r>
      <w:r>
        <w:rPr>
          <w:rFonts w:hint="eastAsia" w:ascii="Times New Roman" w:hAnsi="Times New Roman" w:eastAsia="方正楷体_GBK" w:cs="Times New Roman"/>
          <w:b/>
          <w:bCs w:val="0"/>
          <w:color w:val="auto"/>
          <w:spacing w:val="-11"/>
          <w:kern w:val="36"/>
          <w:sz w:val="30"/>
          <w:szCs w:val="30"/>
          <w:lang w:val="en-US" w:eastAsia="zh-CN"/>
        </w:rPr>
        <w:t>22</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left="550" w:leftChars="284" w:firstLine="0" w:firstLineChars="0"/>
        <w:contextualSpacing/>
        <w:jc w:val="left"/>
        <w:textAlignment w:val="auto"/>
        <w:outlineLvl w:val="1"/>
        <w:rPr>
          <w:rFonts w:hint="eastAsia" w:ascii="方正楷体_GBK" w:hAnsi="方正楷体_GBK" w:eastAsia="方正楷体_GBK" w:cs="方正楷体_GBK"/>
          <w:b/>
          <w:color w:val="auto"/>
          <w:kern w:val="36"/>
          <w:sz w:val="30"/>
          <w:szCs w:val="30"/>
          <w:lang w:val="en-US" w:eastAsia="zh-CN"/>
        </w:rPr>
      </w:pPr>
      <w:r>
        <w:rPr>
          <w:rFonts w:hint="default" w:ascii="方正楷体_GBK" w:hAnsi="方正楷体_GBK" w:eastAsia="方正楷体_GBK" w:cs="方正楷体_GBK"/>
          <w:b/>
          <w:color w:val="auto"/>
          <w:spacing w:val="0"/>
          <w:kern w:val="36"/>
          <w:sz w:val="30"/>
          <w:szCs w:val="30"/>
          <w:lang w:val="en-US" w:eastAsia="zh-CN"/>
        </w:rPr>
        <w:t>省贸促会领导会见江苏海投公司总经理邹勇刚一行</w:t>
      </w:r>
      <w:r>
        <w:rPr>
          <w:rFonts w:hint="eastAsia" w:ascii="方正楷体_GBK" w:hAnsi="方正楷体_GBK" w:eastAsia="方正楷体_GBK" w:cs="方正楷体_GBK"/>
          <w:b/>
          <w:color w:val="auto"/>
          <w:spacing w:val="-11"/>
          <w:kern w:val="36"/>
          <w:sz w:val="30"/>
          <w:szCs w:val="30"/>
          <w:lang w:val="en-US" w:eastAsia="zh-CN"/>
        </w:rPr>
        <w:t xml:space="preserve"> </w:t>
      </w:r>
      <w:r>
        <w:rPr>
          <w:rFonts w:hint="default" w:ascii="Times New Roman" w:hAnsi="Times New Roman" w:eastAsia="方正楷体_GBK" w:cs="Times New Roman"/>
          <w:b/>
          <w:color w:val="auto"/>
          <w:spacing w:val="-11"/>
          <w:kern w:val="36"/>
          <w:sz w:val="30"/>
          <w:szCs w:val="30"/>
          <w:lang w:val="en-US" w:eastAsia="zh-CN"/>
        </w:rPr>
        <w:t xml:space="preserve">/ </w:t>
      </w:r>
      <w:r>
        <w:rPr>
          <w:rFonts w:hint="eastAsia" w:ascii="Times New Roman" w:hAnsi="Times New Roman" w:eastAsia="方正楷体_GBK" w:cs="Times New Roman"/>
          <w:b/>
          <w:color w:val="auto"/>
          <w:spacing w:val="-11"/>
          <w:kern w:val="36"/>
          <w:sz w:val="30"/>
          <w:szCs w:val="30"/>
          <w:lang w:val="en-US" w:eastAsia="zh-CN"/>
        </w:rPr>
        <w:t>23</w:t>
      </w:r>
      <w:r>
        <w:rPr>
          <w:rFonts w:hint="eastAsia" w:ascii="方正楷体_GBK" w:hAnsi="方正楷体_GBK" w:eastAsia="方正楷体_GBK" w:cs="方正楷体_GBK"/>
          <w:b/>
          <w:color w:val="auto"/>
          <w:spacing w:val="-11"/>
          <w:kern w:val="36"/>
          <w:sz w:val="30"/>
          <w:szCs w:val="30"/>
          <w:lang w:val="en-US" w:eastAsia="zh-CN"/>
        </w:rPr>
        <w:t xml:space="preserve"> </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left="550" w:leftChars="284" w:firstLine="0" w:firstLineChars="0"/>
        <w:contextualSpacing/>
        <w:jc w:val="left"/>
        <w:textAlignment w:val="auto"/>
        <w:outlineLvl w:val="1"/>
        <w:rPr>
          <w:rFonts w:hint="default" w:ascii="Times New Roman" w:hAnsi="Times New Roman" w:eastAsia="方正楷体_GBK" w:cs="Times New Roman"/>
          <w:b/>
          <w:color w:val="auto"/>
          <w:kern w:val="36"/>
          <w:sz w:val="30"/>
          <w:szCs w:val="30"/>
          <w:lang w:val="en-US" w:eastAsia="zh-CN"/>
        </w:rPr>
      </w:pPr>
      <w:r>
        <w:rPr>
          <w:rFonts w:hint="default" w:ascii="方正楷体_GBK" w:hAnsi="方正楷体_GBK" w:eastAsia="方正楷体_GBK" w:cs="方正楷体_GBK"/>
          <w:b/>
          <w:color w:val="auto"/>
          <w:spacing w:val="0"/>
          <w:kern w:val="36"/>
          <w:sz w:val="30"/>
          <w:szCs w:val="30"/>
          <w:lang w:val="en-US" w:eastAsia="zh-CN"/>
        </w:rPr>
        <w:t>江苏省国际商会双碳专业委员会成立暨绿色低碳助力江苏高质量发展交流活动在南京举行</w:t>
      </w:r>
      <w:r>
        <w:rPr>
          <w:rFonts w:hint="eastAsia" w:ascii="方正楷体_GBK" w:hAnsi="方正楷体_GBK" w:eastAsia="方正楷体_GBK" w:cs="方正楷体_GBK"/>
          <w:b/>
          <w:color w:val="auto"/>
          <w:kern w:val="36"/>
          <w:sz w:val="30"/>
          <w:szCs w:val="30"/>
          <w:lang w:val="en-US" w:eastAsia="zh-CN"/>
        </w:rPr>
        <w:t xml:space="preserve"> </w:t>
      </w:r>
      <w:r>
        <w:rPr>
          <w:rFonts w:hint="default" w:ascii="Times New Roman" w:hAnsi="Times New Roman" w:eastAsia="方正楷体_GBK" w:cs="Times New Roman"/>
          <w:b/>
          <w:color w:val="auto"/>
          <w:kern w:val="36"/>
          <w:sz w:val="30"/>
          <w:szCs w:val="30"/>
          <w:lang w:val="en-US" w:eastAsia="zh-CN"/>
        </w:rPr>
        <w:t xml:space="preserve">/ </w:t>
      </w:r>
      <w:r>
        <w:rPr>
          <w:rFonts w:hint="eastAsia" w:ascii="Times New Roman" w:hAnsi="Times New Roman" w:eastAsia="方正楷体_GBK" w:cs="Times New Roman"/>
          <w:b/>
          <w:color w:val="auto"/>
          <w:kern w:val="36"/>
          <w:sz w:val="30"/>
          <w:szCs w:val="30"/>
          <w:lang w:val="en-US" w:eastAsia="zh-CN"/>
        </w:rPr>
        <w:t>24</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left="550" w:leftChars="284" w:firstLine="0" w:firstLineChars="0"/>
        <w:contextualSpacing/>
        <w:jc w:val="left"/>
        <w:textAlignment w:val="auto"/>
        <w:outlineLvl w:val="1"/>
        <w:rPr>
          <w:rFonts w:hint="eastAsia" w:ascii="方正楷体_GBK" w:hAnsi="方正楷体_GBK" w:eastAsia="方正楷体_GBK" w:cs="方正楷体_GBK"/>
          <w:b/>
          <w:color w:val="auto"/>
          <w:kern w:val="36"/>
          <w:sz w:val="30"/>
          <w:szCs w:val="30"/>
          <w:lang w:val="en-US" w:eastAsia="zh-CN"/>
        </w:rPr>
      </w:pPr>
      <w:r>
        <w:rPr>
          <w:rFonts w:hint="default" w:ascii="方正楷体_GBK" w:hAnsi="方正楷体_GBK" w:eastAsia="方正楷体_GBK" w:cs="方正楷体_GBK"/>
          <w:b/>
          <w:color w:val="auto"/>
          <w:spacing w:val="0"/>
          <w:kern w:val="36"/>
          <w:sz w:val="30"/>
          <w:szCs w:val="30"/>
          <w:lang w:val="en-US" w:eastAsia="zh-CN"/>
        </w:rPr>
        <w:t>2024常州国际新能源汽车产业博览会开幕</w:t>
      </w:r>
      <w:r>
        <w:rPr>
          <w:rFonts w:hint="eastAsia" w:ascii="方正楷体_GBK" w:hAnsi="方正楷体_GBK" w:eastAsia="方正楷体_GBK" w:cs="方正楷体_GBK"/>
          <w:b/>
          <w:color w:val="auto"/>
          <w:spacing w:val="-11"/>
          <w:kern w:val="36"/>
          <w:sz w:val="30"/>
          <w:szCs w:val="30"/>
          <w:lang w:val="en-US" w:eastAsia="zh-CN"/>
        </w:rPr>
        <w:t xml:space="preserve"> </w:t>
      </w:r>
      <w:r>
        <w:rPr>
          <w:rFonts w:hint="default" w:ascii="Times New Roman" w:hAnsi="Times New Roman" w:eastAsia="方正楷体_GBK" w:cs="Times New Roman"/>
          <w:b/>
          <w:color w:val="auto"/>
          <w:spacing w:val="-11"/>
          <w:kern w:val="36"/>
          <w:sz w:val="30"/>
          <w:szCs w:val="30"/>
          <w:lang w:val="en-US" w:eastAsia="zh-CN"/>
        </w:rPr>
        <w:t xml:space="preserve">/ </w:t>
      </w:r>
      <w:r>
        <w:rPr>
          <w:rFonts w:hint="eastAsia" w:ascii="Times New Roman" w:hAnsi="Times New Roman" w:eastAsia="方正楷体_GBK" w:cs="Times New Roman"/>
          <w:b/>
          <w:color w:val="auto"/>
          <w:spacing w:val="-11"/>
          <w:kern w:val="36"/>
          <w:sz w:val="30"/>
          <w:szCs w:val="30"/>
          <w:lang w:val="en-US" w:eastAsia="zh-CN"/>
        </w:rPr>
        <w:t>25</w:t>
      </w:r>
      <w:r>
        <w:rPr>
          <w:rFonts w:hint="eastAsia" w:ascii="方正楷体_GBK" w:hAnsi="方正楷体_GBK" w:eastAsia="方正楷体_GBK" w:cs="方正楷体_GBK"/>
          <w:b/>
          <w:color w:val="auto"/>
          <w:spacing w:val="-11"/>
          <w:kern w:val="36"/>
          <w:sz w:val="30"/>
          <w:szCs w:val="30"/>
          <w:lang w:val="en-US" w:eastAsia="zh-CN"/>
        </w:rPr>
        <w:t xml:space="preserve"> </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24" w:firstLineChars="200"/>
        <w:contextualSpacing/>
        <w:jc w:val="left"/>
        <w:textAlignment w:val="auto"/>
        <w:outlineLvl w:val="1"/>
        <w:rPr>
          <w:rFonts w:hint="default" w:ascii="方正楷体_GBK" w:hAnsi="方正楷体_GBK" w:eastAsia="方正楷体_GBK" w:cs="方正楷体_GBK"/>
          <w:b/>
          <w:color w:val="auto"/>
          <w:kern w:val="36"/>
          <w:sz w:val="30"/>
          <w:szCs w:val="30"/>
          <w:lang w:val="en-US" w:eastAsia="zh-CN"/>
        </w:rPr>
      </w:pPr>
      <w:r>
        <w:rPr>
          <w:rFonts w:hint="default" w:ascii="方正楷体_GBK" w:hAnsi="方正楷体_GBK" w:eastAsia="方正楷体_GBK" w:cs="方正楷体_GBK"/>
          <w:b/>
          <w:color w:val="auto"/>
          <w:spacing w:val="-11"/>
          <w:kern w:val="36"/>
          <w:sz w:val="30"/>
          <w:szCs w:val="30"/>
          <w:lang w:val="en-US" w:eastAsia="zh-CN"/>
        </w:rPr>
        <w:t>苏州市国际商会入选中国国际商会中心城市国际商会联盟理事单位</w:t>
      </w:r>
      <w:r>
        <w:rPr>
          <w:rFonts w:hint="eastAsia" w:ascii="方正楷体_GBK" w:hAnsi="方正楷体_GBK" w:eastAsia="方正楷体_GBK" w:cs="方正楷体_GBK"/>
          <w:b/>
          <w:color w:val="auto"/>
          <w:spacing w:val="-11"/>
          <w:kern w:val="36"/>
          <w:sz w:val="30"/>
          <w:szCs w:val="30"/>
          <w:lang w:val="en-US" w:eastAsia="zh-CN"/>
        </w:rPr>
        <w:t xml:space="preserve"> </w:t>
      </w:r>
      <w:r>
        <w:rPr>
          <w:rFonts w:hint="default" w:ascii="Times New Roman" w:hAnsi="Times New Roman" w:eastAsia="方正楷体_GBK" w:cs="Times New Roman"/>
          <w:b/>
          <w:color w:val="auto"/>
          <w:kern w:val="36"/>
          <w:sz w:val="30"/>
          <w:szCs w:val="30"/>
          <w:lang w:val="en-US" w:eastAsia="zh-CN"/>
        </w:rPr>
        <w:t xml:space="preserve">/ </w:t>
      </w:r>
      <w:r>
        <w:rPr>
          <w:rFonts w:hint="eastAsia" w:ascii="Times New Roman" w:hAnsi="Times New Roman" w:eastAsia="方正楷体_GBK" w:cs="Times New Roman"/>
          <w:b/>
          <w:color w:val="auto"/>
          <w:kern w:val="36"/>
          <w:sz w:val="30"/>
          <w:szCs w:val="30"/>
          <w:lang w:val="en-US" w:eastAsia="zh-CN"/>
        </w:rPr>
        <w:t>27</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68" w:firstLineChars="200"/>
        <w:contextualSpacing/>
        <w:jc w:val="left"/>
        <w:textAlignment w:val="auto"/>
        <w:outlineLvl w:val="1"/>
        <w:rPr>
          <w:rFonts w:hint="default" w:ascii="方正楷体_GBK" w:hAnsi="方正楷体_GBK" w:eastAsia="方正楷体_GBK" w:cs="方正楷体_GBK"/>
          <w:b/>
          <w:color w:val="auto"/>
          <w:kern w:val="36"/>
          <w:sz w:val="30"/>
          <w:szCs w:val="30"/>
          <w:lang w:val="en-US" w:eastAsia="zh-CN"/>
        </w:rPr>
      </w:pPr>
      <w:r>
        <w:rPr>
          <w:rFonts w:hint="default" w:ascii="方正楷体_GBK" w:hAnsi="方正楷体_GBK" w:eastAsia="方正楷体_GBK" w:cs="方正楷体_GBK"/>
          <w:b/>
          <w:color w:val="auto"/>
          <w:spacing w:val="0"/>
          <w:kern w:val="36"/>
          <w:sz w:val="30"/>
          <w:szCs w:val="30"/>
          <w:lang w:val="en-US" w:eastAsia="zh-CN"/>
        </w:rPr>
        <w:t>盐城市贸促会赴盐城经开区专题推介链博会</w:t>
      </w:r>
      <w:r>
        <w:rPr>
          <w:rFonts w:hint="eastAsia" w:ascii="方正楷体_GBK" w:hAnsi="方正楷体_GBK" w:eastAsia="方正楷体_GBK" w:cs="方正楷体_GBK"/>
          <w:b/>
          <w:color w:val="auto"/>
          <w:kern w:val="36"/>
          <w:sz w:val="30"/>
          <w:szCs w:val="30"/>
          <w:lang w:val="en-US" w:eastAsia="zh-CN"/>
        </w:rPr>
        <w:t xml:space="preserve"> </w:t>
      </w:r>
      <w:r>
        <w:rPr>
          <w:rFonts w:hint="default" w:ascii="Times New Roman" w:hAnsi="Times New Roman" w:eastAsia="方正楷体_GBK" w:cs="Times New Roman"/>
          <w:b/>
          <w:color w:val="auto"/>
          <w:kern w:val="36"/>
          <w:sz w:val="30"/>
          <w:szCs w:val="30"/>
          <w:lang w:val="en-US" w:eastAsia="zh-CN"/>
        </w:rPr>
        <w:t xml:space="preserve">/ </w:t>
      </w:r>
      <w:r>
        <w:rPr>
          <w:rFonts w:hint="eastAsia" w:ascii="Times New Roman" w:hAnsi="Times New Roman" w:eastAsia="方正楷体_GBK" w:cs="Times New Roman"/>
          <w:b/>
          <w:color w:val="auto"/>
          <w:kern w:val="36"/>
          <w:sz w:val="30"/>
          <w:szCs w:val="30"/>
          <w:lang w:val="en-US" w:eastAsia="zh-CN"/>
        </w:rPr>
        <w:t>28</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68" w:firstLineChars="200"/>
        <w:contextualSpacing/>
        <w:jc w:val="left"/>
        <w:textAlignment w:val="auto"/>
        <w:outlineLvl w:val="1"/>
        <w:rPr>
          <w:rFonts w:hint="default" w:ascii="方正楷体_GBK" w:hAnsi="方正楷体_GBK" w:eastAsia="方正楷体_GBK" w:cs="方正楷体_GBK"/>
          <w:b/>
          <w:color w:val="auto"/>
          <w:spacing w:val="0"/>
          <w:kern w:val="36"/>
          <w:sz w:val="30"/>
          <w:szCs w:val="30"/>
          <w:lang w:val="en-US" w:eastAsia="zh-CN"/>
        </w:rPr>
      </w:pPr>
      <w:r>
        <w:rPr>
          <w:rFonts w:hint="default" w:ascii="方正楷体_GBK" w:hAnsi="方正楷体_GBK" w:eastAsia="方正楷体_GBK" w:cs="方正楷体_GBK"/>
          <w:b/>
          <w:color w:val="auto"/>
          <w:spacing w:val="0"/>
          <w:kern w:val="36"/>
          <w:sz w:val="30"/>
          <w:szCs w:val="30"/>
          <w:lang w:val="en-US" w:eastAsia="zh-CN"/>
        </w:rPr>
        <w:t>扬州市贸促会参加第八届丝绸之路国际博览会暨中国东西部合作</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68" w:firstLineChars="200"/>
        <w:contextualSpacing/>
        <w:jc w:val="left"/>
        <w:textAlignment w:val="auto"/>
        <w:outlineLvl w:val="1"/>
        <w:rPr>
          <w:rFonts w:hint="default" w:ascii="方正楷体_GBK" w:hAnsi="方正楷体_GBK" w:eastAsia="方正楷体_GBK" w:cs="方正楷体_GBK"/>
          <w:b/>
          <w:color w:val="auto"/>
          <w:kern w:val="36"/>
          <w:sz w:val="30"/>
          <w:szCs w:val="30"/>
          <w:lang w:val="en-US" w:eastAsia="zh-CN"/>
        </w:rPr>
      </w:pPr>
      <w:r>
        <w:rPr>
          <w:rFonts w:hint="default" w:ascii="方正楷体_GBK" w:hAnsi="方正楷体_GBK" w:eastAsia="方正楷体_GBK" w:cs="方正楷体_GBK"/>
          <w:b/>
          <w:color w:val="auto"/>
          <w:spacing w:val="0"/>
          <w:kern w:val="36"/>
          <w:sz w:val="30"/>
          <w:szCs w:val="30"/>
          <w:lang w:val="en-US" w:eastAsia="zh-CN"/>
        </w:rPr>
        <w:t>与投资贸易洽谈会</w:t>
      </w:r>
      <w:r>
        <w:rPr>
          <w:rFonts w:hint="eastAsia" w:ascii="方正楷体_GBK" w:hAnsi="方正楷体_GBK" w:eastAsia="方正楷体_GBK" w:cs="方正楷体_GBK"/>
          <w:b/>
          <w:color w:val="auto"/>
          <w:kern w:val="36"/>
          <w:sz w:val="30"/>
          <w:szCs w:val="30"/>
          <w:lang w:val="en-US" w:eastAsia="zh-CN"/>
        </w:rPr>
        <w:t xml:space="preserve"> </w:t>
      </w:r>
      <w:r>
        <w:rPr>
          <w:rFonts w:hint="default" w:ascii="Times New Roman" w:hAnsi="Times New Roman" w:eastAsia="方正楷体_GBK" w:cs="Times New Roman"/>
          <w:b/>
          <w:color w:val="auto"/>
          <w:kern w:val="36"/>
          <w:sz w:val="30"/>
          <w:szCs w:val="30"/>
          <w:lang w:val="en-US" w:eastAsia="zh-CN"/>
        </w:rPr>
        <w:t xml:space="preserve">/ </w:t>
      </w:r>
      <w:r>
        <w:rPr>
          <w:rFonts w:hint="eastAsia" w:ascii="Times New Roman" w:hAnsi="Times New Roman" w:eastAsia="方正楷体_GBK" w:cs="Times New Roman"/>
          <w:b/>
          <w:color w:val="auto"/>
          <w:kern w:val="36"/>
          <w:sz w:val="30"/>
          <w:szCs w:val="30"/>
          <w:lang w:val="en-US" w:eastAsia="zh-CN"/>
        </w:rPr>
        <w:t>29</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68" w:firstLineChars="200"/>
        <w:contextualSpacing/>
        <w:jc w:val="left"/>
        <w:textAlignment w:val="auto"/>
        <w:outlineLvl w:val="1"/>
        <w:rPr>
          <w:rFonts w:hint="default" w:ascii="Times New Roman" w:hAnsi="Times New Roman" w:eastAsia="方正楷体_GBK" w:cs="Times New Roman"/>
          <w:b/>
          <w:color w:val="auto"/>
          <w:kern w:val="36"/>
          <w:sz w:val="30"/>
          <w:szCs w:val="30"/>
          <w:lang w:val="en-US" w:eastAsia="zh-CN"/>
        </w:rPr>
      </w:pP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608" w:firstLineChars="200"/>
        <w:contextualSpacing/>
        <w:jc w:val="left"/>
        <w:textAlignment w:val="auto"/>
        <w:outlineLvl w:val="1"/>
        <w:rPr>
          <w:rFonts w:hint="default" w:ascii="Times New Roman" w:hAnsi="Times New Roman" w:eastAsia="宋体" w:cs="Times New Roman"/>
          <w:b/>
          <w:color w:val="FF0000"/>
          <w:kern w:val="36"/>
          <w:sz w:val="32"/>
          <w:szCs w:val="32"/>
          <w:lang w:val="en-US" w:eastAsia="zh-CN"/>
        </w:rPr>
      </w:pPr>
      <w:r>
        <w:rPr>
          <w:rFonts w:hint="default" w:ascii="Times New Roman" w:hAnsi="Times New Roman" w:eastAsia="方正黑体_GBK" w:cs="Times New Roman"/>
          <w:b/>
          <w:color w:val="1F497D"/>
          <w:kern w:val="36"/>
          <w:sz w:val="32"/>
          <w:szCs w:val="32"/>
          <w:lang w:val="en-US" w:eastAsia="zh-CN"/>
          <w14:textFill>
            <w14:solidFill>
              <w14:srgbClr w14:val="1F497D">
                <w14:lumMod w14:val="60000"/>
                <w14:lumOff w14:val="40000"/>
              </w14:srgbClr>
            </w14:solidFill>
          </w14:textFill>
        </w:rPr>
        <w:t xml:space="preserve">• 会员企业风采 • </w:t>
      </w:r>
      <w:r>
        <w:rPr>
          <w:rFonts w:hint="default" w:ascii="Times New Roman" w:hAnsi="Times New Roman" w:eastAsia="宋体" w:cs="Times New Roman"/>
          <w:b/>
          <w:color w:val="FF0000"/>
          <w:kern w:val="36"/>
          <w:sz w:val="32"/>
          <w:szCs w:val="32"/>
          <w:lang w:val="en-US" w:eastAsia="zh-CN"/>
        </w:rPr>
        <w:t>‧‧‧‧‧‧‧‧‧‧‧‧‧‧‧‧‧‧‧‧‧‧‧‧‧‧‧‧‧‧‧‧‧‧‧‧‧‧‧‧‧‧‧‧‧‧‧‧‧‧‧‧‧‧‧‧‧‧‧‧‧‧‧</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firstLine="568" w:firstLineChars="200"/>
        <w:contextualSpacing/>
        <w:textAlignment w:val="auto"/>
        <w:outlineLvl w:val="1"/>
        <w:rPr>
          <w:rFonts w:hint="default" w:ascii="Times New Roman" w:hAnsi="Times New Roman" w:eastAsia="方正楷体_GBK" w:cs="Times New Roman"/>
          <w:b/>
          <w:color w:val="auto"/>
          <w:spacing w:val="-17"/>
          <w:kern w:val="36"/>
          <w:sz w:val="30"/>
          <w:szCs w:val="30"/>
          <w:lang w:val="en-US" w:eastAsia="zh-CN"/>
        </w:rPr>
      </w:pPr>
      <w:r>
        <w:rPr>
          <w:rFonts w:hint="default" w:ascii="Times New Roman" w:hAnsi="Times New Roman" w:eastAsia="方正楷体_GBK" w:cs="Times New Roman"/>
          <w:b/>
          <w:color w:val="auto"/>
          <w:spacing w:val="0"/>
          <w:kern w:val="36"/>
          <w:sz w:val="30"/>
          <w:szCs w:val="30"/>
          <w:lang w:val="en-US" w:eastAsia="zh-CN"/>
        </w:rPr>
        <w:t>焦点科技荣获南京市首批“全球数字服务商”认定</w:t>
      </w:r>
      <w:r>
        <w:rPr>
          <w:rFonts w:hint="eastAsia" w:ascii="Times New Roman" w:hAnsi="Times New Roman" w:eastAsia="方正楷体_GBK" w:cs="Times New Roman"/>
          <w:b/>
          <w:color w:val="auto"/>
          <w:spacing w:val="-17"/>
          <w:kern w:val="36"/>
          <w:sz w:val="30"/>
          <w:szCs w:val="30"/>
          <w:lang w:val="en-US" w:eastAsia="zh-CN"/>
        </w:rPr>
        <w:t xml:space="preserve"> / 30</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firstLine="544" w:firstLineChars="200"/>
        <w:contextualSpacing/>
        <w:textAlignment w:val="auto"/>
        <w:outlineLvl w:val="1"/>
        <w:rPr>
          <w:rFonts w:hint="default" w:ascii="Times New Roman" w:hAnsi="Times New Roman" w:eastAsia="方正楷体_GBK" w:cs="Times New Roman"/>
          <w:b/>
          <w:color w:val="auto"/>
          <w:spacing w:val="-17"/>
          <w:kern w:val="36"/>
          <w:sz w:val="30"/>
          <w:szCs w:val="30"/>
          <w:lang w:val="en-US" w:eastAsia="zh-CN"/>
        </w:rPr>
      </w:pPr>
      <w:r>
        <w:rPr>
          <w:rFonts w:hint="eastAsia" w:ascii="Times New Roman" w:hAnsi="Times New Roman" w:eastAsia="方正楷体_GBK" w:cs="Times New Roman"/>
          <w:b/>
          <w:color w:val="auto"/>
          <w:spacing w:val="-6"/>
          <w:kern w:val="36"/>
          <w:sz w:val="30"/>
          <w:szCs w:val="30"/>
          <w:lang w:val="en-US" w:eastAsia="zh-CN"/>
        </w:rPr>
        <w:t>江苏省镔鑫钢铁集团有限公司入榜2024中国制造业企业500强</w:t>
      </w:r>
      <w:r>
        <w:rPr>
          <w:rFonts w:hint="eastAsia" w:ascii="Times New Roman" w:hAnsi="Times New Roman" w:eastAsia="方正楷体_GBK" w:cs="Times New Roman"/>
          <w:b/>
          <w:color w:val="auto"/>
          <w:spacing w:val="0"/>
          <w:kern w:val="36"/>
          <w:sz w:val="30"/>
          <w:szCs w:val="30"/>
          <w:lang w:val="en-US" w:eastAsia="zh-CN"/>
        </w:rPr>
        <w:t xml:space="preserve"> / 31</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left="550" w:leftChars="284" w:firstLine="0" w:firstLineChars="0"/>
        <w:contextualSpacing/>
        <w:textAlignment w:val="auto"/>
        <w:outlineLvl w:val="1"/>
        <w:rPr>
          <w:rFonts w:hint="default" w:ascii="Times New Roman" w:hAnsi="Times New Roman" w:eastAsia="方正楷体_GBK" w:cs="Times New Roman"/>
          <w:b/>
          <w:color w:val="auto"/>
          <w:spacing w:val="-17"/>
          <w:kern w:val="36"/>
          <w:sz w:val="30"/>
          <w:szCs w:val="30"/>
          <w:lang w:val="en-US" w:eastAsia="zh-CN"/>
        </w:rPr>
        <w:sectPr>
          <w:footerReference r:id="rId3" w:type="default"/>
          <w:pgSz w:w="11906" w:h="16838"/>
          <w:pgMar w:top="2098" w:right="1474" w:bottom="1984" w:left="1587" w:header="1417" w:footer="992" w:gutter="0"/>
          <w:pgBorders>
            <w:top w:val="single" w:color="F82206" w:sz="48" w:space="1"/>
            <w:left w:val="single" w:color="F82206" w:sz="48" w:space="4"/>
            <w:bottom w:val="single" w:color="F82206" w:sz="48" w:space="1"/>
            <w:right w:val="single" w:color="F82206" w:sz="48" w:space="4"/>
          </w:pgBorders>
          <w:pgNumType w:fmt="decimal" w:start="1"/>
          <w:cols w:space="425" w:num="1"/>
          <w:docGrid w:type="linesAndChars" w:linePitch="290" w:charSpace="-3420"/>
        </w:sectPr>
      </w:pPr>
      <w:r>
        <w:rPr>
          <w:rFonts w:hint="default" w:ascii="Times New Roman" w:hAnsi="Times New Roman" w:eastAsia="方正楷体_GBK" w:cs="Times New Roman"/>
          <w:b/>
          <w:color w:val="auto"/>
          <w:spacing w:val="0"/>
          <w:kern w:val="36"/>
          <w:sz w:val="30"/>
          <w:szCs w:val="30"/>
          <w:lang w:val="en-US" w:eastAsia="zh-CN"/>
        </w:rPr>
        <w:t>苏州优乐赛荣获“2024双碳典范企业奖”</w:t>
      </w:r>
      <w:r>
        <w:rPr>
          <w:rFonts w:hint="eastAsia" w:ascii="Times New Roman" w:hAnsi="Times New Roman" w:eastAsia="方正楷体_GBK" w:cs="Times New Roman"/>
          <w:b/>
          <w:color w:val="auto"/>
          <w:spacing w:val="-17"/>
          <w:kern w:val="36"/>
          <w:sz w:val="30"/>
          <w:szCs w:val="30"/>
          <w:lang w:val="en-US" w:eastAsia="zh-CN"/>
        </w:rPr>
        <w:t xml:space="preserve"> / 32 </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经典行楷简" w:cs="Times New Roman"/>
          <w:b/>
          <w:color w:val="1F497D"/>
          <w:kern w:val="36"/>
          <w:sz w:val="96"/>
          <w:szCs w:val="96"/>
          <w:u w:val="none" w:color="BB120F"/>
          <w:lang w:val="en-US" w:eastAsia="zh-CN"/>
          <w14:textFill>
            <w14:solidFill>
              <w14:srgbClr w14:val="1F497D">
                <w14:lumMod w14:val="60000"/>
                <w14:lumOff w14:val="40000"/>
              </w14:srgbClr>
            </w14:solidFill>
          </w14:textFill>
        </w:rPr>
      </w:pPr>
      <w:r>
        <w:rPr>
          <w:rFonts w:hint="default" w:ascii="Times New Roman" w:hAnsi="Times New Roman" w:eastAsia="经典行楷简" w:cs="Times New Roman"/>
          <w:b/>
          <w:color w:val="1F497D"/>
          <w:kern w:val="36"/>
          <w:sz w:val="96"/>
          <w:szCs w:val="96"/>
          <w:u w:val="none" w:color="BB120F"/>
          <w:lang w:val="en-US" w:eastAsia="zh-CN"/>
          <w14:textFill>
            <w14:solidFill>
              <w14:srgbClr w14:val="1F497D">
                <w14:lumMod w14:val="60000"/>
                <w14:lumOff w14:val="40000"/>
              </w14:srgbClr>
            </w14:solidFill>
          </w14:textFill>
        </w:rPr>
        <w:t>全球</w:t>
      </w:r>
      <w:r>
        <w:rPr>
          <w:rFonts w:hint="eastAsia" w:ascii="Times New Roman" w:hAnsi="Times New Roman" w:eastAsia="经典行楷简" w:cs="Times New Roman"/>
          <w:b/>
          <w:color w:val="1F497D"/>
          <w:kern w:val="36"/>
          <w:sz w:val="96"/>
          <w:szCs w:val="96"/>
          <w:u w:val="none" w:color="BB120F"/>
          <w:lang w:val="en-US" w:eastAsia="zh-CN"/>
          <w14:textFill>
            <w14:solidFill>
              <w14:srgbClr w14:val="1F497D">
                <w14:lumMod w14:val="60000"/>
                <w14:lumOff w14:val="40000"/>
              </w14:srgbClr>
            </w14:solidFill>
          </w14:textFill>
        </w:rPr>
        <w:t>经贸分析</w:t>
      </w:r>
    </w:p>
    <w:p>
      <w:pPr>
        <w:rPr>
          <w:rFonts w:hint="eastAsia"/>
          <w:b/>
          <w:bCs/>
          <w:color w:val="0000FF"/>
          <w:highlight w:val="yellow"/>
          <w:lang w:val="en-US" w:eastAsia="zh-CN"/>
        </w:rPr>
      </w:pPr>
      <w:r>
        <w:rPr>
          <w:rFonts w:hint="eastAsia" w:ascii="方正小标宋_GBK" w:hAnsi="方正小标宋_GBK" w:eastAsia="方正小标宋_GBK" w:cs="方正小标宋_GBK"/>
          <w:b/>
          <w:bCs/>
          <w:color w:val="0000FF"/>
          <w:sz w:val="32"/>
          <w:szCs w:val="32"/>
          <w:highlight w:val="yellow"/>
          <w:lang w:val="en-US" w:eastAsia="zh-CN"/>
        </w:rPr>
        <w:t>9月20日（周五）</w:t>
      </w:r>
    </w:p>
    <w:p>
      <w:pPr>
        <w:jc w:val="center"/>
        <w:rPr>
          <w:rFonts w:hint="default"/>
          <w:b/>
          <w:bCs/>
          <w:color w:val="0000FF"/>
          <w:highlight w:val="yellow"/>
          <w:lang w:val="en-US" w:eastAsia="zh-CN"/>
        </w:rPr>
      </w:pPr>
      <w:r>
        <w:rPr>
          <w:rFonts w:hint="eastAsia" w:ascii="方正小标宋_GBK" w:hAnsi="方正小标宋_GBK" w:eastAsia="方正小标宋_GBK" w:cs="方正小标宋_GBK"/>
          <w:b/>
          <w:bCs/>
          <w:color w:val="0000FF"/>
          <w:sz w:val="36"/>
          <w:szCs w:val="36"/>
          <w:highlight w:val="yellow"/>
          <w:lang w:val="en-US" w:eastAsia="zh-CN"/>
        </w:rPr>
        <w:t>阿根廷的经济，厄瓜多尔玫瑰</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本周（2024年9月17日），阿根廷统计部门公布了二季度经济产出与8月份的通胀指标，数据显示，阿根廷二季度GDP的环比下滑1.70%，8月的CPI同比上升236.7%，环比上升4.2%（见图），皆基本符合预期。</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rPr>
        <w:drawing>
          <wp:anchor distT="0" distB="0" distL="114300" distR="114300" simplePos="0" relativeHeight="251658240" behindDoc="0" locked="0" layoutInCell="1" allowOverlap="1">
            <wp:simplePos x="0" y="0"/>
            <wp:positionH relativeFrom="column">
              <wp:posOffset>201930</wp:posOffset>
            </wp:positionH>
            <wp:positionV relativeFrom="paragraph">
              <wp:posOffset>120650</wp:posOffset>
            </wp:positionV>
            <wp:extent cx="2844165" cy="1986915"/>
            <wp:effectExtent l="0" t="0" r="13335" b="13335"/>
            <wp:wrapSquare wrapText="bothSides"/>
            <wp:docPr id="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
                    <pic:cNvPicPr>
                      <a:picLocks noChangeAspect="1"/>
                    </pic:cNvPicPr>
                  </pic:nvPicPr>
                  <pic:blipFill>
                    <a:blip r:embed="rId6"/>
                    <a:stretch>
                      <a:fillRect/>
                    </a:stretch>
                  </pic:blipFill>
                  <pic:spPr>
                    <a:xfrm>
                      <a:off x="0" y="0"/>
                      <a:ext cx="2844165" cy="1986915"/>
                    </a:xfrm>
                    <a:prstGeom prst="rect">
                      <a:avLst/>
                    </a:prstGeom>
                    <a:noFill/>
                    <a:ln>
                      <a:noFill/>
                    </a:ln>
                  </pic:spPr>
                </pic:pic>
              </a:graphicData>
            </a:graphic>
          </wp:anchor>
        </w:drawing>
      </w:r>
      <w:r>
        <w:rPr>
          <w:rFonts w:hint="eastAsia" w:asciiTheme="minorEastAsia" w:hAnsiTheme="minorEastAsia" w:eastAsiaTheme="minorEastAsia" w:cstheme="minorEastAsia"/>
          <w:sz w:val="32"/>
          <w:szCs w:val="32"/>
          <w:lang w:val="en-US" w:eastAsia="zh-CN"/>
        </w:rPr>
        <w:t>最近，阿根廷总统米莱伊向民众保证，“经济痛苦最严重的时期已经过去。”从通胀数据上看确实如此，米莱伊于2023年12月10日就职，当月的月通胀环比为13%，目前（8月）已降至4%，为2022年1月以来最低。</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鉴于米莱伊接手时阿根廷经济的混乱局面，几个月时间他已经取得了显著的成绩。多年来，阿根廷政府一直推行积极的财政政策，由此产生的巨额财政赤字由央行印钱进行弥补，货币供给不停扩张，加剧了通货膨胀。同时，阿根廷央行的外汇储备也长期短缺，主权债务违约一波接着一波。</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米莱伊在就职演说中警告说，阿根廷民众的日子不好过，直言财政“没有钱”。他随即解雇了数百名政府官员，压低工资和养老金，以此削减财政开支；同时，将比索贬值50%以上，这在初期确实推高了通货膨胀。结果，阿根廷已连续几个月实现了财政盈余，这是自2008年以来从未有过的。</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尽管经济衰退严重，普通民众生活压力骤增，仍有一半以上的阿根廷选民支持米莱伊，这对于后者尤为重要。米莱伊自己的联盟在下议院仅占15%的席位，但他本人却赢得了压倒性的支持，这使得反对派议员愿意与之进行谈判。</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6月13日，阿根廷参议院通过了两项旨在促进经济增长和增加收入的法案，这是米莱伊自12月执政以来首次立法成功。但之后，他所面对的挑战和困难将会越来越大。</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b/>
          <w:bCs/>
          <w:sz w:val="32"/>
          <w:szCs w:val="32"/>
          <w:lang w:val="en-US" w:eastAsia="zh-CN"/>
        </w:rPr>
        <w:t>首先，最大的挑战是宏观经济增长</w:t>
      </w:r>
      <w:r>
        <w:rPr>
          <w:rFonts w:hint="eastAsia" w:asciiTheme="minorEastAsia" w:hAnsiTheme="minorEastAsia" w:eastAsiaTheme="minorEastAsia" w:cstheme="minorEastAsia"/>
          <w:sz w:val="32"/>
          <w:szCs w:val="32"/>
          <w:lang w:val="en-US" w:eastAsia="zh-CN"/>
        </w:rPr>
        <w:t>。</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米莱伊政府将抗击通胀放在首位，但目前经济衰退的程度已经相当深，二季度的</w:t>
      </w:r>
      <w:r>
        <w:rPr>
          <w:rFonts w:hint="eastAsia" w:asciiTheme="minorEastAsia" w:hAnsiTheme="minorEastAsia" w:eastAsiaTheme="minorEastAsia" w:cstheme="minorEastAsia"/>
          <w:sz w:val="32"/>
          <w:szCs w:val="32"/>
          <w:highlight w:val="none"/>
          <w:lang w:val="en-US" w:eastAsia="zh-CN"/>
        </w:rPr>
        <w:t>建筑</w:t>
      </w:r>
      <w:r>
        <w:rPr>
          <w:rFonts w:hint="eastAsia" w:asciiTheme="minorEastAsia" w:hAnsiTheme="minorEastAsia" w:eastAsiaTheme="minorEastAsia" w:cstheme="minorEastAsia"/>
          <w:sz w:val="32"/>
          <w:szCs w:val="32"/>
          <w:lang w:val="en-US" w:eastAsia="zh-CN"/>
        </w:rPr>
        <w:t>活动同比下降了三分之一。阿根廷民众不仅苦于通胀，也开始担心起失业问题。最终，只有经济增长，才能彻底解决通胀和就业难题。</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b/>
          <w:bCs/>
          <w:sz w:val="32"/>
          <w:szCs w:val="32"/>
          <w:lang w:val="en-US" w:eastAsia="zh-CN"/>
        </w:rPr>
        <w:t>第二，比索高估</w:t>
      </w:r>
      <w:r>
        <w:rPr>
          <w:rFonts w:hint="eastAsia" w:asciiTheme="minorEastAsia" w:hAnsiTheme="minorEastAsia" w:eastAsiaTheme="minorEastAsia" w:cstheme="minorEastAsia"/>
          <w:sz w:val="32"/>
          <w:szCs w:val="32"/>
          <w:lang w:val="en-US" w:eastAsia="zh-CN"/>
        </w:rPr>
        <w:t>。</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当前，比索兑美元的汇率仍然相当高，使阿根廷的经济复苏变得更加艰难。阿根廷实施资本管制，官方汇率由政府确定。于是，出现了这么一幕情景，4月份的一个小长假，约有4万名阿根廷人翻越</w:t>
      </w:r>
      <w:r>
        <w:rPr>
          <w:rFonts w:hint="eastAsia" w:asciiTheme="minorEastAsia" w:hAnsiTheme="minorEastAsia" w:eastAsiaTheme="minorEastAsia" w:cstheme="minorEastAsia"/>
          <w:sz w:val="32"/>
          <w:szCs w:val="32"/>
          <w:highlight w:val="none"/>
          <w:lang w:val="en-US" w:eastAsia="zh-CN"/>
        </w:rPr>
        <w:t>安第斯</w:t>
      </w:r>
      <w:r>
        <w:rPr>
          <w:rFonts w:hint="eastAsia" w:asciiTheme="minorEastAsia" w:hAnsiTheme="minorEastAsia" w:eastAsiaTheme="minorEastAsia" w:cstheme="minorEastAsia"/>
          <w:sz w:val="32"/>
          <w:szCs w:val="32"/>
          <w:lang w:val="en-US" w:eastAsia="zh-CN"/>
        </w:rPr>
        <w:t>来到智利，购买从运动鞋到汽车轮胎的各种商品，因为汇率高估，使得智利的物价竟然比阿根廷还便宜。</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以当前阿根廷的情况，比索高估对经济增长不利：使出口竞争力下降，抑制海外游客的入境游需求，也让海外投资者望而却步。出口下降、海外旅客减少，使央行更难积累外汇储备，外汇储备不足，债务危机的威胁挥之不去。</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米莱伊政府以资本管制的方法控制汇率，亦有其考量。如果允许汇率自由浮动，听任比索币值，将会进一步推高通胀。所以，阿根廷央行现在采取的是“爬行钉住汇率制度”。</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w:t>
      </w:r>
      <w:r>
        <w:rPr>
          <w:rFonts w:hint="eastAsia" w:asciiTheme="minorEastAsia" w:hAnsiTheme="minorEastAsia" w:eastAsiaTheme="minorEastAsia" w:cstheme="minorEastAsia"/>
          <w:b/>
          <w:bCs/>
          <w:sz w:val="32"/>
          <w:szCs w:val="32"/>
          <w:lang w:val="en-US" w:eastAsia="zh-CN"/>
        </w:rPr>
        <w:t>爬行钉住</w:t>
      </w:r>
      <w:r>
        <w:rPr>
          <w:rFonts w:hint="eastAsia" w:asciiTheme="minorEastAsia" w:hAnsiTheme="minorEastAsia" w:eastAsiaTheme="minorEastAsia" w:cstheme="minorEastAsia"/>
          <w:sz w:val="32"/>
          <w:szCs w:val="32"/>
          <w:lang w:val="en-US" w:eastAsia="zh-CN"/>
        </w:rPr>
        <w:t>”，指允许汇率在一定区间内浮动，并随时间逐步调整的汇率管理制度。旨在逐步引导汇率走向更加市场化的水平，同时避免汇率剧烈波动对经济造成冲击。</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阿根廷政府设定比索的官方汇率每月贬值2%，该贬值速度旨在与经济基本面相适应，特别兼顾到阿根廷的通货膨胀率和国际收支状况。所以说，任何一种经济决策，其实都是权衡的结果。</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rPr>
        <w:drawing>
          <wp:anchor distT="0" distB="0" distL="114300" distR="114300" simplePos="0" relativeHeight="251659264" behindDoc="0" locked="0" layoutInCell="1" allowOverlap="1">
            <wp:simplePos x="0" y="0"/>
            <wp:positionH relativeFrom="column">
              <wp:posOffset>142875</wp:posOffset>
            </wp:positionH>
            <wp:positionV relativeFrom="paragraph">
              <wp:posOffset>1177925</wp:posOffset>
            </wp:positionV>
            <wp:extent cx="2961005" cy="2066925"/>
            <wp:effectExtent l="0" t="0" r="10795" b="9525"/>
            <wp:wrapSquare wrapText="bothSides"/>
            <wp:docPr id="1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
                    <pic:cNvPicPr>
                      <a:picLocks noChangeAspect="1"/>
                    </pic:cNvPicPr>
                  </pic:nvPicPr>
                  <pic:blipFill>
                    <a:blip r:embed="rId7"/>
                    <a:stretch>
                      <a:fillRect/>
                    </a:stretch>
                  </pic:blipFill>
                  <pic:spPr>
                    <a:xfrm>
                      <a:off x="0" y="0"/>
                      <a:ext cx="2961005" cy="2066925"/>
                    </a:xfrm>
                    <a:prstGeom prst="rect">
                      <a:avLst/>
                    </a:prstGeom>
                    <a:noFill/>
                    <a:ln>
                      <a:noFill/>
                    </a:ln>
                  </pic:spPr>
                </pic:pic>
              </a:graphicData>
            </a:graphic>
          </wp:anchor>
        </w:drawing>
      </w:r>
      <w:r>
        <w:rPr>
          <w:rFonts w:hint="eastAsia" w:asciiTheme="minorEastAsia" w:hAnsiTheme="minorEastAsia" w:eastAsiaTheme="minorEastAsia" w:cstheme="minorEastAsia"/>
          <w:sz w:val="32"/>
          <w:szCs w:val="32"/>
          <w:lang w:val="en-US" w:eastAsia="zh-CN"/>
        </w:rPr>
        <w:t>米莱伊承诺最终会取消资本管制。他坚称，通货膨胀率很快就会达到每月2%，与比索的贬值率持平。他说，届时就能逐步放松管制，在比索不贬值的情况下实现汇率浮动。但市场认为，米莱伊的看法太乐观了，从阿根廷目前的经济产出和生产率增长等要素看，无法支持当前的官方汇率。未来可能出现的情况，反而是通胀反弹，货币进一步贬值。</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b/>
          <w:bCs/>
          <w:sz w:val="32"/>
          <w:szCs w:val="32"/>
          <w:lang w:val="en-US" w:eastAsia="zh-CN"/>
        </w:rPr>
      </w:pPr>
      <w:r>
        <w:rPr>
          <w:rFonts w:hint="eastAsia" w:asciiTheme="minorEastAsia" w:hAnsiTheme="minorEastAsia" w:eastAsiaTheme="minorEastAsia" w:cstheme="minorEastAsia"/>
          <w:b/>
          <w:bCs/>
          <w:sz w:val="32"/>
          <w:szCs w:val="32"/>
          <w:lang w:val="en-US" w:eastAsia="zh-CN"/>
        </w:rPr>
        <w:t>第三，如何安排央行和比索。</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米莱伊在竞选时高喊要“炸毁央行”“废除比索”，说阿根廷比索“毫无价值、一文不值”。如今，其经济团队的思路是“货币竞争”，即在未来，让美元和比索都充当阿根廷的法定货币。目前，阿根廷相关机构未透露过方案细节，外界猜测纷纷。</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米莱伊谈的最多的“内生美元化”计划。即：阿根廷央行固定住比索的供给量，未来当经济增长，需要更多现金时，阿根廷民众会拿出自己的美元储蓄，来进行交易，这就是所谓的“美元内生化”。</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目前，使用这使双法币制度的拉美国家是秘鲁，其同时流通本币索尔和美元。因为种种原因，直接使用美元作为法币的拉美经济体有三个，分别是厄瓜多尔、巴拿马和萨尔瓦多。</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2022年3月，美联储开始加息，将基准利率上调了5个百分点多，与各大经济体形成利差，套利交易推高了美元指数。当美元走强，上述三国的出口竞争力减弱，出口受挫。</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以厄瓜多尔为例，其所处的安第斯高原，自然条件非常适合种植玫瑰。因此，厄瓜多尔是世界上最大的玫瑰出口国之一。2000年，在其本货崩溃之后，厄瓜多尔引入美元。本轮美元走强后，厄瓜多尔的玫瑰在全球市场上竞争力下降，败给了来自哥伦比亚、埃塞俄比亚和肯尼亚的竞争对手。</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lang w:val="en-US" w:eastAsia="zh-CN"/>
        </w:rPr>
      </w:pPr>
      <w:r>
        <w:rPr>
          <w:rFonts w:hint="eastAsia" w:asciiTheme="minorEastAsia" w:hAnsiTheme="minorEastAsia" w:eastAsiaTheme="minorEastAsia" w:cstheme="minorEastAsia"/>
          <w:sz w:val="32"/>
          <w:szCs w:val="32"/>
          <w:lang w:val="en-US" w:eastAsia="zh-CN"/>
        </w:rPr>
        <w:t>2023年，哥伦比亚比索对美元贬值，其鲜花出口量比疫情前增长了40%以上，而同期厄瓜多尔只增长了12%。</w:t>
      </w:r>
    </w:p>
    <w:p>
      <w:pPr>
        <w:rPr>
          <w:rFonts w:hint="default"/>
          <w:lang w:val="en-US" w:eastAsia="zh-CN"/>
        </w:rPr>
      </w:pP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rPr>
        <w:drawing>
          <wp:anchor distT="0" distB="0" distL="114300" distR="114300" simplePos="0" relativeHeight="251660288" behindDoc="0" locked="0" layoutInCell="1" allowOverlap="1">
            <wp:simplePos x="0" y="0"/>
            <wp:positionH relativeFrom="column">
              <wp:posOffset>139700</wp:posOffset>
            </wp:positionH>
            <wp:positionV relativeFrom="paragraph">
              <wp:posOffset>323850</wp:posOffset>
            </wp:positionV>
            <wp:extent cx="2797175" cy="1574800"/>
            <wp:effectExtent l="0" t="0" r="3175" b="6350"/>
            <wp:wrapSquare wrapText="bothSides"/>
            <wp:docPr id="1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2"/>
                    <pic:cNvPicPr>
                      <a:picLocks noChangeAspect="1"/>
                    </pic:cNvPicPr>
                  </pic:nvPicPr>
                  <pic:blipFill>
                    <a:blip r:embed="rId8"/>
                    <a:stretch>
                      <a:fillRect/>
                    </a:stretch>
                  </pic:blipFill>
                  <pic:spPr>
                    <a:xfrm>
                      <a:off x="0" y="0"/>
                      <a:ext cx="2797175" cy="1574800"/>
                    </a:xfrm>
                    <a:prstGeom prst="rect">
                      <a:avLst/>
                    </a:prstGeom>
                    <a:noFill/>
                    <a:ln>
                      <a:noFill/>
                    </a:ln>
                  </pic:spPr>
                </pic:pic>
              </a:graphicData>
            </a:graphic>
          </wp:anchor>
        </w:drawing>
      </w:r>
      <w:r>
        <w:rPr>
          <w:rFonts w:hint="eastAsia" w:asciiTheme="minorEastAsia" w:hAnsiTheme="minorEastAsia" w:eastAsiaTheme="minorEastAsia" w:cstheme="minorEastAsia"/>
          <w:sz w:val="32"/>
          <w:szCs w:val="32"/>
          <w:lang w:val="en-US" w:eastAsia="zh-CN"/>
        </w:rPr>
        <w:t>厄瓜多尔、巴拿马和萨尔瓦多三个国家的出口都受到了美元走强的冲击，经济增长预计都将低于拉美地区的平均水平。当然，货币因素只是经济增长乏力的一个原因。</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一个经济体采用其他经济体的本币作为自己的法币，有利有弊。本国货币体系美元化，客观上能加强与世界其他地区的经济一体化，因为它降低了贸易中的交易成本。但如果商品和服务缺乏竞争力，就很难充分利用这一潜在机会，厄瓜多尔的玫瑰出口旺盛，是其玫瑰本身而非美元的功劳。</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但采用美元，也意味着放弃独立的货币政策，一是当出口出现外部冲击时，没有通过货币贬值来应对，即放弃了汇率工具；第二，无法控制货币供应或设定利率，就放弃了利率工具。上述这三个经济体，必须寻找其他方法来保持产业的灵活性和产品竞争力。</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有经济学家认为，没有央行就不会超发货币，也就无法实施积极的财政政策，即倒逼政府无法大手大脚花钱，事实并非如此。</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上述三个美元化国家中，财政赤字都相当可观，其公共债务也高得令人担忧。IMF对萨尔瓦多的财政扩张尤为担忧，认为其完全不可持续。</w:t>
      </w:r>
    </w:p>
    <w:p>
      <w:pPr>
        <w:keepNext w:val="0"/>
        <w:keepLines w:val="0"/>
        <w:pageBreakBefore w:val="0"/>
        <w:widowControl w:val="0"/>
        <w:kinsoku/>
        <w:wordWrap/>
        <w:overflowPunct/>
        <w:topLinePunct w:val="0"/>
        <w:autoSpaceDE/>
        <w:autoSpaceDN/>
        <w:bidi w:val="0"/>
        <w:adjustRightInd/>
        <w:snapToGrid/>
        <w:ind w:firstLine="388" w:firstLineChars="200"/>
        <w:jc w:val="both"/>
        <w:textAlignment w:val="auto"/>
        <w:outlineLvl w:val="9"/>
        <w:rPr>
          <w:rFonts w:hint="eastAsia"/>
          <w:lang w:val="en-US" w:eastAsia="zh-CN"/>
        </w:rPr>
      </w:pPr>
    </w:p>
    <w:p>
      <w:pPr>
        <w:rPr>
          <w:rFonts w:hint="default" w:eastAsiaTheme="minorEastAsia"/>
          <w:b/>
          <w:bCs/>
          <w:color w:val="0000FF"/>
          <w:sz w:val="32"/>
          <w:szCs w:val="32"/>
          <w:lang w:val="en-US" w:eastAsia="zh-CN"/>
        </w:rPr>
      </w:pPr>
    </w:p>
    <w:p>
      <w:pPr>
        <w:rPr>
          <w:rFonts w:hint="eastAsia"/>
          <w:b/>
          <w:bCs/>
          <w:color w:val="0000FF"/>
          <w:highlight w:val="yellow"/>
          <w:lang w:val="en-US" w:eastAsia="zh-CN"/>
        </w:rPr>
      </w:pPr>
      <w:r>
        <w:rPr>
          <w:rFonts w:hint="eastAsia" w:ascii="方正小标宋_GBK" w:hAnsi="方正小标宋_GBK" w:eastAsia="方正小标宋_GBK" w:cs="方正小标宋_GBK"/>
          <w:b/>
          <w:bCs/>
          <w:color w:val="0000FF"/>
          <w:sz w:val="32"/>
          <w:szCs w:val="32"/>
          <w:highlight w:val="yellow"/>
          <w:lang w:val="en-US" w:eastAsia="zh-CN"/>
        </w:rPr>
        <w:t>9月21日（周六）</w:t>
      </w:r>
    </w:p>
    <w:p>
      <w:pPr>
        <w:jc w:val="center"/>
        <w:rPr>
          <w:rFonts w:hint="eastAsia"/>
          <w:b/>
          <w:bCs/>
          <w:color w:val="0000FF"/>
          <w:highlight w:val="yellow"/>
          <w:lang w:val="en-US" w:eastAsia="zh-CN"/>
        </w:rPr>
      </w:pPr>
      <w:r>
        <w:rPr>
          <w:rFonts w:hint="eastAsia" w:ascii="方正小标宋_GBK" w:hAnsi="方正小标宋_GBK" w:eastAsia="方正小标宋_GBK" w:cs="方正小标宋_GBK"/>
          <w:b/>
          <w:bCs/>
          <w:color w:val="0000FF"/>
          <w:sz w:val="36"/>
          <w:szCs w:val="36"/>
          <w:highlight w:val="yellow"/>
          <w:lang w:val="en-US" w:eastAsia="zh-CN"/>
        </w:rPr>
        <w:t>美国制造业之波音、英特尔、联邦快递</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b/>
          <w:bCs/>
          <w:sz w:val="32"/>
          <w:szCs w:val="32"/>
          <w:lang w:val="en-US" w:eastAsia="zh-CN"/>
        </w:rPr>
      </w:pPr>
      <w:r>
        <w:rPr>
          <w:rFonts w:hint="eastAsia" w:asciiTheme="minorEastAsia" w:hAnsiTheme="minorEastAsia" w:eastAsiaTheme="minorEastAsia" w:cstheme="minorEastAsia"/>
          <w:b/>
          <w:bCs/>
          <w:sz w:val="32"/>
          <w:szCs w:val="32"/>
          <w:lang w:val="en-US" w:eastAsia="zh-CN"/>
        </w:rPr>
        <w:t>一、波音陷困境，罢工大爆发</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2024年以来，波音公司面临一系列棘手的挑战。</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lang w:val="en-US" w:eastAsia="zh-CN"/>
        </w:rPr>
      </w:pPr>
      <w:r>
        <w:rPr>
          <w:rFonts w:hint="eastAsia" w:asciiTheme="minorEastAsia" w:hAnsiTheme="minorEastAsia" w:eastAsiaTheme="minorEastAsia" w:cstheme="minorEastAsia"/>
          <w:sz w:val="32"/>
          <w:szCs w:val="32"/>
          <w:lang w:val="en-US" w:eastAsia="zh-CN"/>
        </w:rPr>
        <w:t>年初，波音737 MAX客机在飞行中遭遇机身面板爆裂事件，导致该机型生产大幅削减，而737 MAX正是波音的支柱产品。同时，更大机型的787 Dreamliner也因供应链问题生产不畅，而777X新机型的推出更是比原计划滞后数年。</w:t>
      </w:r>
    </w:p>
    <w:p>
      <w:pPr>
        <w:jc w:val="center"/>
        <w:rPr>
          <w:rFonts w:hint="default" w:ascii="Calibri" w:hAnsi="Calibri" w:eastAsia="仿宋_GB2312" w:cs="Calibri"/>
          <w:lang w:val="en-US" w:eastAsia="zh-CN"/>
        </w:rPr>
      </w:pPr>
      <w:r>
        <w:rPr>
          <w:rFonts w:hint="eastAsia" w:ascii="方正仿宋_GBK" w:hAnsi="方正仿宋_GBK" w:eastAsia="方正仿宋_GBK" w:cs="方正仿宋_GBK"/>
          <w:sz w:val="24"/>
          <w:szCs w:val="24"/>
        </w:rPr>
        <w:drawing>
          <wp:anchor distT="0" distB="0" distL="114300" distR="114300" simplePos="0" relativeHeight="251661312" behindDoc="0" locked="0" layoutInCell="1" allowOverlap="1">
            <wp:simplePos x="0" y="0"/>
            <wp:positionH relativeFrom="column">
              <wp:posOffset>447675</wp:posOffset>
            </wp:positionH>
            <wp:positionV relativeFrom="paragraph">
              <wp:posOffset>3175</wp:posOffset>
            </wp:positionV>
            <wp:extent cx="4521835" cy="2545080"/>
            <wp:effectExtent l="0" t="0" r="12065" b="7620"/>
            <wp:wrapTopAndBottom/>
            <wp:docPr id="2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4"/>
                    <pic:cNvPicPr>
                      <a:picLocks noChangeAspect="1"/>
                    </pic:cNvPicPr>
                  </pic:nvPicPr>
                  <pic:blipFill>
                    <a:blip r:embed="rId9"/>
                    <a:stretch>
                      <a:fillRect/>
                    </a:stretch>
                  </pic:blipFill>
                  <pic:spPr>
                    <a:xfrm>
                      <a:off x="0" y="0"/>
                      <a:ext cx="4521835" cy="2545080"/>
                    </a:xfrm>
                    <a:prstGeom prst="rect">
                      <a:avLst/>
                    </a:prstGeom>
                    <a:noFill/>
                    <a:ln>
                      <a:noFill/>
                    </a:ln>
                  </pic:spPr>
                </pic:pic>
              </a:graphicData>
            </a:graphic>
          </wp:anchor>
        </w:drawing>
      </w:r>
      <w:r>
        <w:rPr>
          <w:rFonts w:hint="eastAsia" w:ascii="方正仿宋_GBK" w:hAnsi="方正仿宋_GBK" w:eastAsia="方正仿宋_GBK" w:cs="方正仿宋_GBK"/>
          <w:sz w:val="24"/>
          <w:szCs w:val="24"/>
          <w:lang w:eastAsia="zh-CN"/>
        </w:rPr>
        <w:t>（图：波音</w:t>
      </w:r>
      <w:r>
        <w:rPr>
          <w:rFonts w:hint="eastAsia" w:ascii="方正仿宋_GBK" w:hAnsi="方正仿宋_GBK" w:eastAsia="方正仿宋_GBK" w:cs="方正仿宋_GBK"/>
          <w:sz w:val="24"/>
          <w:szCs w:val="24"/>
          <w:lang w:val="en-US" w:eastAsia="zh-CN"/>
        </w:rPr>
        <w:t>787 Dreamliner</w:t>
      </w:r>
      <w:r>
        <w:rPr>
          <w:rFonts w:hint="eastAsia" w:ascii="方正仿宋_GBK" w:hAnsi="方正仿宋_GBK" w:eastAsia="方正仿宋_GBK" w:cs="方正仿宋_GBK"/>
          <w:sz w:val="24"/>
          <w:szCs w:val="24"/>
          <w:lang w:eastAsia="zh-CN"/>
        </w:rPr>
        <w:t>）</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此外，波音原本盈利颇丰的防务业务也陷入亏损，软件故障更使得“星际客”飞船的两名宇航员滞留国际空间站，在全球瞩目下尴尬不已。</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如今，波音公司又遭遇新的危机。</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9月13日，波音位于华盛顿州的737 MAX组装线3.3万名工会成员（占公司员工总数的20%）发起罢工，导致生产全面停滞。据摩根士丹利估算，此次罢工将使波音每月损失高达20亿美元的现金，而公司的财务状况本就紧张。</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为节省资金，波音于9月18日宣布，若罢工持续，将启动“无薪休假计划”，数万名白领员工将每四周无薪休假一周（保留福利）。上一次波音遭遇大规模罢工是在2008年，持续了58天。此次罢工，无论时间长短，都可能对公司造成持久伤害。</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b/>
          <w:bCs/>
          <w:sz w:val="32"/>
          <w:szCs w:val="32"/>
          <w:lang w:val="en-US" w:eastAsia="zh-CN"/>
        </w:rPr>
        <w:t>薪酬问题成为近期争议的焦点</w:t>
      </w:r>
      <w:r>
        <w:rPr>
          <w:rFonts w:hint="eastAsia" w:asciiTheme="minorEastAsia" w:hAnsiTheme="minorEastAsia" w:eastAsiaTheme="minorEastAsia" w:cstheme="minorEastAsia"/>
          <w:sz w:val="32"/>
          <w:szCs w:val="32"/>
          <w:lang w:val="en-US" w:eastAsia="zh-CN"/>
        </w:rPr>
        <w:t>。波音提出四年内为员工加薪25%，而工人们则要求加薪40%。对波音而言，这似乎不应该是太大困难——组装成本仅占飞机总成本的一小部分，而工资又是其中的一小部分。</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目前波音每月生产约30架737 MAX，因此，每罢工一天就意味着少生产一架飞机。即便罢工时间不长，波音今年预计也只能交付400架飞机，仅为2018年高峰期的一半。</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737 MAX本是波音的“摇钱树”，但自2019年两起因软件故障导致的致命坠机事故后，该机型一度停飞，之后波音一直未能按期交付飞机。也是自那时起，波音净消耗掉250亿美元的现金，目前公司净负债高达450亿美元，而其主要竞争对手空客则几乎无负债。</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上半年，波音净损失70亿美元的现金。在罢工之前，投资机构预计波音将在今年下半年停止亏损，但</w:t>
      </w:r>
      <w:r>
        <w:rPr>
          <w:rFonts w:hint="eastAsia" w:asciiTheme="minorEastAsia" w:hAnsiTheme="minorEastAsia" w:eastAsiaTheme="minorEastAsia" w:cstheme="minorEastAsia"/>
          <w:sz w:val="32"/>
          <w:szCs w:val="32"/>
          <w:highlight w:val="none"/>
          <w:lang w:val="en-US" w:eastAsia="zh-CN"/>
        </w:rPr>
        <w:t>如果</w:t>
      </w:r>
      <w:r>
        <w:rPr>
          <w:rFonts w:hint="eastAsia" w:asciiTheme="minorEastAsia" w:hAnsiTheme="minorEastAsia" w:eastAsiaTheme="minorEastAsia" w:cstheme="minorEastAsia"/>
          <w:sz w:val="32"/>
          <w:szCs w:val="32"/>
          <w:lang w:val="en-US" w:eastAsia="zh-CN"/>
        </w:rPr>
        <w:t>罢工变为长期停工，扭亏自然无望。</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届时，波音还将面临下调信用评级的风险——将会使其新借入的110亿美元融资成本增加。未来三年内，波音还有220亿美元的债券需要再融资，利息支出将随之增加。</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如果要维持投资级评级，波音只能通过发行股票筹集资金，这将进一步打击股价——波音的股价已从2019年的高点下跌65%。</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尽管波音目前手中积压了大量的客机订单，但空客的在手订单量比它大得多。今年，空客应能产出770架飞机，其股价也已接近疫情前的高点。此外，空客最近宣布，将在2020年代末推出新型飞机。</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波音虽不至于面临倒闭风险，但若无法尽快结束罢工重启生产，其麻烦会越来越大。</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b/>
          <w:bCs/>
          <w:sz w:val="32"/>
          <w:szCs w:val="32"/>
          <w:lang w:val="en-US" w:eastAsia="zh-CN"/>
        </w:rPr>
      </w:pPr>
      <w:r>
        <w:rPr>
          <w:rFonts w:hint="eastAsia" w:asciiTheme="minorEastAsia" w:hAnsiTheme="minorEastAsia" w:eastAsiaTheme="minorEastAsia" w:cstheme="minorEastAsia"/>
          <w:b/>
          <w:bCs/>
          <w:sz w:val="32"/>
          <w:szCs w:val="32"/>
          <w:lang w:val="en-US" w:eastAsia="zh-CN"/>
        </w:rPr>
        <w:t>二、英特尔陷亏损，传高通拟收购</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近</w:t>
      </w:r>
      <w:r>
        <w:rPr>
          <w:rFonts w:hint="eastAsia" w:asciiTheme="minorEastAsia" w:hAnsiTheme="minorEastAsia" w:eastAsiaTheme="minorEastAsia" w:cstheme="minorEastAsia"/>
          <w:sz w:val="32"/>
          <w:szCs w:val="32"/>
          <w:lang w:eastAsia="zh-CN"/>
        </w:rPr>
        <w:t>日</w:t>
      </w:r>
      <w:r>
        <w:rPr>
          <w:rFonts w:hint="eastAsia" w:asciiTheme="minorEastAsia" w:hAnsiTheme="minorEastAsia" w:eastAsiaTheme="minorEastAsia" w:cstheme="minorEastAsia"/>
          <w:sz w:val="32"/>
          <w:szCs w:val="32"/>
        </w:rPr>
        <w:t>，多家媒体纷纷报道了高通可能收购英特尔部分业务的消息。</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drawing>
          <wp:anchor distT="0" distB="0" distL="114300" distR="114300" simplePos="0" relativeHeight="251662336" behindDoc="0" locked="0" layoutInCell="1" allowOverlap="1">
            <wp:simplePos x="0" y="0"/>
            <wp:positionH relativeFrom="column">
              <wp:posOffset>113030</wp:posOffset>
            </wp:positionH>
            <wp:positionV relativeFrom="paragraph">
              <wp:posOffset>233045</wp:posOffset>
            </wp:positionV>
            <wp:extent cx="3696335" cy="2083435"/>
            <wp:effectExtent l="0" t="0" r="18415" b="12065"/>
            <wp:wrapSquare wrapText="bothSides"/>
            <wp:docPr id="2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
                    <pic:cNvPicPr>
                      <a:picLocks noChangeAspect="1"/>
                    </pic:cNvPicPr>
                  </pic:nvPicPr>
                  <pic:blipFill>
                    <a:blip r:embed="rId10"/>
                    <a:stretch>
                      <a:fillRect/>
                    </a:stretch>
                  </pic:blipFill>
                  <pic:spPr>
                    <a:xfrm>
                      <a:off x="0" y="0"/>
                      <a:ext cx="3696335" cy="2083435"/>
                    </a:xfrm>
                    <a:prstGeom prst="rect">
                      <a:avLst/>
                    </a:prstGeom>
                    <a:noFill/>
                    <a:ln>
                      <a:noFill/>
                    </a:ln>
                  </pic:spPr>
                </pic:pic>
              </a:graphicData>
            </a:graphic>
          </wp:anchor>
        </w:drawing>
      </w:r>
      <w:r>
        <w:rPr>
          <w:rFonts w:hint="eastAsia" w:asciiTheme="minorEastAsia" w:hAnsiTheme="minorEastAsia" w:eastAsiaTheme="minorEastAsia" w:cstheme="minorEastAsia"/>
          <w:sz w:val="32"/>
          <w:szCs w:val="32"/>
          <w:lang w:eastAsia="zh-CN"/>
        </w:rPr>
        <w:t>据报道，</w:t>
      </w:r>
      <w:r>
        <w:rPr>
          <w:rFonts w:hint="eastAsia" w:asciiTheme="minorEastAsia" w:hAnsiTheme="minorEastAsia" w:eastAsiaTheme="minorEastAsia" w:cstheme="minorEastAsia"/>
          <w:sz w:val="32"/>
          <w:szCs w:val="32"/>
        </w:rPr>
        <w:t>高通此次收购的主要目标是英特尔的设计业务，尤其是其客户端PC设计业务。高通意在通过整合英特尔的先进设计资源与自身技术优势，进一步丰富其产品组合，提升在激烈市场竞争中的地位。</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英特尔发言人表示，高通尚未就收购事宜与英特尔接洽，并拒绝就其计划发表评论。该发言人强调，英特尔“非常重视个人电脑业务”。</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这一传闻在市场上引发了强烈反响，英特尔的股价在消息发布后盘中一度上涨超过8.8%，创下近两个月来的新高。而高通的股价则因市场对收购潜在反应的担忧而下跌。</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lang w:eastAsia="zh-CN"/>
        </w:rPr>
        <w:t>总的来说，市场对传闻反应积极，乐见其成。</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lang w:eastAsia="zh-CN"/>
        </w:rPr>
        <w:t>首先，</w:t>
      </w:r>
      <w:r>
        <w:rPr>
          <w:rFonts w:hint="eastAsia" w:asciiTheme="minorEastAsia" w:hAnsiTheme="minorEastAsia" w:eastAsiaTheme="minorEastAsia" w:cstheme="minorEastAsia"/>
          <w:sz w:val="32"/>
          <w:szCs w:val="32"/>
        </w:rPr>
        <w:t>作为全球移动芯片市场的领先者，高通希望通过收购进一步拓宽业务领域，增强其在高性能计算及人工智能领域的布局。若该交易成功，将不仅重塑这两家公司的市场地位，更将对整个科技产业产生深远影响。</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lang w:eastAsia="zh-CN"/>
        </w:rPr>
        <w:t>其次，</w:t>
      </w:r>
      <w:r>
        <w:rPr>
          <w:rFonts w:hint="eastAsia" w:asciiTheme="minorEastAsia" w:hAnsiTheme="minorEastAsia" w:eastAsiaTheme="minorEastAsia" w:cstheme="minorEastAsia"/>
          <w:sz w:val="32"/>
          <w:szCs w:val="32"/>
        </w:rPr>
        <w:t>近年来由于技术转型失败及市场竞争加剧，英特尔市值大幅缩水，面临历史上最大的危机。</w:t>
      </w:r>
      <w:r>
        <w:rPr>
          <w:rFonts w:hint="eastAsia" w:asciiTheme="minorEastAsia" w:hAnsiTheme="minorEastAsia" w:eastAsiaTheme="minorEastAsia" w:cstheme="minorEastAsia"/>
          <w:sz w:val="32"/>
          <w:szCs w:val="32"/>
          <w:lang w:eastAsia="zh-CN"/>
        </w:rPr>
        <w:t>如能并入高通，能立即获得现金注入，有助于英特尔摆脱困境。</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2024年二季度</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英特尔的营收为128.33亿美元，同比下滑近1%</w:t>
      </w:r>
      <w:r>
        <w:rPr>
          <w:rFonts w:hint="eastAsia" w:asciiTheme="minorEastAsia" w:hAnsiTheme="minorEastAsia" w:eastAsiaTheme="minorEastAsia" w:cstheme="minorEastAsia"/>
          <w:sz w:val="32"/>
          <w:szCs w:val="32"/>
          <w:lang w:eastAsia="zh-CN"/>
        </w:rPr>
        <w:t>，低于市场预期</w:t>
      </w:r>
      <w:r>
        <w:rPr>
          <w:rFonts w:hint="eastAsia" w:asciiTheme="minorEastAsia" w:hAnsiTheme="minorEastAsia" w:eastAsiaTheme="minorEastAsia" w:cstheme="minorEastAsia"/>
          <w:sz w:val="32"/>
          <w:szCs w:val="32"/>
        </w:rPr>
        <w:t>。更为严峻的是，英特尔的毛利率也出现了大幅下滑，</w:t>
      </w:r>
      <w:r>
        <w:rPr>
          <w:rFonts w:hint="eastAsia" w:asciiTheme="minorEastAsia" w:hAnsiTheme="minorEastAsia" w:eastAsiaTheme="minorEastAsia" w:cstheme="minorEastAsia"/>
          <w:sz w:val="32"/>
          <w:szCs w:val="32"/>
          <w:lang w:eastAsia="zh-CN"/>
        </w:rPr>
        <w:t>导致其</w:t>
      </w:r>
      <w:r>
        <w:rPr>
          <w:rFonts w:hint="eastAsia" w:asciiTheme="minorEastAsia" w:hAnsiTheme="minorEastAsia" w:eastAsiaTheme="minorEastAsia" w:cstheme="minorEastAsia"/>
          <w:sz w:val="32"/>
          <w:szCs w:val="32"/>
        </w:rPr>
        <w:t>在二季度出现了净亏损，净亏损额为16.1亿美元，同比由盈转亏。</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客户端计算事业部是英特尔的核心业务之一，</w:t>
      </w:r>
      <w:r>
        <w:rPr>
          <w:rFonts w:hint="eastAsia" w:asciiTheme="minorEastAsia" w:hAnsiTheme="minorEastAsia" w:eastAsiaTheme="minorEastAsia" w:cstheme="minorEastAsia"/>
          <w:sz w:val="32"/>
          <w:szCs w:val="32"/>
          <w:lang w:eastAsia="zh-CN"/>
        </w:rPr>
        <w:t>但受制于</w:t>
      </w:r>
      <w:r>
        <w:rPr>
          <w:rFonts w:hint="eastAsia" w:asciiTheme="minorEastAsia" w:hAnsiTheme="minorEastAsia" w:eastAsiaTheme="minorEastAsia" w:cstheme="minorEastAsia"/>
          <w:sz w:val="32"/>
          <w:szCs w:val="32"/>
        </w:rPr>
        <w:t>全球</w:t>
      </w:r>
      <w:r>
        <w:rPr>
          <w:rFonts w:hint="eastAsia" w:asciiTheme="minorEastAsia" w:hAnsiTheme="minorEastAsia" w:eastAsiaTheme="minorEastAsia" w:cstheme="minorEastAsia"/>
          <w:sz w:val="32"/>
          <w:szCs w:val="32"/>
          <w:lang w:eastAsia="zh-CN"/>
        </w:rPr>
        <w:t>个人电脑</w:t>
      </w:r>
      <w:r>
        <w:rPr>
          <w:rFonts w:hint="eastAsia" w:asciiTheme="minorEastAsia" w:hAnsiTheme="minorEastAsia" w:eastAsiaTheme="minorEastAsia" w:cstheme="minorEastAsia"/>
          <w:sz w:val="32"/>
          <w:szCs w:val="32"/>
        </w:rPr>
        <w:t>出货量</w:t>
      </w:r>
      <w:r>
        <w:rPr>
          <w:rFonts w:hint="eastAsia" w:asciiTheme="minorEastAsia" w:hAnsiTheme="minorEastAsia" w:eastAsiaTheme="minorEastAsia" w:cstheme="minorEastAsia"/>
          <w:sz w:val="32"/>
          <w:szCs w:val="32"/>
          <w:lang w:eastAsia="zh-CN"/>
        </w:rPr>
        <w:t>的萎靡，增长乏力。</w:t>
      </w:r>
      <w:r>
        <w:rPr>
          <w:rFonts w:hint="eastAsia" w:asciiTheme="minorEastAsia" w:hAnsiTheme="minorEastAsia" w:eastAsiaTheme="minorEastAsia" w:cstheme="minorEastAsia"/>
          <w:sz w:val="32"/>
          <w:szCs w:val="32"/>
        </w:rPr>
        <w:t>数据中心和人工智能事业部</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在2024年第二季度的营收为30亿美元左右，同比下滑14.9%。表明</w:t>
      </w:r>
      <w:r>
        <w:rPr>
          <w:rFonts w:hint="eastAsia" w:asciiTheme="minorEastAsia" w:hAnsiTheme="minorEastAsia" w:eastAsiaTheme="minorEastAsia" w:cstheme="minorEastAsia"/>
          <w:sz w:val="32"/>
          <w:szCs w:val="32"/>
          <w:lang w:eastAsia="zh-CN"/>
        </w:rPr>
        <w:t>其</w:t>
      </w:r>
      <w:r>
        <w:rPr>
          <w:rFonts w:hint="eastAsia" w:asciiTheme="minorEastAsia" w:hAnsiTheme="minorEastAsia" w:eastAsiaTheme="minorEastAsia" w:cstheme="minorEastAsia"/>
          <w:sz w:val="32"/>
          <w:szCs w:val="32"/>
        </w:rPr>
        <w:t>在数据中心和人工智能领域的竞争力</w:t>
      </w:r>
      <w:r>
        <w:rPr>
          <w:rFonts w:hint="eastAsia" w:asciiTheme="minorEastAsia" w:hAnsiTheme="minorEastAsia" w:eastAsiaTheme="minorEastAsia" w:cstheme="minorEastAsia"/>
          <w:sz w:val="32"/>
          <w:szCs w:val="32"/>
          <w:lang w:eastAsia="zh-CN"/>
        </w:rPr>
        <w:t>不足</w:t>
      </w:r>
      <w:r>
        <w:rPr>
          <w:rFonts w:hint="eastAsia" w:asciiTheme="minorEastAsia" w:hAnsiTheme="minorEastAsia" w:eastAsiaTheme="minorEastAsia" w:cstheme="minorEastAsia"/>
          <w:sz w:val="32"/>
          <w:szCs w:val="32"/>
        </w:rPr>
        <w:t>，</w:t>
      </w:r>
      <w:r>
        <w:rPr>
          <w:rFonts w:hint="eastAsia" w:asciiTheme="minorEastAsia" w:hAnsiTheme="minorEastAsia" w:eastAsiaTheme="minorEastAsia" w:cstheme="minorEastAsia"/>
          <w:sz w:val="32"/>
          <w:szCs w:val="32"/>
          <w:lang w:eastAsia="zh-CN"/>
        </w:rPr>
        <w:t>难以得</w:t>
      </w:r>
      <w:r>
        <w:rPr>
          <w:rFonts w:hint="eastAsia" w:asciiTheme="minorEastAsia" w:hAnsiTheme="minorEastAsia" w:eastAsiaTheme="minorEastAsia" w:cstheme="minorEastAsia"/>
          <w:sz w:val="32"/>
          <w:szCs w:val="32"/>
        </w:rPr>
        <w:t>益于AI浪潮带来的需求增长。</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eastAsia="zh-CN"/>
        </w:rPr>
        <w:t>此外，</w:t>
      </w:r>
      <w:r>
        <w:rPr>
          <w:rFonts w:hint="eastAsia" w:asciiTheme="minorEastAsia" w:hAnsiTheme="minorEastAsia" w:eastAsiaTheme="minorEastAsia" w:cstheme="minorEastAsia"/>
          <w:sz w:val="32"/>
          <w:szCs w:val="32"/>
        </w:rPr>
        <w:t>英特尔的晶圆代工服务等业务在第二季度的表现也不尽如人意，均出现了不同程度的下滑。</w:t>
      </w:r>
      <w:r>
        <w:rPr>
          <w:rFonts w:hint="eastAsia" w:asciiTheme="minorEastAsia" w:hAnsiTheme="minorEastAsia" w:eastAsiaTheme="minorEastAsia" w:cstheme="minorEastAsia"/>
          <w:sz w:val="32"/>
          <w:szCs w:val="32"/>
          <w:lang w:eastAsia="zh-CN"/>
        </w:rPr>
        <w:t>总之，作为个人电脑时代的核心龙头，英特尔在移动互联和</w:t>
      </w:r>
      <w:r>
        <w:rPr>
          <w:rFonts w:hint="eastAsia" w:asciiTheme="minorEastAsia" w:hAnsiTheme="minorEastAsia" w:eastAsiaTheme="minorEastAsia" w:cstheme="minorEastAsia"/>
          <w:sz w:val="32"/>
          <w:szCs w:val="32"/>
          <w:lang w:val="en-US" w:eastAsia="zh-CN"/>
        </w:rPr>
        <w:t>AI的大潮中</w:t>
      </w:r>
      <w:r>
        <w:rPr>
          <w:rFonts w:hint="eastAsia" w:asciiTheme="minorEastAsia" w:hAnsiTheme="minorEastAsia" w:eastAsiaTheme="minorEastAsia" w:cstheme="minorEastAsia"/>
          <w:sz w:val="32"/>
          <w:szCs w:val="32"/>
        </w:rPr>
        <w:t>增长乏力</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lang w:val="en-US" w:eastAsia="zh-CN"/>
        </w:rPr>
        <w:t>显得后劲不足。</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lang w:eastAsia="zh-CN"/>
        </w:rPr>
        <w:t>也有机构认为，高通收购英特尔难以实现。</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lang w:eastAsia="zh-CN"/>
        </w:rPr>
        <w:t>首先是</w:t>
      </w:r>
      <w:r>
        <w:rPr>
          <w:rFonts w:hint="eastAsia" w:asciiTheme="minorEastAsia" w:hAnsiTheme="minorEastAsia" w:eastAsiaTheme="minorEastAsia" w:cstheme="minorEastAsia"/>
          <w:sz w:val="32"/>
          <w:szCs w:val="32"/>
        </w:rPr>
        <w:t>反垄断审查</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巨头之间的合并往往面临严厉的反垄断审查，这使得交易成功并非易事。</w:t>
      </w:r>
      <w:r>
        <w:rPr>
          <w:rFonts w:hint="eastAsia" w:asciiTheme="minorEastAsia" w:hAnsiTheme="minorEastAsia" w:eastAsiaTheme="minorEastAsia" w:cstheme="minorEastAsia"/>
          <w:sz w:val="32"/>
          <w:szCs w:val="32"/>
          <w:lang w:eastAsia="zh-CN"/>
        </w:rPr>
        <w:t>其次，</w:t>
      </w:r>
      <w:r>
        <w:rPr>
          <w:rFonts w:hint="eastAsia" w:asciiTheme="minorEastAsia" w:hAnsiTheme="minorEastAsia" w:eastAsiaTheme="minorEastAsia" w:cstheme="minorEastAsia"/>
          <w:sz w:val="32"/>
          <w:szCs w:val="32"/>
        </w:rPr>
        <w:t>技术整合难度</w:t>
      </w:r>
      <w:r>
        <w:rPr>
          <w:rFonts w:hint="eastAsia" w:asciiTheme="minorEastAsia" w:hAnsiTheme="minorEastAsia" w:eastAsiaTheme="minorEastAsia" w:cstheme="minorEastAsia"/>
          <w:sz w:val="32"/>
          <w:szCs w:val="32"/>
          <w:lang w:eastAsia="zh-CN"/>
        </w:rPr>
        <w:t>过大。</w:t>
      </w:r>
      <w:r>
        <w:rPr>
          <w:rFonts w:hint="eastAsia" w:asciiTheme="minorEastAsia" w:hAnsiTheme="minorEastAsia" w:eastAsiaTheme="minorEastAsia" w:cstheme="minorEastAsia"/>
          <w:sz w:val="32"/>
          <w:szCs w:val="32"/>
        </w:rPr>
        <w:t>高通需要面对英特尔内部复杂的业务结构，尤其是其晶圆代工业务的挑战</w:t>
      </w:r>
      <w:r>
        <w:rPr>
          <w:rFonts w:hint="eastAsia" w:asciiTheme="minorEastAsia" w:hAnsiTheme="minorEastAsia" w:eastAsiaTheme="minorEastAsia" w:cstheme="minorEastAsia"/>
          <w:sz w:val="32"/>
          <w:szCs w:val="32"/>
          <w:lang w:eastAsia="zh-CN"/>
        </w:rPr>
        <w:t>，该</w:t>
      </w:r>
      <w:r>
        <w:rPr>
          <w:rFonts w:hint="eastAsia" w:asciiTheme="minorEastAsia" w:hAnsiTheme="minorEastAsia" w:eastAsiaTheme="minorEastAsia" w:cstheme="minorEastAsia"/>
          <w:sz w:val="32"/>
          <w:szCs w:val="32"/>
        </w:rPr>
        <w:t>业务要求大规模产能以及多元化客户基础，</w:t>
      </w:r>
      <w:r>
        <w:rPr>
          <w:rFonts w:hint="eastAsia" w:asciiTheme="minorEastAsia" w:hAnsiTheme="minorEastAsia" w:eastAsiaTheme="minorEastAsia" w:cstheme="minorEastAsia"/>
          <w:sz w:val="32"/>
          <w:szCs w:val="32"/>
          <w:lang w:eastAsia="zh-CN"/>
        </w:rPr>
        <w:t>这并非</w:t>
      </w:r>
      <w:r>
        <w:rPr>
          <w:rFonts w:hint="eastAsia" w:asciiTheme="minorEastAsia" w:hAnsiTheme="minorEastAsia" w:eastAsiaTheme="minorEastAsia" w:cstheme="minorEastAsia"/>
          <w:sz w:val="32"/>
          <w:szCs w:val="32"/>
        </w:rPr>
        <w:t>高通</w:t>
      </w:r>
      <w:r>
        <w:rPr>
          <w:rFonts w:hint="eastAsia" w:asciiTheme="minorEastAsia" w:hAnsiTheme="minorEastAsia" w:eastAsiaTheme="minorEastAsia" w:cstheme="minorEastAsia"/>
          <w:sz w:val="32"/>
          <w:szCs w:val="32"/>
          <w:lang w:eastAsia="zh-CN"/>
        </w:rPr>
        <w:t>的长项</w:t>
      </w:r>
      <w:r>
        <w:rPr>
          <w:rFonts w:hint="eastAsia" w:asciiTheme="minorEastAsia" w:hAnsiTheme="minorEastAsia" w:eastAsiaTheme="minorEastAsia" w:cstheme="minorEastAsia"/>
          <w:sz w:val="32"/>
          <w:szCs w:val="32"/>
        </w:rPr>
        <w:t>。</w:t>
      </w:r>
      <w:r>
        <w:rPr>
          <w:rFonts w:hint="eastAsia" w:asciiTheme="minorEastAsia" w:hAnsiTheme="minorEastAsia" w:eastAsiaTheme="minorEastAsia" w:cstheme="minorEastAsia"/>
          <w:sz w:val="32"/>
          <w:szCs w:val="32"/>
          <w:lang w:eastAsia="zh-CN"/>
        </w:rPr>
        <w:t>最后，</w:t>
      </w:r>
      <w:r>
        <w:rPr>
          <w:rFonts w:hint="eastAsia" w:asciiTheme="minorEastAsia" w:hAnsiTheme="minorEastAsia" w:eastAsiaTheme="minorEastAsia" w:cstheme="minorEastAsia"/>
          <w:sz w:val="32"/>
          <w:szCs w:val="32"/>
        </w:rPr>
        <w:t>专利协议</w:t>
      </w:r>
      <w:r>
        <w:rPr>
          <w:rFonts w:hint="eastAsia" w:asciiTheme="minorEastAsia" w:hAnsiTheme="minorEastAsia" w:eastAsiaTheme="minorEastAsia" w:cstheme="minorEastAsia"/>
          <w:sz w:val="32"/>
          <w:szCs w:val="32"/>
          <w:lang w:eastAsia="zh-CN"/>
        </w:rPr>
        <w:t>的</w:t>
      </w:r>
      <w:r>
        <w:rPr>
          <w:rFonts w:hint="eastAsia" w:asciiTheme="minorEastAsia" w:hAnsiTheme="minorEastAsia" w:eastAsiaTheme="minorEastAsia" w:cstheme="minorEastAsia"/>
          <w:sz w:val="32"/>
          <w:szCs w:val="32"/>
        </w:rPr>
        <w:t>限制</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英特尔与AMD之间的x86/x86-64交叉许可专利协议也可能对后续的芯片设计使用带来限制。</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b/>
          <w:bCs/>
          <w:sz w:val="32"/>
          <w:szCs w:val="32"/>
          <w:lang w:val="en-US" w:eastAsia="zh-CN"/>
        </w:rPr>
      </w:pPr>
      <w:r>
        <w:rPr>
          <w:rFonts w:hint="eastAsia" w:asciiTheme="minorEastAsia" w:hAnsiTheme="minorEastAsia" w:eastAsiaTheme="minorEastAsia" w:cstheme="minorEastAsia"/>
          <w:b/>
          <w:bCs/>
          <w:sz w:val="32"/>
          <w:szCs w:val="32"/>
          <w:lang w:val="en-US" w:eastAsia="zh-CN"/>
        </w:rPr>
        <w:t>三、联邦快递盈利未及预期，经济放缓信号显现</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9月19日（周四）美股盘后，联邦快递（FedEx）发布财报。数据显示，截至2024年8月31日，季度营业收入达到216亿美元，同比下降0.47%，净利润为7.94亿美元，同比下降了约26%。同时，公司下调了今年的业绩展望。</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在投资者眼中，</w:t>
      </w:r>
      <w:r>
        <w:rPr>
          <w:rFonts w:hint="eastAsia" w:asciiTheme="minorEastAsia" w:hAnsiTheme="minorEastAsia" w:eastAsiaTheme="minorEastAsia" w:cstheme="minorEastAsia"/>
          <w:b/>
          <w:bCs/>
          <w:sz w:val="32"/>
          <w:szCs w:val="32"/>
          <w:lang w:val="en-US" w:eastAsia="zh-CN"/>
        </w:rPr>
        <w:t>联邦快递的业绩是美国和全球经济的重要指标</w:t>
      </w:r>
      <w:r>
        <w:rPr>
          <w:rFonts w:hint="eastAsia" w:asciiTheme="minorEastAsia" w:hAnsiTheme="minorEastAsia" w:eastAsiaTheme="minorEastAsia" w:cstheme="minorEastAsia"/>
          <w:sz w:val="32"/>
          <w:szCs w:val="32"/>
          <w:lang w:val="en-US" w:eastAsia="zh-CN"/>
        </w:rPr>
        <w:t>。在本次财报中，公司特别指出了企业客户需求的疲软，这是导致业绩未达预期的主要原因。与此同时，尽管消费者市场依然活跃，但企业客户的货运量下滑对公司业绩造成了显著影响。</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财报发布后，联邦快递股价大幅下跌，跌幅达到14%。投资者对公司的未来业绩表示担忧，尤其是对企业客户需求的持续疲软感到不安。</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联邦快递CEO表示，疲软的经济对公司的货运量造成了明显压力，情况比预期更加糟糕。他强调，与生产相关的货运量是公司最大收益，因此企业客户需求的下滑对公司业绩产生了重大影响。</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rPr>
        <w:drawing>
          <wp:anchor distT="0" distB="0" distL="114300" distR="114300" simplePos="0" relativeHeight="251663360" behindDoc="0" locked="0" layoutInCell="1" allowOverlap="1">
            <wp:simplePos x="0" y="0"/>
            <wp:positionH relativeFrom="column">
              <wp:posOffset>166370</wp:posOffset>
            </wp:positionH>
            <wp:positionV relativeFrom="paragraph">
              <wp:posOffset>158115</wp:posOffset>
            </wp:positionV>
            <wp:extent cx="3556000" cy="1999615"/>
            <wp:effectExtent l="0" t="0" r="6350" b="635"/>
            <wp:wrapSquare wrapText="bothSides"/>
            <wp:docPr id="2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5"/>
                    <pic:cNvPicPr>
                      <a:picLocks noChangeAspect="1"/>
                    </pic:cNvPicPr>
                  </pic:nvPicPr>
                  <pic:blipFill>
                    <a:blip r:embed="rId11"/>
                    <a:stretch>
                      <a:fillRect/>
                    </a:stretch>
                  </pic:blipFill>
                  <pic:spPr>
                    <a:xfrm>
                      <a:off x="0" y="0"/>
                      <a:ext cx="3556000" cy="1999615"/>
                    </a:xfrm>
                    <a:prstGeom prst="rect">
                      <a:avLst/>
                    </a:prstGeom>
                    <a:noFill/>
                    <a:ln>
                      <a:noFill/>
                    </a:ln>
                  </pic:spPr>
                </pic:pic>
              </a:graphicData>
            </a:graphic>
          </wp:anchor>
        </w:drawing>
      </w:r>
      <w:r>
        <w:rPr>
          <w:rFonts w:hint="eastAsia" w:asciiTheme="minorEastAsia" w:hAnsiTheme="minorEastAsia" w:eastAsiaTheme="minorEastAsia" w:cstheme="minorEastAsia"/>
          <w:sz w:val="32"/>
          <w:szCs w:val="32"/>
          <w:lang w:val="en-US" w:eastAsia="zh-CN"/>
        </w:rPr>
        <w:t>企业客户需求的疲软，还体现在对高速送达服务的需求下降，而对延迟交付服务的需求增加。市场认为，这意味着更多客户更愿意接受稍微延迟的送达时间，以换取更低的运输成本。</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9月18日（周三），美联储宣布降息，且幅度超过预期，该举措旨在刺激美国经济活动；而次日，联邦快递就公布出不达预期的业绩报告，二者相互印证，显示美国的经济环境依然面临挑战。</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联邦快递CEO称对于未来谨慎乐观，认为工业生产将在2025年初适度改善。然而，他也表示，由于当前经济环境的不确定性，公司对增长预期持较低看法。</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default"/>
          <w:lang w:val="en-US" w:eastAsia="zh-CN"/>
        </w:rPr>
      </w:pPr>
      <w:r>
        <w:rPr>
          <w:rFonts w:hint="eastAsia" w:asciiTheme="minorEastAsia" w:hAnsiTheme="minorEastAsia" w:eastAsiaTheme="minorEastAsia" w:cstheme="minorEastAsia"/>
          <w:sz w:val="32"/>
          <w:szCs w:val="32"/>
          <w:lang w:val="en-US" w:eastAsia="zh-CN"/>
        </w:rPr>
        <w:t>除了企业客户需求疲软外，联邦快递还面临着成本上升的挑战，尤其是工资成本的增加。工资成本增加，从微观上看，会对企业的业绩产生不利影响；从宏观上看，可能会继续推高物价水平。</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lang w:val="en-US" w:eastAsia="zh-CN"/>
        </w:rPr>
      </w:pPr>
      <w:r>
        <w:rPr>
          <w:rFonts w:hint="eastAsia"/>
          <w:sz w:val="32"/>
          <w:szCs w:val="32"/>
          <w:lang w:val="en-US" w:eastAsia="zh-CN"/>
        </w:rPr>
        <w:t>美联储此次降息的前提条件，是通胀已经得到有效控制，但如果工资成本持续上升，通胀依然有反弹可能。</w:t>
      </w:r>
      <w:r>
        <w:rPr>
          <w:rFonts w:hint="eastAsia"/>
          <w:b/>
          <w:bCs/>
          <w:sz w:val="32"/>
          <w:szCs w:val="32"/>
          <w:lang w:val="en-US" w:eastAsia="zh-CN"/>
        </w:rPr>
        <w:t>美国经济呈现出服务业扩张、制造业收缩的明显态势</w:t>
      </w:r>
      <w:r>
        <w:rPr>
          <w:rFonts w:hint="eastAsia"/>
          <w:sz w:val="32"/>
          <w:szCs w:val="32"/>
          <w:lang w:val="en-US" w:eastAsia="zh-CN"/>
        </w:rPr>
        <w:t>；商品进口与贸易差额稳中有升。</w:t>
      </w:r>
    </w:p>
    <w:p>
      <w:pPr>
        <w:rPr>
          <w:rFonts w:hint="default" w:eastAsiaTheme="minorEastAsia"/>
          <w:b/>
          <w:bCs/>
          <w:color w:val="0000FF"/>
          <w:sz w:val="32"/>
          <w:szCs w:val="32"/>
          <w:lang w:val="en-US" w:eastAsia="zh-CN"/>
        </w:rPr>
      </w:pPr>
      <w:r>
        <w:rPr>
          <w:rFonts w:hint="default" w:eastAsiaTheme="minorEastAsia"/>
          <w:b/>
          <w:bCs/>
          <w:color w:val="0000FF"/>
          <w:sz w:val="32"/>
          <w:szCs w:val="32"/>
          <w:lang w:val="en-US" w:eastAsia="zh-CN"/>
        </w:rPr>
        <w:drawing>
          <wp:anchor distT="0" distB="0" distL="114300" distR="114300" simplePos="0" relativeHeight="251664384" behindDoc="0" locked="0" layoutInCell="1" allowOverlap="1">
            <wp:simplePos x="0" y="0"/>
            <wp:positionH relativeFrom="column">
              <wp:posOffset>394335</wp:posOffset>
            </wp:positionH>
            <wp:positionV relativeFrom="paragraph">
              <wp:posOffset>76200</wp:posOffset>
            </wp:positionV>
            <wp:extent cx="4728845" cy="1145540"/>
            <wp:effectExtent l="0" t="0" r="14605" b="16510"/>
            <wp:wrapTopAndBottom/>
            <wp:docPr id="6" name="图片 6" descr="图片1-9月21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图片1-9月21日"/>
                    <pic:cNvPicPr>
                      <a:picLocks noChangeAspect="1"/>
                    </pic:cNvPicPr>
                  </pic:nvPicPr>
                  <pic:blipFill>
                    <a:blip r:embed="rId12"/>
                    <a:stretch>
                      <a:fillRect/>
                    </a:stretch>
                  </pic:blipFill>
                  <pic:spPr>
                    <a:xfrm>
                      <a:off x="0" y="0"/>
                      <a:ext cx="4728845" cy="1145540"/>
                    </a:xfrm>
                    <a:prstGeom prst="rect">
                      <a:avLst/>
                    </a:prstGeom>
                  </pic:spPr>
                </pic:pic>
              </a:graphicData>
            </a:graphic>
          </wp:anchor>
        </w:drawing>
      </w:r>
    </w:p>
    <w:p>
      <w:pPr>
        <w:keepNext w:val="0"/>
        <w:keepLines w:val="0"/>
        <w:pageBreakBefore w:val="0"/>
        <w:widowControl w:val="0"/>
        <w:kinsoku/>
        <w:wordWrap/>
        <w:overflowPunct/>
        <w:topLinePunct w:val="0"/>
        <w:autoSpaceDE/>
        <w:autoSpaceDN/>
        <w:bidi w:val="0"/>
        <w:adjustRightInd/>
        <w:snapToGrid/>
        <w:textAlignment w:val="auto"/>
        <w:outlineLvl w:val="9"/>
        <w:rPr>
          <w:rFonts w:hint="default" w:eastAsiaTheme="minorEastAsia"/>
          <w:b/>
          <w:bCs/>
          <w:color w:val="0000FF"/>
          <w:sz w:val="32"/>
          <w:szCs w:val="32"/>
          <w:lang w:val="en-US" w:eastAsia="zh-CN"/>
        </w:rPr>
      </w:pPr>
    </w:p>
    <w:p>
      <w:pPr>
        <w:rPr>
          <w:rFonts w:hint="eastAsia"/>
          <w:b/>
          <w:bCs/>
          <w:color w:val="0000FF"/>
          <w:highlight w:val="yellow"/>
          <w:lang w:val="en-US" w:eastAsia="zh-CN"/>
        </w:rPr>
      </w:pPr>
      <w:r>
        <w:rPr>
          <w:rFonts w:hint="eastAsia" w:ascii="方正小标宋_GBK" w:hAnsi="方正小标宋_GBK" w:eastAsia="方正小标宋_GBK" w:cs="方正小标宋_GBK"/>
          <w:b/>
          <w:bCs/>
          <w:color w:val="0000FF"/>
          <w:sz w:val="32"/>
          <w:szCs w:val="32"/>
          <w:highlight w:val="yellow"/>
          <w:lang w:val="en-US" w:eastAsia="zh-CN"/>
        </w:rPr>
        <w:t>9月25日（周三）</w:t>
      </w:r>
    </w:p>
    <w:p>
      <w:pPr>
        <w:jc w:val="center"/>
        <w:rPr>
          <w:rFonts w:hint="eastAsia"/>
          <w:b/>
          <w:bCs/>
          <w:color w:val="0000FF"/>
          <w:highlight w:val="yellow"/>
          <w:lang w:val="en-US" w:eastAsia="zh-CN"/>
        </w:rPr>
      </w:pPr>
      <w:r>
        <w:rPr>
          <w:rFonts w:hint="eastAsia" w:ascii="方正小标宋_GBK" w:hAnsi="方正小标宋_GBK" w:eastAsia="方正小标宋_GBK" w:cs="方正小标宋_GBK"/>
          <w:b/>
          <w:bCs/>
          <w:color w:val="0000FF"/>
          <w:sz w:val="36"/>
          <w:szCs w:val="36"/>
          <w:highlight w:val="yellow"/>
          <w:lang w:val="en-US" w:eastAsia="zh-CN"/>
        </w:rPr>
        <w:t>消费者信心意外走低，港口大罢工箭在弦上</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lang w:val="en-US" w:eastAsia="zh-CN"/>
        </w:rPr>
      </w:pPr>
      <w:r>
        <w:rPr>
          <w:rFonts w:hint="eastAsia" w:asciiTheme="minorEastAsia" w:hAnsiTheme="minorEastAsia" w:eastAsiaTheme="minorEastAsia" w:cstheme="minorEastAsia"/>
          <w:sz w:val="32"/>
          <w:szCs w:val="32"/>
          <w:lang w:val="en-US" w:eastAsia="zh-CN"/>
        </w:rPr>
        <w:t>上周美联储大幅降息50个基点，标普500和道琼斯工业指数不断刷新历史新高。但股市上涨带来的财富效应正在消退，9月24日（周二）美国谘商会发布9月消费者信心指数（见表格），</w:t>
      </w:r>
      <w:r>
        <w:rPr>
          <w:rFonts w:hint="eastAsia" w:asciiTheme="minorEastAsia" w:hAnsiTheme="minorEastAsia" w:eastAsiaTheme="minorEastAsia" w:cstheme="minorEastAsia"/>
          <w:b/>
          <w:bCs/>
          <w:sz w:val="32"/>
          <w:szCs w:val="32"/>
          <w:lang w:val="en-US" w:eastAsia="zh-CN"/>
        </w:rPr>
        <w:t>9月数据大幅下降</w:t>
      </w:r>
      <w:r>
        <w:rPr>
          <w:rFonts w:hint="eastAsia" w:asciiTheme="minorEastAsia" w:hAnsiTheme="minorEastAsia" w:eastAsiaTheme="minorEastAsia" w:cstheme="minorEastAsia"/>
          <w:b w:val="0"/>
          <w:bCs w:val="0"/>
          <w:sz w:val="32"/>
          <w:szCs w:val="32"/>
          <w:lang w:val="en-US" w:eastAsia="zh-CN"/>
        </w:rPr>
        <w:t>，超过预期，创下2021年8月以来的最大跌幅</w:t>
      </w:r>
      <w:r>
        <w:rPr>
          <w:rFonts w:hint="eastAsia" w:asciiTheme="minorEastAsia" w:hAnsiTheme="minorEastAsia" w:eastAsiaTheme="minorEastAsia" w:cstheme="minorEastAsia"/>
          <w:sz w:val="32"/>
          <w:szCs w:val="32"/>
          <w:lang w:val="en-US" w:eastAsia="zh-CN"/>
        </w:rPr>
        <w:t>，下降原因是受访人</w:t>
      </w:r>
      <w:r>
        <w:rPr>
          <w:rFonts w:hint="eastAsia" w:asciiTheme="minorEastAsia" w:hAnsiTheme="minorEastAsia" w:eastAsiaTheme="minorEastAsia" w:cstheme="minorEastAsia"/>
          <w:b/>
          <w:bCs/>
          <w:sz w:val="32"/>
          <w:szCs w:val="32"/>
          <w:lang w:val="en-US" w:eastAsia="zh-CN"/>
        </w:rPr>
        <w:t>对劳动力市场和整体经济前景的担忧</w:t>
      </w:r>
      <w:r>
        <w:rPr>
          <w:rFonts w:hint="eastAsia" w:asciiTheme="minorEastAsia" w:hAnsiTheme="minorEastAsia" w:eastAsiaTheme="minorEastAsia" w:cstheme="minorEastAsia"/>
          <w:sz w:val="32"/>
          <w:szCs w:val="32"/>
          <w:lang w:val="en-US" w:eastAsia="zh-CN"/>
        </w:rPr>
        <w:t>。</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b/>
          <w:bCs/>
          <w:color w:val="FF0000"/>
          <w:sz w:val="32"/>
          <w:szCs w:val="32"/>
          <w:lang w:val="en-US" w:eastAsia="zh-CN"/>
        </w:rPr>
        <w:drawing>
          <wp:anchor distT="0" distB="0" distL="114300" distR="114300" simplePos="0" relativeHeight="251665408" behindDoc="0" locked="0" layoutInCell="1" allowOverlap="1">
            <wp:simplePos x="0" y="0"/>
            <wp:positionH relativeFrom="column">
              <wp:posOffset>71120</wp:posOffset>
            </wp:positionH>
            <wp:positionV relativeFrom="paragraph">
              <wp:posOffset>80010</wp:posOffset>
            </wp:positionV>
            <wp:extent cx="5177155" cy="1000760"/>
            <wp:effectExtent l="0" t="0" r="4445" b="8890"/>
            <wp:wrapTopAndBottom/>
            <wp:docPr id="7" name="图片 7" descr="图片2-9月25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片2-9月25日"/>
                    <pic:cNvPicPr>
                      <a:picLocks noChangeAspect="1"/>
                    </pic:cNvPicPr>
                  </pic:nvPicPr>
                  <pic:blipFill>
                    <a:blip r:embed="rId13"/>
                    <a:stretch>
                      <a:fillRect/>
                    </a:stretch>
                  </pic:blipFill>
                  <pic:spPr>
                    <a:xfrm>
                      <a:off x="0" y="0"/>
                      <a:ext cx="5177155" cy="1000760"/>
                    </a:xfrm>
                    <a:prstGeom prst="rect">
                      <a:avLst/>
                    </a:prstGeom>
                  </pic:spPr>
                </pic:pic>
              </a:graphicData>
            </a:graphic>
          </wp:anchor>
        </w:drawing>
      </w:r>
      <w:r>
        <w:rPr>
          <w:rFonts w:hint="eastAsia" w:asciiTheme="minorEastAsia" w:hAnsiTheme="minorEastAsia" w:eastAsiaTheme="minorEastAsia" w:cstheme="minorEastAsia"/>
          <w:sz w:val="32"/>
          <w:szCs w:val="32"/>
          <w:lang w:val="en-US" w:eastAsia="zh-CN"/>
        </w:rPr>
        <w:t>美国谘商会（U.S. Chamber of Commerce）是美国最大的综合性商会组织，其成员包括来自各行各业不同规模的企业。谘商会每个月对美国各地共3000户家庭进行调查，了解消费者对当前商业和就业状况的看法，以及他们六个月来对商业状况、就业和收入的预期，然后编制出“谘商会消费者信心指数”，该指数可与密歇根大学的消费者信心指数相互印证，互为补充。</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highlight w:val="none"/>
          <w:lang w:val="en-US" w:eastAsia="zh-CN"/>
        </w:rPr>
      </w:pPr>
      <w:r>
        <w:rPr>
          <w:rFonts w:hint="eastAsia" w:asciiTheme="minorEastAsia" w:hAnsiTheme="minorEastAsia" w:eastAsiaTheme="minorEastAsia" w:cstheme="minorEastAsia"/>
          <w:sz w:val="32"/>
          <w:szCs w:val="32"/>
          <w:lang w:val="en-US" w:eastAsia="zh-CN"/>
        </w:rPr>
        <w:t>本周，美联储官员密集发言，释放鸽派信号。亚特兰大联储银行行长博斯蒂克称，完全支持9月降息50个基点的决定，因为“通胀改善和劳动力市场降温的速度，都快于预期”。芝加哥联储银行行长古尔斯比表示，未来一年可能需要更多的降息，利率仍需要显著下降。明尼阿波利斯联储银行行长卡什卡利甚至说，即便9月降息50个基点，货币政策还是偏紧，预计年内还将进一步降息50个基点</w:t>
      </w:r>
      <w:r>
        <w:rPr>
          <w:rFonts w:hint="eastAsia" w:asciiTheme="minorEastAsia" w:hAnsiTheme="minorEastAsia" w:eastAsiaTheme="minorEastAsia" w:cstheme="minorEastAsia"/>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目前，市场多数预计，美联储将在11月和12月的议息会议上各降息25个基点；由此，今年底，联邦基金利率的高点将降至4.5%，2025年底，将降至3.5%，并</w:t>
      </w:r>
      <w:r>
        <w:rPr>
          <w:rFonts w:hint="eastAsia" w:asciiTheme="minorEastAsia" w:hAnsiTheme="minorEastAsia" w:eastAsiaTheme="minorEastAsia" w:cstheme="minorEastAsia"/>
          <w:sz w:val="32"/>
          <w:szCs w:val="32"/>
          <w:highlight w:val="none"/>
          <w:lang w:val="en-US" w:eastAsia="zh-CN"/>
        </w:rPr>
        <w:t>将在</w:t>
      </w:r>
      <w:r>
        <w:rPr>
          <w:rFonts w:hint="eastAsia" w:asciiTheme="minorEastAsia" w:hAnsiTheme="minorEastAsia" w:eastAsiaTheme="minorEastAsia" w:cstheme="minorEastAsia"/>
          <w:sz w:val="32"/>
          <w:szCs w:val="32"/>
          <w:lang w:val="en-US" w:eastAsia="zh-CN"/>
        </w:rPr>
        <w:t>2026年6月降至3%。</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与此相印证，高盛发布预期称，2024年美国GDP增长为2.8%，2025年将降至2.3%，2026年继续降至2%。在经济增长减速的背景下，进一步降息将是必然。</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在一周多的大罢工后，波音向工会让步，周一给出了最新方案，正等待工会的回复。近日，美国东部和墨西哥湾沿岸的港口工人，因劳资纠纷计划举行大罢工，这一消息吸引了广泛关注。</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该劳资纠纷的</w:t>
      </w:r>
      <w:r>
        <w:rPr>
          <w:rFonts w:hint="eastAsia" w:asciiTheme="minorEastAsia" w:hAnsiTheme="minorEastAsia" w:eastAsiaTheme="minorEastAsia" w:cstheme="minorEastAsia"/>
          <w:b/>
          <w:bCs/>
          <w:sz w:val="32"/>
          <w:szCs w:val="32"/>
          <w:lang w:val="en-US" w:eastAsia="zh-CN"/>
        </w:rPr>
        <w:t>主要矛盾点</w:t>
      </w:r>
      <w:r>
        <w:rPr>
          <w:rFonts w:hint="eastAsia" w:asciiTheme="minorEastAsia" w:hAnsiTheme="minorEastAsia" w:eastAsiaTheme="minorEastAsia" w:cstheme="minorEastAsia"/>
          <w:sz w:val="32"/>
          <w:szCs w:val="32"/>
          <w:lang w:val="en-US" w:eastAsia="zh-CN"/>
        </w:rPr>
        <w:t>，在于</w:t>
      </w:r>
      <w:r>
        <w:rPr>
          <w:rFonts w:hint="eastAsia" w:asciiTheme="minorEastAsia" w:hAnsiTheme="minorEastAsia" w:eastAsiaTheme="minorEastAsia" w:cstheme="minorEastAsia"/>
          <w:b/>
          <w:bCs/>
          <w:sz w:val="32"/>
          <w:szCs w:val="32"/>
          <w:lang w:val="en-US" w:eastAsia="zh-CN"/>
        </w:rPr>
        <w:t>工人对自动化技术的担忧</w:t>
      </w:r>
      <w:r>
        <w:rPr>
          <w:rFonts w:hint="eastAsia" w:asciiTheme="minorEastAsia" w:hAnsiTheme="minorEastAsia" w:eastAsiaTheme="minorEastAsia" w:cstheme="minorEastAsia"/>
          <w:sz w:val="32"/>
          <w:szCs w:val="32"/>
          <w:lang w:val="en-US" w:eastAsia="zh-CN"/>
        </w:rPr>
        <w:t>，以及</w:t>
      </w:r>
      <w:r>
        <w:rPr>
          <w:rFonts w:hint="eastAsia" w:asciiTheme="minorEastAsia" w:hAnsiTheme="minorEastAsia" w:eastAsiaTheme="minorEastAsia" w:cstheme="minorEastAsia"/>
          <w:b/>
          <w:bCs/>
          <w:sz w:val="32"/>
          <w:szCs w:val="32"/>
          <w:lang w:val="en-US" w:eastAsia="zh-CN"/>
        </w:rPr>
        <w:t>要求更高的薪资待遇</w:t>
      </w:r>
      <w:r>
        <w:rPr>
          <w:rFonts w:hint="eastAsia" w:asciiTheme="minorEastAsia" w:hAnsiTheme="minorEastAsia" w:eastAsiaTheme="minorEastAsia" w:cstheme="minorEastAsia"/>
          <w:sz w:val="32"/>
          <w:szCs w:val="32"/>
          <w:lang w:val="en-US" w:eastAsia="zh-CN"/>
        </w:rPr>
        <w:t>。</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一方面，“国际码头工人协会”（ILA）担心自动化技术的引入会导致工作岗位减少，因此强烈反对码头装卸货所用机械设备的自动化。另一方面，工人要求在6年的劳资合同中涨薪近80%，他们认为，</w:t>
      </w:r>
      <w:r>
        <w:rPr>
          <w:rFonts w:hint="eastAsia" w:asciiTheme="minorEastAsia" w:hAnsiTheme="minorEastAsia" w:eastAsiaTheme="minorEastAsia" w:cstheme="minorEastAsia"/>
          <w:sz w:val="32"/>
          <w:szCs w:val="32"/>
          <w:highlight w:val="none"/>
          <w:lang w:val="en-US" w:eastAsia="zh-CN"/>
        </w:rPr>
        <w:t>外资</w:t>
      </w:r>
      <w:r>
        <w:rPr>
          <w:rFonts w:hint="eastAsia" w:asciiTheme="minorEastAsia" w:hAnsiTheme="minorEastAsia" w:eastAsiaTheme="minorEastAsia" w:cstheme="minorEastAsia"/>
          <w:sz w:val="32"/>
          <w:szCs w:val="32"/>
          <w:lang w:val="en-US" w:eastAsia="zh-CN"/>
        </w:rPr>
        <w:t>的海运公司在新冠疫情中赚得了高额利润，劳动者理应从中分得一些；而资方提出的涨薪幅度，不能满足工人的期望，且相去甚远。</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rPr>
        <w:drawing>
          <wp:anchor distT="0" distB="0" distL="114300" distR="114300" simplePos="0" relativeHeight="251666432" behindDoc="0" locked="0" layoutInCell="1" allowOverlap="1">
            <wp:simplePos x="0" y="0"/>
            <wp:positionH relativeFrom="column">
              <wp:posOffset>2524125</wp:posOffset>
            </wp:positionH>
            <wp:positionV relativeFrom="paragraph">
              <wp:posOffset>149225</wp:posOffset>
            </wp:positionV>
            <wp:extent cx="2806700" cy="2191385"/>
            <wp:effectExtent l="0" t="0" r="12700" b="18415"/>
            <wp:wrapSquare wrapText="bothSides"/>
            <wp:docPr id="2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
                    <pic:cNvPicPr>
                      <a:picLocks noChangeAspect="1"/>
                    </pic:cNvPicPr>
                  </pic:nvPicPr>
                  <pic:blipFill>
                    <a:blip r:embed="rId14"/>
                    <a:stretch>
                      <a:fillRect/>
                    </a:stretch>
                  </pic:blipFill>
                  <pic:spPr>
                    <a:xfrm>
                      <a:off x="0" y="0"/>
                      <a:ext cx="2806700" cy="2191385"/>
                    </a:xfrm>
                    <a:prstGeom prst="rect">
                      <a:avLst/>
                    </a:prstGeom>
                    <a:noFill/>
                    <a:ln>
                      <a:noFill/>
                    </a:ln>
                  </pic:spPr>
                </pic:pic>
              </a:graphicData>
            </a:graphic>
          </wp:anchor>
        </w:drawing>
      </w:r>
      <w:r>
        <w:rPr>
          <w:rFonts w:hint="eastAsia" w:asciiTheme="minorEastAsia" w:hAnsiTheme="minorEastAsia" w:eastAsiaTheme="minorEastAsia" w:cstheme="minorEastAsia"/>
          <w:sz w:val="32"/>
          <w:szCs w:val="32"/>
          <w:lang w:val="en-US" w:eastAsia="zh-CN"/>
        </w:rPr>
        <w:t>本次拟罢工的规模巨大，涉及美国东部和墨西哥湾沿岸港口的约4.5万名码头工人，这些港口处理着大约一半的美国进口货物。工会称计划从10月1日起开始罢工，有工友表示，反正资方没法把港口搬到别的地方去，让他们看看我们的力量，10月1日我们都要站起来，站出来……其意指，港口物流行业没法进行产能转移，劳工具有更强的议价权。</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自6月以来，劳资双方的谈判一直陷入僵局。当时，ILA发现马士基等公司在港口使用智能闸口系统，宣布停止与代表雇主的美国海事联盟（USMX）的谈判。</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港口是美国对外贸易的重要门户，超过一半的进出口集装箱货物，都通过港口贸易关口处理。据估算，罢工如果为期一周，就可能给美国经济造成高达75亿美元的损失。消费和生产的供应链都会停滞，冷藏水果进口和新鲜肉类出口将面临变质或分流，最终必然导致供应短缺、价格上涨。</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sz w:val="32"/>
          <w:szCs w:val="32"/>
          <w:lang w:val="en-US" w:eastAsia="zh-CN"/>
        </w:rPr>
      </w:pPr>
      <w:r>
        <w:rPr>
          <w:rFonts w:hint="eastAsia"/>
          <w:sz w:val="32"/>
          <w:szCs w:val="32"/>
          <w:lang w:val="en-US" w:eastAsia="zh-CN"/>
        </w:rPr>
        <w:t>物流行业专家警告称，随着港口拥堵、运力降低，运费必然上涨，由此产生的连锁反应将波及全球贸易。</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sz w:val="32"/>
          <w:szCs w:val="32"/>
          <w:lang w:val="en-US" w:eastAsia="zh-CN"/>
        </w:rPr>
      </w:pPr>
      <w:r>
        <w:rPr>
          <w:rFonts w:hint="eastAsia"/>
          <w:sz w:val="32"/>
          <w:szCs w:val="32"/>
          <w:lang w:val="en-US" w:eastAsia="zh-CN"/>
        </w:rPr>
        <w:t>目前，远洋运输公司和港口运营商们，已经开始发送“客户通知”，并制定应急计划，以应对可能的罢工影响。一些托运人已经将部分货物转移到美国西海岸港口，以减少货物滞留的可能。</w:t>
      </w:r>
    </w:p>
    <w:p>
      <w:pPr>
        <w:jc w:val="center"/>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rPr>
        <w:drawing>
          <wp:anchor distT="0" distB="0" distL="114300" distR="114300" simplePos="0" relativeHeight="251667456" behindDoc="0" locked="0" layoutInCell="1" allowOverlap="1">
            <wp:simplePos x="0" y="0"/>
            <wp:positionH relativeFrom="column">
              <wp:posOffset>742950</wp:posOffset>
            </wp:positionH>
            <wp:positionV relativeFrom="paragraph">
              <wp:posOffset>19050</wp:posOffset>
            </wp:positionV>
            <wp:extent cx="3923030" cy="2627630"/>
            <wp:effectExtent l="0" t="0" r="1270" b="1270"/>
            <wp:wrapTopAndBottom/>
            <wp:docPr id="2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
                    <pic:cNvPicPr>
                      <a:picLocks noChangeAspect="1"/>
                    </pic:cNvPicPr>
                  </pic:nvPicPr>
                  <pic:blipFill>
                    <a:blip r:embed="rId15"/>
                    <a:stretch>
                      <a:fillRect/>
                    </a:stretch>
                  </pic:blipFill>
                  <pic:spPr>
                    <a:xfrm>
                      <a:off x="0" y="0"/>
                      <a:ext cx="3923030" cy="2627630"/>
                    </a:xfrm>
                    <a:prstGeom prst="rect">
                      <a:avLst/>
                    </a:prstGeom>
                    <a:noFill/>
                    <a:ln>
                      <a:noFill/>
                    </a:ln>
                  </pic:spPr>
                </pic:pic>
              </a:graphicData>
            </a:graphic>
          </wp:anchor>
        </w:drawing>
      </w:r>
      <w:r>
        <w:rPr>
          <w:rFonts w:hint="eastAsia" w:ascii="方正仿宋_GBK" w:hAnsi="方正仿宋_GBK" w:eastAsia="方正仿宋_GBK" w:cs="方正仿宋_GBK"/>
          <w:sz w:val="24"/>
          <w:szCs w:val="24"/>
          <w:lang w:eastAsia="zh-CN"/>
        </w:rPr>
        <w:t>（图：德鲁里世界集装箱指数）</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如果谈判无法取得突破性进展，10月初爆发港口大罢工将难以避免，这将对美国乃至全球的供应链造成重大影响。然而，也有分析认为，在选举压力和经济利益的驱动下，劳资双方最终可能会达成妥协。</w:t>
      </w:r>
    </w:p>
    <w:p>
      <w:pPr>
        <w:rPr>
          <w:rFonts w:hint="default" w:eastAsiaTheme="minorEastAsia"/>
          <w:b/>
          <w:bCs/>
          <w:color w:val="0000FF"/>
          <w:sz w:val="32"/>
          <w:szCs w:val="32"/>
          <w:lang w:val="en-US" w:eastAsia="zh-CN"/>
        </w:rPr>
      </w:pPr>
      <w:r>
        <w:rPr>
          <w:rFonts w:hint="default" w:eastAsiaTheme="minorEastAsia"/>
          <w:b/>
          <w:bCs/>
          <w:color w:val="0000FF"/>
          <w:sz w:val="32"/>
          <w:szCs w:val="32"/>
          <w:lang w:val="en-US" w:eastAsia="zh-CN"/>
        </w:rPr>
        <w:br w:type="page"/>
      </w:r>
    </w:p>
    <w:p>
      <w:pPr>
        <w:rPr>
          <w:rFonts w:hint="eastAsia"/>
          <w:b/>
          <w:bCs/>
          <w:color w:val="0000FF"/>
          <w:highlight w:val="yellow"/>
          <w:lang w:val="en-US" w:eastAsia="zh-CN"/>
        </w:rPr>
      </w:pPr>
      <w:r>
        <w:rPr>
          <w:rFonts w:hint="eastAsia" w:ascii="方正小标宋_GBK" w:hAnsi="方正小标宋_GBK" w:eastAsia="方正小标宋_GBK" w:cs="方正小标宋_GBK"/>
          <w:b/>
          <w:bCs/>
          <w:color w:val="0000FF"/>
          <w:sz w:val="32"/>
          <w:szCs w:val="32"/>
          <w:highlight w:val="yellow"/>
          <w:lang w:val="en-US" w:eastAsia="zh-CN"/>
        </w:rPr>
        <w:t>9月26日（周四）</w:t>
      </w:r>
    </w:p>
    <w:p>
      <w:pPr>
        <w:jc w:val="center"/>
        <w:rPr>
          <w:rFonts w:hint="eastAsia"/>
          <w:b/>
          <w:bCs/>
          <w:color w:val="0000FF"/>
          <w:highlight w:val="yellow"/>
          <w:lang w:val="en-US" w:eastAsia="zh-CN"/>
        </w:rPr>
      </w:pPr>
      <w:r>
        <w:rPr>
          <w:rFonts w:hint="eastAsia" w:ascii="方正小标宋_GBK" w:hAnsi="方正小标宋_GBK" w:eastAsia="方正小标宋_GBK" w:cs="方正小标宋_GBK"/>
          <w:b/>
          <w:bCs/>
          <w:color w:val="0000FF"/>
          <w:sz w:val="36"/>
          <w:szCs w:val="36"/>
          <w:highlight w:val="yellow"/>
          <w:lang w:val="en-US" w:eastAsia="zh-CN"/>
        </w:rPr>
        <w:t>经合组织做经济预测，称欧美将拖累全球增长</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9月25日（</w:t>
      </w:r>
      <w:r>
        <w:rPr>
          <w:rFonts w:hint="eastAsia" w:asciiTheme="minorEastAsia" w:hAnsiTheme="minorEastAsia" w:eastAsiaTheme="minorEastAsia" w:cstheme="minorEastAsia"/>
          <w:sz w:val="32"/>
          <w:szCs w:val="32"/>
          <w:lang w:eastAsia="zh-CN"/>
        </w:rPr>
        <w:t>周三），经合组织（</w:t>
      </w:r>
      <w:r>
        <w:rPr>
          <w:rFonts w:hint="eastAsia" w:asciiTheme="minorEastAsia" w:hAnsiTheme="minorEastAsia" w:eastAsiaTheme="minorEastAsia" w:cstheme="minorEastAsia"/>
          <w:sz w:val="32"/>
          <w:szCs w:val="32"/>
          <w:lang w:val="en-US" w:eastAsia="zh-CN"/>
        </w:rPr>
        <w:t>OECD</w:t>
      </w:r>
      <w:r>
        <w:rPr>
          <w:rFonts w:hint="eastAsia" w:asciiTheme="minorEastAsia" w:hAnsiTheme="minorEastAsia" w:eastAsiaTheme="minorEastAsia" w:cstheme="minorEastAsia"/>
          <w:sz w:val="32"/>
          <w:szCs w:val="32"/>
          <w:lang w:eastAsia="zh-CN"/>
        </w:rPr>
        <w:t>）发布了经济预测报告，该报告称</w:t>
      </w:r>
      <w:r>
        <w:rPr>
          <w:rFonts w:hint="eastAsia" w:asciiTheme="minorEastAsia" w:hAnsiTheme="minorEastAsia" w:eastAsiaTheme="minorEastAsia" w:cstheme="minorEastAsia"/>
          <w:sz w:val="32"/>
          <w:szCs w:val="32"/>
          <w:lang w:val="en-US" w:eastAsia="zh-CN"/>
        </w:rPr>
        <w:t>2024年和2025年全球经济增长率都为3.2%，比2023年提高了10%，这主要归功于沙特、俄罗斯、巴西和英国的增长预期走强。</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lang w:val="en-US" w:eastAsia="zh-CN"/>
        </w:rPr>
      </w:pPr>
      <w:r>
        <w:rPr>
          <w:rFonts w:hint="eastAsia" w:asciiTheme="minorEastAsia" w:hAnsiTheme="minorEastAsia" w:eastAsiaTheme="minorEastAsia" w:cstheme="minorEastAsia"/>
          <w:sz w:val="32"/>
          <w:szCs w:val="32"/>
          <w:lang w:val="en-US" w:eastAsia="zh-CN"/>
        </w:rPr>
        <w:t>但OECD对欧元区的预期不乐观，其预计，欧元区今年仅增长0.7%，2025年增长1.3%。9月，欧元区综合PMI降至48.9（见表格一），为2月以来首次低于50的荣枯线。经济活动出现明显收缩，经济衰退风险增加。</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val="en-US" w:eastAsia="zh-CN"/>
        </w:rPr>
      </w:pPr>
      <w:r>
        <w:rPr>
          <w:rFonts w:hint="default" w:ascii="Times New Roman" w:hAnsi="Times New Roman" w:eastAsia="经典行楷简" w:cs="Times New Roman"/>
          <w:b/>
          <w:bCs/>
          <w:color w:val="FF0000"/>
          <w:sz w:val="32"/>
          <w:szCs w:val="32"/>
          <w:lang w:val="en-US" w:eastAsia="zh-CN"/>
        </w:rPr>
        <w:drawing>
          <wp:anchor distT="0" distB="0" distL="114300" distR="114300" simplePos="0" relativeHeight="251668480" behindDoc="0" locked="0" layoutInCell="1" allowOverlap="1">
            <wp:simplePos x="0" y="0"/>
            <wp:positionH relativeFrom="column">
              <wp:posOffset>223520</wp:posOffset>
            </wp:positionH>
            <wp:positionV relativeFrom="paragraph">
              <wp:posOffset>65405</wp:posOffset>
            </wp:positionV>
            <wp:extent cx="4940935" cy="995680"/>
            <wp:effectExtent l="0" t="0" r="12065" b="13970"/>
            <wp:wrapTopAndBottom/>
            <wp:docPr id="8" name="图片 8" descr="图片3-9月26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图片3-9月26日"/>
                    <pic:cNvPicPr>
                      <a:picLocks noChangeAspect="1"/>
                    </pic:cNvPicPr>
                  </pic:nvPicPr>
                  <pic:blipFill>
                    <a:blip r:embed="rId16"/>
                    <a:stretch>
                      <a:fillRect/>
                    </a:stretch>
                  </pic:blipFill>
                  <pic:spPr>
                    <a:xfrm>
                      <a:off x="0" y="0"/>
                      <a:ext cx="4940935" cy="995680"/>
                    </a:xfrm>
                    <a:prstGeom prst="rect">
                      <a:avLst/>
                    </a:prstGeom>
                  </pic:spPr>
                </pic:pic>
              </a:graphicData>
            </a:graphic>
          </wp:anchor>
        </w:drawing>
      </w:r>
      <w:r>
        <w:rPr>
          <w:rFonts w:hint="eastAsia" w:asciiTheme="minorEastAsia" w:hAnsiTheme="minorEastAsia" w:eastAsiaTheme="minorEastAsia" w:cstheme="minorEastAsia"/>
          <w:sz w:val="32"/>
          <w:szCs w:val="32"/>
          <w:lang w:val="en-US" w:eastAsia="zh-CN"/>
        </w:rPr>
        <w:t>PMI，即“采购经理人指数”（Purchasing Managers' Index），是一项用于衡量制造业和服务业活动的指标，通过调查企业采购经理人的意见来反映经济状况。PMI指数以50为分界线，数值高于50表示经济活动扩张，数值低于50表示经济活动收缩。具体数值的大小反映了经济活动的增长或衰退程度。</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PMI“初值”可以被视为一种经济指标的预测值，是在每个月的调查期间收集并发布的第一个数据点；之后，还会发布经修正的实际值。</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lang w:val="en-US" w:eastAsia="zh-CN"/>
        </w:rPr>
      </w:pPr>
      <w:r>
        <w:rPr>
          <w:rFonts w:hint="eastAsia" w:asciiTheme="minorEastAsia" w:hAnsiTheme="minorEastAsia" w:eastAsiaTheme="minorEastAsia" w:cstheme="minorEastAsia"/>
          <w:sz w:val="32"/>
          <w:szCs w:val="32"/>
          <w:lang w:val="en-US" w:eastAsia="zh-CN"/>
        </w:rPr>
        <w:t>德国和法国，作为欧元区经济的火车头，9月的PMI数据也相当不乐观（见表格二）；而脱欧后的英国，经济终于闪烁出复苏迹象（也见表格二）。</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val="en-US" w:eastAsia="zh-CN"/>
        </w:rPr>
      </w:pPr>
      <w:r>
        <w:rPr>
          <w:rFonts w:hint="default" w:ascii="Times New Roman" w:hAnsi="Times New Roman" w:eastAsia="经典行楷简" w:cs="Times New Roman"/>
          <w:b/>
          <w:bCs/>
          <w:color w:val="FF0000"/>
          <w:sz w:val="32"/>
          <w:szCs w:val="32"/>
          <w:lang w:val="en-US" w:eastAsia="zh-CN"/>
        </w:rPr>
        <w:drawing>
          <wp:anchor distT="0" distB="0" distL="114300" distR="114300" simplePos="0" relativeHeight="251669504" behindDoc="0" locked="0" layoutInCell="1" allowOverlap="1">
            <wp:simplePos x="0" y="0"/>
            <wp:positionH relativeFrom="column">
              <wp:posOffset>214630</wp:posOffset>
            </wp:positionH>
            <wp:positionV relativeFrom="paragraph">
              <wp:posOffset>27940</wp:posOffset>
            </wp:positionV>
            <wp:extent cx="5030470" cy="2376805"/>
            <wp:effectExtent l="0" t="0" r="17780" b="4445"/>
            <wp:wrapTopAndBottom/>
            <wp:docPr id="10" name="图片 10" descr="图片4-9月26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图片4-9月26日"/>
                    <pic:cNvPicPr>
                      <a:picLocks noChangeAspect="1"/>
                    </pic:cNvPicPr>
                  </pic:nvPicPr>
                  <pic:blipFill>
                    <a:blip r:embed="rId17"/>
                    <a:stretch>
                      <a:fillRect/>
                    </a:stretch>
                  </pic:blipFill>
                  <pic:spPr>
                    <a:xfrm>
                      <a:off x="0" y="0"/>
                      <a:ext cx="5030470" cy="2376805"/>
                    </a:xfrm>
                    <a:prstGeom prst="rect">
                      <a:avLst/>
                    </a:prstGeom>
                  </pic:spPr>
                </pic:pic>
              </a:graphicData>
            </a:graphic>
          </wp:anchor>
        </w:drawing>
      </w:r>
      <w:r>
        <w:rPr>
          <w:rFonts w:hint="eastAsia" w:asciiTheme="minorEastAsia" w:hAnsiTheme="minorEastAsia" w:eastAsiaTheme="minorEastAsia" w:cstheme="minorEastAsia"/>
          <w:sz w:val="32"/>
          <w:szCs w:val="32"/>
          <w:lang w:val="en-US" w:eastAsia="zh-CN"/>
        </w:rPr>
        <w:t>尤其让人担忧的是，德国和法国都是制造业强国，但其制造业活动的收缩幅度太过显著。</w:t>
      </w:r>
      <w:r>
        <w:rPr>
          <w:rFonts w:hint="eastAsia" w:asciiTheme="minorEastAsia" w:hAnsiTheme="minorEastAsia" w:eastAsiaTheme="minorEastAsia" w:cstheme="minorEastAsia"/>
          <w:b/>
          <w:bCs/>
          <w:sz w:val="32"/>
          <w:szCs w:val="32"/>
          <w:lang w:val="en-US" w:eastAsia="zh-CN"/>
        </w:rPr>
        <w:t>德国的经济学家们担心</w:t>
      </w:r>
      <w:r>
        <w:rPr>
          <w:rFonts w:hint="eastAsia" w:asciiTheme="minorEastAsia" w:hAnsiTheme="minorEastAsia" w:eastAsiaTheme="minorEastAsia" w:cstheme="minorEastAsia"/>
          <w:sz w:val="32"/>
          <w:szCs w:val="32"/>
          <w:lang w:val="en-US" w:eastAsia="zh-CN"/>
        </w:rPr>
        <w:t>，德国一向引以为傲的制造业，已经开始衰落了。以大众公司为例，由于各项成本攀升、市场竞争加剧，其可能要关闭本土工厂，同时还可能终止公司与工会达成的“职位安全的保障协议”，该协议旨在保障其员工就业岗位至2029年，现在看来很难实现当年的承诺了。</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不仅是大众公司，整个德国汽车工业都面临着严峻的挑战。近期，梅赛德斯-奔驰和宝马都发布了盈利预警——因销售低迷而承受财务压力。德国其他工业部门，如化工、重型装备中的全球龙头企业，巴斯夫（BASF）、蒂森克虏伯（ThyssenKrupp）等，都在努力应对成本飙升、劳动力短缺的挑战。</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一部分大型企业在缩减规模，甚至考虑部分退出海外市场，目前，整体裁员速度为全球金融风暴（2008年-2009年）以来最快，企业的悲观情绪明显，德国家庭普遍对经济衰退产生担忧。</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b/>
          <w:bCs/>
          <w:sz w:val="32"/>
          <w:szCs w:val="32"/>
          <w:lang w:val="en-US" w:eastAsia="zh-CN"/>
        </w:rPr>
      </w:pPr>
      <w:r>
        <w:rPr>
          <w:rFonts w:hint="eastAsia" w:asciiTheme="minorEastAsia" w:hAnsiTheme="minorEastAsia" w:eastAsiaTheme="minorEastAsia" w:cstheme="minorEastAsia"/>
          <w:b/>
          <w:bCs/>
          <w:sz w:val="32"/>
          <w:szCs w:val="32"/>
          <w:lang w:val="en-US" w:eastAsia="zh-CN"/>
        </w:rPr>
        <w:t>法国近期出现了国债危机，危机主要源于财政赤字问题和政治动荡。</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首先，法国的财政赤字问题严重，政府赤字长期高于GDP的3%，此外，法国债务总额已突破3万亿欧元，占GDP的比例高达111%，远高于其他国家或地区。于是“标普全球评级”下调了法国的主权信用评级。</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市场随即作出反应，抛出法国国债，法债价格走低，同时收益率上升，目前，法国10年期国债收益率已与西班牙持平（见图）。2009年，西班牙曾遭遇过主权债务危机，当时因为房地产市场泡沫破裂，引发银行房贷出现大量坏账，迫使政府撒钱解救，导致财政负债水平急剧攀升。因此，西班牙的国债收益率，在欧元区各经济体中一直较高。</w:t>
      </w:r>
    </w:p>
    <w:p>
      <w:pPr>
        <w:jc w:val="center"/>
        <w:rPr>
          <w:rFonts w:hint="eastAsia" w:eastAsiaTheme="minorEastAsia"/>
          <w:lang w:val="en-US" w:eastAsia="zh-CN"/>
        </w:rPr>
      </w:pPr>
      <w:r>
        <w:drawing>
          <wp:anchor distT="0" distB="0" distL="114300" distR="114300" simplePos="0" relativeHeight="251670528" behindDoc="0" locked="0" layoutInCell="1" allowOverlap="1">
            <wp:simplePos x="0" y="0"/>
            <wp:positionH relativeFrom="column">
              <wp:posOffset>653415</wp:posOffset>
            </wp:positionH>
            <wp:positionV relativeFrom="paragraph">
              <wp:posOffset>36830</wp:posOffset>
            </wp:positionV>
            <wp:extent cx="3931285" cy="2744470"/>
            <wp:effectExtent l="0" t="0" r="12065" b="17780"/>
            <wp:wrapTopAndBottom/>
            <wp:docPr id="3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
                    <pic:cNvPicPr>
                      <a:picLocks noChangeAspect="1"/>
                    </pic:cNvPicPr>
                  </pic:nvPicPr>
                  <pic:blipFill>
                    <a:blip r:embed="rId18"/>
                    <a:stretch>
                      <a:fillRect/>
                    </a:stretch>
                  </pic:blipFill>
                  <pic:spPr>
                    <a:xfrm>
                      <a:off x="0" y="0"/>
                      <a:ext cx="3931285" cy="2744470"/>
                    </a:xfrm>
                    <a:prstGeom prst="rect">
                      <a:avLst/>
                    </a:prstGeom>
                    <a:noFill/>
                    <a:ln>
                      <a:noFill/>
                    </a:ln>
                  </pic:spPr>
                </pic:pic>
              </a:graphicData>
            </a:graphic>
          </wp:anchor>
        </w:drawing>
      </w:r>
      <w:r>
        <w:rPr>
          <w:rFonts w:hint="eastAsia" w:ascii="方正仿宋_GBK" w:hAnsi="方正仿宋_GBK" w:eastAsia="方正仿宋_GBK" w:cs="方正仿宋_GBK"/>
          <w:sz w:val="24"/>
          <w:szCs w:val="24"/>
          <w:lang w:eastAsia="zh-CN"/>
        </w:rPr>
        <w:t>（图：从</w:t>
      </w:r>
      <w:r>
        <w:rPr>
          <w:rFonts w:hint="eastAsia" w:ascii="方正仿宋_GBK" w:hAnsi="方正仿宋_GBK" w:eastAsia="方正仿宋_GBK" w:cs="方正仿宋_GBK"/>
          <w:sz w:val="24"/>
          <w:szCs w:val="24"/>
          <w:lang w:val="en-US" w:eastAsia="zh-CN"/>
        </w:rPr>
        <w:t>2023年初开始，法国的国债收益率和西班牙趋同，与德国渐行渐远</w:t>
      </w:r>
      <w:r>
        <w:rPr>
          <w:rFonts w:hint="eastAsia" w:ascii="方正仿宋_GBK" w:hAnsi="方正仿宋_GBK" w:eastAsia="方正仿宋_GBK" w:cs="方正仿宋_GBK"/>
          <w:sz w:val="24"/>
          <w:szCs w:val="24"/>
          <w:lang w:eastAsia="zh-CN"/>
        </w:rPr>
        <w:t>）</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不过，随着欧元区经济疲软的迹象增加，对通胀的担忧也随之消散，欧央行10月降息的预期大幅增强。</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b/>
          <w:bCs/>
          <w:sz w:val="32"/>
          <w:szCs w:val="32"/>
          <w:lang w:val="en-US" w:eastAsia="zh-CN"/>
        </w:rPr>
        <w:t>OECD也下调了对</w:t>
      </w:r>
      <w:r>
        <w:rPr>
          <w:rFonts w:hint="eastAsia" w:asciiTheme="minorEastAsia" w:hAnsiTheme="minorEastAsia" w:eastAsiaTheme="minorEastAsia" w:cstheme="minorEastAsia"/>
          <w:b/>
          <w:bCs/>
          <w:sz w:val="32"/>
          <w:szCs w:val="32"/>
          <w:lang w:eastAsia="zh-CN"/>
        </w:rPr>
        <w:t>美国经济增长的预期：</w:t>
      </w:r>
      <w:r>
        <w:rPr>
          <w:rFonts w:hint="eastAsia" w:asciiTheme="minorEastAsia" w:hAnsiTheme="minorEastAsia" w:eastAsiaTheme="minorEastAsia" w:cstheme="minorEastAsia"/>
          <w:sz w:val="32"/>
          <w:szCs w:val="32"/>
          <w:lang w:val="en-US" w:eastAsia="zh-CN"/>
        </w:rPr>
        <w:t>2024年美国经济将增长2.6%；之后，即便美联储连续降息，2025年的增长也将放缓至1.6%，低于全球的平均水平（两年皆为3.2%），或曰，美国将拖累全球经济增长。</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lang w:val="en-US" w:eastAsia="zh-CN"/>
        </w:rPr>
        <w:t>9月24日（周二），</w:t>
      </w:r>
      <w:r>
        <w:rPr>
          <w:rFonts w:hint="eastAsia" w:asciiTheme="minorEastAsia" w:hAnsiTheme="minorEastAsia" w:eastAsiaTheme="minorEastAsia" w:cstheme="minorEastAsia"/>
          <w:sz w:val="32"/>
          <w:szCs w:val="32"/>
        </w:rPr>
        <w:t>在佐治亚州</w:t>
      </w:r>
      <w:r>
        <w:rPr>
          <w:rFonts w:hint="eastAsia" w:asciiTheme="minorEastAsia" w:hAnsiTheme="minorEastAsia" w:eastAsiaTheme="minorEastAsia" w:cstheme="minorEastAsia"/>
          <w:sz w:val="32"/>
          <w:szCs w:val="32"/>
          <w:lang w:eastAsia="zh-CN"/>
        </w:rPr>
        <w:t>的</w:t>
      </w:r>
      <w:r>
        <w:rPr>
          <w:rFonts w:hint="eastAsia" w:asciiTheme="minorEastAsia" w:hAnsiTheme="minorEastAsia" w:eastAsiaTheme="minorEastAsia" w:cstheme="minorEastAsia"/>
          <w:sz w:val="32"/>
          <w:szCs w:val="32"/>
        </w:rPr>
        <w:t>萨凡纳</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特朗普就经济主题发表了演说</w:t>
      </w:r>
      <w:r>
        <w:rPr>
          <w:rFonts w:hint="eastAsia" w:asciiTheme="minorEastAsia" w:hAnsiTheme="minorEastAsia" w:eastAsiaTheme="minorEastAsia" w:cstheme="minorEastAsia"/>
          <w:sz w:val="32"/>
          <w:szCs w:val="32"/>
          <w:lang w:eastAsia="zh-CN"/>
        </w:rPr>
        <w:t>，提出“新美国工业主义”（</w:t>
      </w:r>
      <w:r>
        <w:rPr>
          <w:rFonts w:hint="eastAsia" w:asciiTheme="minorEastAsia" w:hAnsiTheme="minorEastAsia" w:eastAsiaTheme="minorEastAsia" w:cstheme="minorEastAsia"/>
          <w:sz w:val="32"/>
          <w:szCs w:val="32"/>
          <w:lang w:val="en-US" w:eastAsia="zh-CN"/>
        </w:rPr>
        <w:t>New American Industrialism</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在</w:t>
      </w:r>
      <w:r>
        <w:rPr>
          <w:rFonts w:hint="eastAsia" w:asciiTheme="minorEastAsia" w:hAnsiTheme="minorEastAsia" w:eastAsiaTheme="minorEastAsia" w:cstheme="minorEastAsia"/>
          <w:sz w:val="32"/>
          <w:szCs w:val="32"/>
          <w:lang w:eastAsia="zh-CN"/>
        </w:rPr>
        <w:t>工商</w:t>
      </w:r>
      <w:r>
        <w:rPr>
          <w:rFonts w:hint="eastAsia" w:asciiTheme="minorEastAsia" w:hAnsiTheme="minorEastAsia" w:eastAsiaTheme="minorEastAsia" w:cstheme="minorEastAsia"/>
          <w:sz w:val="32"/>
          <w:szCs w:val="32"/>
        </w:rPr>
        <w:t>界引起了</w:t>
      </w:r>
      <w:r>
        <w:rPr>
          <w:rFonts w:hint="eastAsia" w:asciiTheme="minorEastAsia" w:hAnsiTheme="minorEastAsia" w:eastAsiaTheme="minorEastAsia" w:cstheme="minorEastAsia"/>
          <w:sz w:val="32"/>
          <w:szCs w:val="32"/>
          <w:lang w:eastAsia="zh-CN"/>
        </w:rPr>
        <w:t>一定关注</w:t>
      </w:r>
      <w:r>
        <w:rPr>
          <w:rFonts w:hint="eastAsia" w:asciiTheme="minorEastAsia" w:hAnsiTheme="minorEastAsia" w:eastAsiaTheme="minorEastAsia" w:cstheme="minorEastAsia"/>
          <w:sz w:val="32"/>
          <w:szCs w:val="32"/>
        </w:rPr>
        <w:t>。</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eastAsia="zh-CN"/>
        </w:rPr>
        <w:t>其“新美国工业主义”</w:t>
      </w:r>
      <w:r>
        <w:rPr>
          <w:rFonts w:hint="eastAsia" w:asciiTheme="minorEastAsia" w:hAnsiTheme="minorEastAsia" w:eastAsiaTheme="minorEastAsia" w:cstheme="minorEastAsia"/>
          <w:b/>
          <w:bCs/>
          <w:sz w:val="32"/>
          <w:szCs w:val="32"/>
          <w:lang w:eastAsia="zh-CN"/>
        </w:rPr>
        <w:t>以复兴制造业为核心</w:t>
      </w:r>
      <w:r>
        <w:rPr>
          <w:rFonts w:hint="eastAsia" w:asciiTheme="minorEastAsia" w:hAnsiTheme="minorEastAsia" w:eastAsiaTheme="minorEastAsia" w:cstheme="minorEastAsia"/>
          <w:sz w:val="32"/>
          <w:szCs w:val="32"/>
          <w:lang w:eastAsia="zh-CN"/>
        </w:rPr>
        <w:t>，计划包括，</w:t>
      </w:r>
      <w:r>
        <w:rPr>
          <w:rFonts w:hint="eastAsia" w:asciiTheme="minorEastAsia" w:hAnsiTheme="minorEastAsia" w:eastAsiaTheme="minorEastAsia" w:cstheme="minorEastAsia"/>
          <w:sz w:val="32"/>
          <w:szCs w:val="32"/>
          <w:lang w:val="en-US" w:eastAsia="zh-CN"/>
        </w:rPr>
        <w:t>对本土制造商的征税从21%削减至15%，对进口产品全面征收10%-20%的关税，减少对本土制造商的监管，向潜在投资者提供用地等。</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当前，经济议题正成为美国选民最关心的问题，而“</w:t>
      </w:r>
      <w:r>
        <w:rPr>
          <w:rFonts w:hint="eastAsia" w:asciiTheme="minorEastAsia" w:hAnsiTheme="minorEastAsia" w:eastAsiaTheme="minorEastAsia" w:cstheme="minorEastAsia"/>
          <w:b/>
          <w:bCs/>
          <w:sz w:val="32"/>
          <w:szCs w:val="32"/>
          <w:lang w:val="en-US" w:eastAsia="zh-CN"/>
        </w:rPr>
        <w:t>对内大减税，对外征关税</w:t>
      </w:r>
      <w:r>
        <w:rPr>
          <w:rFonts w:hint="eastAsia" w:asciiTheme="minorEastAsia" w:hAnsiTheme="minorEastAsia" w:eastAsiaTheme="minorEastAsia" w:cstheme="minorEastAsia"/>
          <w:sz w:val="32"/>
          <w:szCs w:val="32"/>
          <w:lang w:val="en-US" w:eastAsia="zh-CN"/>
        </w:rPr>
        <w:t>”是特朗普经济政策的核心观点。他在演讲中表示，如果自己当选，将通过扩大研发税收抵免的方式，来激励美国制造企业，并</w:t>
      </w:r>
      <w:r>
        <w:rPr>
          <w:rFonts w:hint="eastAsia" w:asciiTheme="minorEastAsia" w:hAnsiTheme="minorEastAsia" w:eastAsiaTheme="minorEastAsia" w:cstheme="minorEastAsia"/>
          <w:b/>
          <w:bCs/>
          <w:sz w:val="32"/>
          <w:szCs w:val="32"/>
          <w:lang w:val="en-US" w:eastAsia="zh-CN"/>
        </w:rPr>
        <w:t>允许企业在第一年全额冲销</w:t>
      </w:r>
      <w:r>
        <w:rPr>
          <w:rFonts w:hint="eastAsia" w:asciiTheme="minorEastAsia" w:hAnsiTheme="minorEastAsia" w:eastAsiaTheme="minorEastAsia" w:cstheme="minorEastAsia"/>
          <w:b/>
          <w:bCs/>
          <w:sz w:val="32"/>
          <w:szCs w:val="32"/>
          <w:highlight w:val="none"/>
          <w:lang w:val="en-US" w:eastAsia="zh-CN"/>
        </w:rPr>
        <w:t>重型机械</w:t>
      </w:r>
      <w:r>
        <w:rPr>
          <w:rFonts w:hint="eastAsia" w:asciiTheme="minorEastAsia" w:hAnsiTheme="minorEastAsia" w:eastAsiaTheme="minorEastAsia" w:cstheme="minorEastAsia"/>
          <w:b/>
          <w:bCs/>
          <w:sz w:val="32"/>
          <w:szCs w:val="32"/>
          <w:lang w:val="en-US" w:eastAsia="zh-CN"/>
        </w:rPr>
        <w:t>和其他设备的成本</w:t>
      </w:r>
      <w:r>
        <w:rPr>
          <w:rFonts w:hint="eastAsia" w:asciiTheme="minorEastAsia" w:hAnsiTheme="minorEastAsia" w:eastAsiaTheme="minorEastAsia" w:cstheme="minorEastAsia"/>
          <w:sz w:val="32"/>
          <w:szCs w:val="32"/>
          <w:lang w:val="en-US" w:eastAsia="zh-CN"/>
        </w:rPr>
        <w:t>，即降低了企业的应纳税额，变相提供了税收上的优惠。</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特朗普称，若能当选，他将在联邦土地上建立多个“低税收、低监管”的特区，将设立“制造业大使”职位，出访招商。同时，外国生产的商品进入美国时，将被征收非常高的关税，例如，将对从墨西哥进口的汽车征收“100%或200%”的关税，不仅仅是汽车，特朗普还向美国农机巨头约翰迪尔（John Deere）警告称，如果该公司继续将生产业务外包给墨西哥，其产品进入美国将征收200%的巨额关额。</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他还说，要对中国商品普遍征收60%或更高的关税，对来自其他国家的进口商品征收20%的全面关税。他向听众们保证：“</w:t>
      </w:r>
      <w:r>
        <w:rPr>
          <w:rFonts w:hint="eastAsia" w:asciiTheme="minorEastAsia" w:hAnsiTheme="minorEastAsia" w:eastAsiaTheme="minorEastAsia" w:cstheme="minorEastAsia"/>
          <w:b/>
          <w:bCs/>
          <w:sz w:val="32"/>
          <w:szCs w:val="32"/>
          <w:lang w:val="en-US" w:eastAsia="zh-CN"/>
        </w:rPr>
        <w:t>美国工人将不再担心工作机会被外国人抢走，相反，外国人的工作机会会被美国抢走</w:t>
      </w:r>
      <w:r>
        <w:rPr>
          <w:rFonts w:hint="eastAsia" w:asciiTheme="minorEastAsia" w:hAnsiTheme="minorEastAsia" w:eastAsiaTheme="minorEastAsia" w:cstheme="minorEastAsia"/>
          <w:sz w:val="32"/>
          <w:szCs w:val="32"/>
          <w:lang w:val="en-US" w:eastAsia="zh-CN"/>
        </w:rPr>
        <w:t>。”</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民主党评论说，特朗普的经济政策不可行。首先，进口关税的增加，无法弥补对企业减税造成的财政收入减少，势必将进一步加大联邦政府的财政赤字和债务规模，第二，美国的进口规模巨大，如果增加关税，从2018年贸易战以来的统计结果看，关税负担基本都由美国消费者承受了，如果再加征关税，势必推高通货膨胀。</w:t>
      </w:r>
    </w:p>
    <w:p>
      <w:pPr>
        <w:keepNext w:val="0"/>
        <w:keepLines w:val="0"/>
        <w:pageBreakBefore w:val="0"/>
        <w:widowControl w:val="0"/>
        <w:kinsoku/>
        <w:wordWrap/>
        <w:overflowPunct/>
        <w:topLinePunct w:val="0"/>
        <w:autoSpaceDE/>
        <w:autoSpaceDN/>
        <w:bidi w:val="0"/>
        <w:adjustRightInd/>
        <w:snapToGrid/>
        <w:ind w:firstLine="388" w:firstLineChars="200"/>
        <w:jc w:val="both"/>
        <w:textAlignment w:val="auto"/>
        <w:outlineLvl w:val="9"/>
        <w:rPr>
          <w:rFonts w:hint="default"/>
          <w:lang w:val="en-US" w:eastAsia="zh-CN"/>
        </w:rPr>
      </w:pPr>
      <w:r>
        <w:drawing>
          <wp:anchor distT="0" distB="0" distL="114300" distR="114300" simplePos="0" relativeHeight="251671552" behindDoc="0" locked="0" layoutInCell="1" allowOverlap="1">
            <wp:simplePos x="0" y="0"/>
            <wp:positionH relativeFrom="column">
              <wp:posOffset>171450</wp:posOffset>
            </wp:positionH>
            <wp:positionV relativeFrom="paragraph">
              <wp:posOffset>132715</wp:posOffset>
            </wp:positionV>
            <wp:extent cx="3086100" cy="1915795"/>
            <wp:effectExtent l="0" t="0" r="0" b="8255"/>
            <wp:wrapSquare wrapText="bothSides"/>
            <wp:docPr id="2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
                    <pic:cNvPicPr>
                      <a:picLocks noChangeAspect="1"/>
                    </pic:cNvPicPr>
                  </pic:nvPicPr>
                  <pic:blipFill>
                    <a:blip r:embed="rId19"/>
                    <a:stretch>
                      <a:fillRect/>
                    </a:stretch>
                  </pic:blipFill>
                  <pic:spPr>
                    <a:xfrm>
                      <a:off x="0" y="0"/>
                      <a:ext cx="3086100" cy="1915795"/>
                    </a:xfrm>
                    <a:prstGeom prst="rect">
                      <a:avLst/>
                    </a:prstGeom>
                    <a:noFill/>
                    <a:ln>
                      <a:noFill/>
                    </a:ln>
                  </pic:spPr>
                </pic:pic>
              </a:graphicData>
            </a:graphic>
          </wp:anchor>
        </w:drawing>
      </w:r>
      <w:r>
        <w:rPr>
          <w:rFonts w:hint="eastAsia"/>
          <w:sz w:val="32"/>
          <w:szCs w:val="32"/>
          <w:lang w:val="en-US" w:eastAsia="zh-CN"/>
        </w:rPr>
        <w:t>此外，美国工商界对制造业回流的看法也不甚乐观，从现实上看，产业转移绝非易事，各行各业的制造商们最关心的问题，是到哪里能找到所需的熟练劳动力和工程师。美国制造业空心化已有时日，推动制造业回流任重道远。</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特朗普此次演讲地，选在萨凡纳，颇具深意。其所在的佐治亚州，是大选的关键摇摆州；萨凡纳是繁荣的港口城市，萨凡纳港是美国第四大港口，仅次于洛杉矶港、长滩港和纽约港。有媒体评论说，特朗普希望借此表达自己的意愿——将美国重新打造为一个强大的生产型出口经济体。</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rPr>
        <w:t>萨凡纳始建于1733年，是美国最早建立的城市之一</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以保存完好的历史建筑和丰富的历史文化遗迹而闻名。萨凡纳</w:t>
      </w:r>
      <w:r>
        <w:rPr>
          <w:rFonts w:hint="eastAsia" w:asciiTheme="minorEastAsia" w:hAnsiTheme="minorEastAsia" w:eastAsiaTheme="minorEastAsia" w:cstheme="minorEastAsia"/>
          <w:sz w:val="32"/>
          <w:szCs w:val="32"/>
          <w:lang w:eastAsia="zh-CN"/>
        </w:rPr>
        <w:t>一直是</w:t>
      </w:r>
      <w:r>
        <w:rPr>
          <w:rFonts w:hint="eastAsia" w:asciiTheme="minorEastAsia" w:hAnsiTheme="minorEastAsia" w:eastAsiaTheme="minorEastAsia" w:cstheme="minorEastAsia"/>
          <w:sz w:val="32"/>
          <w:szCs w:val="32"/>
          <w:lang w:val="en-US" w:eastAsia="zh-CN"/>
        </w:rPr>
        <w:t>佐</w:t>
      </w:r>
      <w:r>
        <w:rPr>
          <w:rFonts w:hint="eastAsia" w:asciiTheme="minorEastAsia" w:hAnsiTheme="minorEastAsia" w:eastAsiaTheme="minorEastAsia" w:cstheme="minorEastAsia"/>
          <w:sz w:val="32"/>
          <w:szCs w:val="32"/>
        </w:rPr>
        <w:t>治亚州的重要经济和文化中心，拥有强大的政治影响力</w:t>
      </w:r>
      <w:r>
        <w:rPr>
          <w:rFonts w:hint="eastAsia" w:asciiTheme="minorEastAsia" w:hAnsiTheme="minorEastAsia" w:eastAsiaTheme="minorEastAsia" w:cstheme="minorEastAsia"/>
          <w:sz w:val="32"/>
          <w:szCs w:val="32"/>
          <w:lang w:eastAsia="zh-CN"/>
        </w:rPr>
        <w:t>。小说</w:t>
      </w:r>
      <w:r>
        <w:rPr>
          <w:rFonts w:hint="eastAsia" w:asciiTheme="minorEastAsia" w:hAnsiTheme="minorEastAsia" w:eastAsiaTheme="minorEastAsia" w:cstheme="minorEastAsia"/>
          <w:sz w:val="32"/>
          <w:szCs w:val="32"/>
        </w:rPr>
        <w:t>《飘》中</w:t>
      </w:r>
      <w:r>
        <w:rPr>
          <w:rFonts w:hint="eastAsia" w:asciiTheme="minorEastAsia" w:hAnsiTheme="minorEastAsia" w:eastAsiaTheme="minorEastAsia" w:cstheme="minorEastAsia"/>
          <w:sz w:val="32"/>
          <w:szCs w:val="32"/>
          <w:lang w:eastAsia="zh-CN"/>
        </w:rPr>
        <w:t>的故事，就是从</w:t>
      </w:r>
      <w:r>
        <w:rPr>
          <w:rFonts w:hint="eastAsia" w:asciiTheme="minorEastAsia" w:hAnsiTheme="minorEastAsia" w:eastAsiaTheme="minorEastAsia" w:cstheme="minorEastAsia"/>
          <w:sz w:val="32"/>
          <w:szCs w:val="32"/>
        </w:rPr>
        <w:t>萨凡纳</w:t>
      </w:r>
      <w:r>
        <w:rPr>
          <w:rFonts w:hint="eastAsia" w:asciiTheme="minorEastAsia" w:hAnsiTheme="minorEastAsia" w:eastAsiaTheme="minorEastAsia" w:cstheme="minorEastAsia"/>
          <w:sz w:val="32"/>
          <w:szCs w:val="32"/>
          <w:lang w:eastAsia="zh-CN"/>
        </w:rPr>
        <w:t>徐徐展开的</w:t>
      </w:r>
      <w:r>
        <w:rPr>
          <w:rFonts w:hint="eastAsia" w:asciiTheme="minorEastAsia" w:hAnsiTheme="minorEastAsia" w:eastAsiaTheme="minorEastAsia" w:cstheme="minorEastAsia"/>
          <w:sz w:val="32"/>
          <w:szCs w:val="32"/>
        </w:rPr>
        <w:t>。</w:t>
      </w:r>
      <w:r>
        <w:rPr>
          <w:rFonts w:hint="eastAsia" w:asciiTheme="minorEastAsia" w:hAnsiTheme="minorEastAsia" w:eastAsiaTheme="minorEastAsia" w:cstheme="minorEastAsia"/>
          <w:sz w:val="32"/>
          <w:szCs w:val="32"/>
          <w:lang w:eastAsia="zh-CN"/>
        </w:rPr>
        <w:t>南北战争（</w:t>
      </w:r>
      <w:r>
        <w:rPr>
          <w:rFonts w:hint="eastAsia" w:asciiTheme="minorEastAsia" w:hAnsiTheme="minorEastAsia" w:eastAsiaTheme="minorEastAsia" w:cstheme="minorEastAsia"/>
          <w:sz w:val="32"/>
          <w:szCs w:val="32"/>
          <w:lang w:val="en-US" w:eastAsia="zh-CN"/>
        </w:rPr>
        <w:t>1861年至1865年</w:t>
      </w:r>
      <w:r>
        <w:rPr>
          <w:rFonts w:hint="eastAsia" w:asciiTheme="minorEastAsia" w:hAnsiTheme="minorEastAsia" w:eastAsiaTheme="minorEastAsia" w:cstheme="minorEastAsia"/>
          <w:sz w:val="32"/>
          <w:szCs w:val="32"/>
          <w:lang w:eastAsia="zh-CN"/>
        </w:rPr>
        <w:t>）后，北方工商资产阶级掌握了政权，美国由此走上了全面工业化的道路。</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1900年左右，美国工业化程度迅速增长，成为当时全球最大的工业制造国。</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1914年至1918年，第一次世界大战期间，美国的出口规模急剧增加，成为全球最大的出口国。</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1976年，美国的货物贸易出现了逆差，即进口货物的价值超过出口货物的价值，自那时起至今，美国对外贸易持续逆差。</w:t>
      </w:r>
    </w:p>
    <w:p>
      <w:pPr>
        <w:rPr>
          <w:rFonts w:hint="default" w:ascii="Times New Roman" w:hAnsi="Times New Roman" w:eastAsia="经典行楷简" w:cs="Times New Roman"/>
          <w:b/>
          <w:bCs/>
          <w:color w:val="FF0000"/>
          <w:sz w:val="96"/>
          <w:szCs w:val="96"/>
          <w:lang w:val="en-US" w:eastAsia="zh-CN"/>
        </w:rPr>
      </w:pPr>
    </w:p>
    <w:p>
      <w:pPr>
        <w:rPr>
          <w:rFonts w:hint="default" w:ascii="Times New Roman" w:hAnsi="Times New Roman" w:eastAsia="经典行楷简" w:cs="Times New Roman"/>
          <w:b/>
          <w:bCs/>
          <w:color w:val="FF0000"/>
          <w:sz w:val="96"/>
          <w:szCs w:val="96"/>
          <w:lang w:val="en-US" w:eastAsia="zh-CN"/>
        </w:rPr>
      </w:pPr>
    </w:p>
    <w:p>
      <w:pPr>
        <w:rPr>
          <w:rFonts w:hint="default" w:ascii="Times New Roman" w:hAnsi="Times New Roman" w:eastAsia="经典行楷简" w:cs="Times New Roman"/>
          <w:b/>
          <w:bCs/>
          <w:color w:val="FF0000"/>
          <w:sz w:val="96"/>
          <w:szCs w:val="96"/>
          <w:lang w:val="en-US" w:eastAsia="zh-CN"/>
        </w:rPr>
      </w:pPr>
    </w:p>
    <w:p>
      <w:pPr>
        <w:rPr>
          <w:rFonts w:hint="default" w:ascii="Times New Roman" w:hAnsi="Times New Roman" w:eastAsia="经典行楷简" w:cs="Times New Roman"/>
          <w:b/>
          <w:bCs/>
          <w:color w:val="FF0000"/>
          <w:sz w:val="96"/>
          <w:szCs w:val="96"/>
          <w:lang w:val="en-US" w:eastAsia="zh-CN"/>
        </w:rPr>
      </w:pPr>
      <w:r>
        <w:rPr>
          <w:rFonts w:hint="default" w:ascii="Times New Roman" w:hAnsi="Times New Roman" w:eastAsia="经典行楷简" w:cs="Times New Roman"/>
          <w:b/>
          <w:bCs/>
          <w:color w:val="FF0000"/>
          <w:sz w:val="96"/>
          <w:szCs w:val="96"/>
          <w:lang w:val="en-US" w:eastAsia="zh-CN"/>
        </w:rPr>
        <w:br w:type="page"/>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default" w:ascii="Times New Roman" w:hAnsi="Times New Roman" w:eastAsia="经典行楷简" w:cs="Times New Roman"/>
          <w:b/>
          <w:bCs/>
          <w:color w:val="FF0000"/>
          <w:sz w:val="96"/>
          <w:szCs w:val="96"/>
          <w:lang w:val="en-US" w:eastAsia="zh-CN"/>
        </w:rPr>
      </w:pPr>
      <w:r>
        <w:rPr>
          <w:rFonts w:hint="default" w:ascii="Times New Roman" w:hAnsi="Times New Roman" w:eastAsia="经典行楷简" w:cs="Times New Roman"/>
          <w:b/>
          <w:bCs/>
          <w:color w:val="FF0000"/>
          <w:sz w:val="96"/>
          <w:szCs w:val="96"/>
          <w:lang w:val="en-US" w:eastAsia="zh-CN"/>
        </w:rPr>
        <w:t>江苏贸促动态</w:t>
      </w:r>
    </w:p>
    <w:p>
      <w:pPr>
        <w:keepNext w:val="0"/>
        <w:keepLines w:val="0"/>
        <w:pageBreakBefore w:val="0"/>
        <w:widowControl/>
        <w:shd w:val="clear" w:color="auto" w:fill="FFFFFF"/>
        <w:kinsoku/>
        <w:wordWrap/>
        <w:overflowPunct/>
        <w:topLinePunct w:val="0"/>
        <w:autoSpaceDE/>
        <w:autoSpaceDN/>
        <w:bidi w:val="0"/>
        <w:adjustRightInd/>
        <w:snapToGrid/>
        <w:spacing w:after="210" w:line="600" w:lineRule="exact"/>
        <w:ind w:firstLine="0" w:firstLineChars="0"/>
        <w:contextualSpacing/>
        <w:jc w:val="center"/>
        <w:textAlignment w:val="auto"/>
        <w:outlineLvl w:val="1"/>
        <w:rPr>
          <w:rFonts w:hint="eastAsia" w:ascii="Times New Roman" w:hAnsi="Times New Roman" w:eastAsia="经典行楷简" w:cs="Times New Roman"/>
          <w:color w:val="2E75B6" w:themeColor="accent1" w:themeShade="BF"/>
          <w:spacing w:val="-11"/>
          <w:kern w:val="2"/>
          <w:sz w:val="52"/>
          <w:szCs w:val="52"/>
          <w:lang w:val="en-US" w:eastAsia="zh-CN" w:bidi="ar-SA"/>
        </w:rPr>
      </w:pPr>
      <w:r>
        <w:rPr>
          <w:rFonts w:hint="eastAsia" w:ascii="Times New Roman" w:hAnsi="Times New Roman" w:eastAsia="经典行楷简" w:cs="Times New Roman"/>
          <w:color w:val="2E75B6" w:themeColor="accent1" w:themeShade="BF"/>
          <w:spacing w:val="-20"/>
          <w:kern w:val="2"/>
          <w:sz w:val="52"/>
          <w:szCs w:val="52"/>
          <w:lang w:val="en-US" w:eastAsia="zh-CN" w:bidi="ar-SA"/>
        </w:rPr>
        <w:t>省贸促会领导出席2024国际商协会大会</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9月19日上午，省贸促会会长王善华应邀出席在安徽合肥举行的2024国际商协会大会。</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本次大会以“汇商合作 畅通供需 共赢发展”为主题，安徽省人民政府副省长李中、中国贸促会副会长李庆霜出席并致辞。来自全球31个国家和地区的59个境外商协会机构及17家外资企业、58个境内商协会机构及82家会员企业共448位代表参会。</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大会期间，王善华分别与英中商业发展中心主席约翰·麦克莱恩、美中贸易全国委员会副会长许子兰、亚美尼亚中国合作关系发展中心副主任达维特、阿联酋迪拜商会上海办公室主任卓佳梦、邓白氏（Dun &amp; Bradstreet）中国区业务副总裁刘沛等境外商协会机构和知名外资企业负责人交流，感谢他们长期以来对促进江苏国际经贸合作工作的支持，希望进一步加强合作，在江苏加快建设具有世界聚合力的双向开放枢纽进程中共享发展红利、共续合作篇章。</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方正楷体_GBK" w:hAnsi="方正楷体_GBK" w:eastAsia="方正楷体_GBK" w:cs="方正楷体_GBK"/>
          <w:b/>
          <w:bCs/>
          <w:color w:val="FF0000"/>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相关机构和企业负责人表示将继续加强与江苏省贸促会（国际商会）交流沟通，进一步深化合作，实现更高水平的互利共赢。</w:t>
      </w:r>
      <w:r>
        <w:rPr>
          <w:rFonts w:hint="eastAsia" w:asciiTheme="minorEastAsia" w:hAnsiTheme="minorEastAsia" w:cstheme="minorEastAsia"/>
          <w:color w:val="auto"/>
          <w:spacing w:val="0"/>
          <w:kern w:val="2"/>
          <w:sz w:val="32"/>
          <w:szCs w:val="32"/>
          <w:lang w:val="en-US" w:eastAsia="zh-CN" w:bidi="ar-SA"/>
        </w:rPr>
        <w:t xml:space="preserve">             </w:t>
      </w:r>
      <w:r>
        <w:rPr>
          <w:rFonts w:hint="eastAsia" w:ascii="方正楷体_GBK" w:hAnsi="方正楷体_GBK" w:eastAsia="方正楷体_GBK" w:cs="方正楷体_GBK"/>
          <w:b/>
          <w:bCs/>
          <w:color w:val="FF0000"/>
          <w:spacing w:val="0"/>
          <w:kern w:val="2"/>
          <w:sz w:val="32"/>
          <w:szCs w:val="32"/>
          <w:lang w:val="en-US" w:eastAsia="zh-CN" w:bidi="ar-SA"/>
        </w:rPr>
        <w:t xml:space="preserve">      </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4864" w:firstLineChars="1600"/>
        <w:contextualSpacing/>
        <w:jc w:val="both"/>
        <w:textAlignment w:val="auto"/>
        <w:outlineLvl w:val="1"/>
        <w:rPr>
          <w:rFonts w:hint="eastAsia" w:ascii="方正楷体_GBK" w:hAnsi="方正楷体_GBK" w:eastAsia="方正楷体_GBK" w:cs="方正楷体_GBK"/>
          <w:b/>
          <w:bCs/>
          <w:color w:val="FF0000"/>
          <w:spacing w:val="0"/>
          <w:kern w:val="2"/>
          <w:sz w:val="32"/>
          <w:szCs w:val="32"/>
          <w:lang w:val="en-US" w:eastAsia="zh-CN" w:bidi="ar-SA"/>
        </w:rPr>
      </w:pPr>
      <w:r>
        <w:rPr>
          <w:rFonts w:hint="eastAsia" w:ascii="方正楷体_GBK" w:hAnsi="方正楷体_GBK" w:eastAsia="方正楷体_GBK" w:cs="方正楷体_GBK"/>
          <w:b/>
          <w:bCs/>
          <w:color w:val="FF0000"/>
          <w:spacing w:val="0"/>
          <w:kern w:val="2"/>
          <w:sz w:val="32"/>
          <w:szCs w:val="32"/>
          <w:lang w:val="en-US" w:eastAsia="zh-CN" w:bidi="ar-SA"/>
        </w:rPr>
        <w:t>（国际商会秘书处）</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方正楷体_GBK" w:hAnsi="方正楷体_GBK" w:eastAsia="方正楷体_GBK" w:cs="方正楷体_GBK"/>
          <w:b/>
          <w:bCs/>
          <w:color w:val="FF0000"/>
          <w:spacing w:val="0"/>
          <w:kern w:val="2"/>
          <w:sz w:val="32"/>
          <w:szCs w:val="32"/>
          <w:lang w:val="en-US" w:eastAsia="zh-CN" w:bidi="ar-SA"/>
        </w:rPr>
      </w:pP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方正楷体_GBK" w:hAnsi="方正楷体_GBK" w:eastAsia="方正楷体_GBK" w:cs="方正楷体_GBK"/>
          <w:b/>
          <w:bCs/>
          <w:color w:val="FF0000"/>
          <w:spacing w:val="0"/>
          <w:kern w:val="2"/>
          <w:sz w:val="32"/>
          <w:szCs w:val="32"/>
          <w:lang w:val="en-US" w:eastAsia="zh-CN" w:bidi="ar-SA"/>
        </w:rPr>
      </w:pPr>
    </w:p>
    <w:p>
      <w:pPr>
        <w:keepNext w:val="0"/>
        <w:keepLines w:val="0"/>
        <w:pageBreakBefore w:val="0"/>
        <w:widowControl/>
        <w:shd w:val="clear" w:color="auto" w:fill="FFFFFF"/>
        <w:kinsoku/>
        <w:wordWrap/>
        <w:overflowPunct/>
        <w:topLinePunct w:val="0"/>
        <w:autoSpaceDE/>
        <w:autoSpaceDN/>
        <w:bidi w:val="0"/>
        <w:adjustRightInd/>
        <w:snapToGrid/>
        <w:spacing w:after="210" w:line="600" w:lineRule="exact"/>
        <w:contextualSpacing/>
        <w:jc w:val="center"/>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imes New Roman" w:hAnsi="Times New Roman" w:eastAsia="经典行楷简" w:cs="Times New Roman"/>
          <w:color w:val="2E75B6" w:themeColor="accent1" w:themeShade="BF"/>
          <w:spacing w:val="-62"/>
          <w:kern w:val="2"/>
          <w:sz w:val="52"/>
          <w:szCs w:val="52"/>
          <w:lang w:val="en-US" w:eastAsia="zh-CN" w:bidi="ar-SA"/>
        </w:rPr>
        <w:t>省贸促会领导会见江苏海投公司总经理邹勇刚一行</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9月23日，省贸促会会长王善华会见来访的江苏海投公司总经理邹勇刚一行。双方就加强合作联系，共同推动中阿（联酋）产能合作示范园高质量发展开展交流。</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王善华表示，中阿（联酋）产能合作示范园是落实中阿两国领导人重要共识、服务两国共建“一带一路”的重大合作项目。省委、省政府高度重视中阿产能合作示范园建设，并作出一系列部署安排，省贸促会将积极支持示范园建设，通过对外经贸活动、公务服务平台等加大宣传推介力度，推动江苏企业赴园区考察对接。他欢迎江苏海投公司积极参与省贸促会组织举办的中国（江苏）企业跨国投资研讨会等重大经贸活动，充分发挥各自优势，共同帮助企业出海发展，拓展中东市场。</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Theme="minorEastAsia" w:hAnsi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邹勇刚感谢省贸促会长期以来对中阿（联酋）产能合作示范园发展的关心支持，并简要介绍示范园项目背景、产业定位及招商推进情况。希望双方进一步加强交流，拓展合作空间。</w:t>
      </w:r>
      <w:r>
        <w:rPr>
          <w:rFonts w:hint="eastAsia" w:asciiTheme="minorEastAsia" w:hAnsiTheme="minorEastAsia" w:cstheme="minorEastAsia"/>
          <w:color w:val="auto"/>
          <w:spacing w:val="0"/>
          <w:kern w:val="2"/>
          <w:sz w:val="32"/>
          <w:szCs w:val="32"/>
          <w:lang w:val="en-US" w:eastAsia="zh-CN" w:bidi="ar-SA"/>
        </w:rPr>
        <w:t xml:space="preserve">                      </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4560" w:firstLineChars="1500"/>
        <w:contextualSpacing/>
        <w:jc w:val="both"/>
        <w:textAlignment w:val="auto"/>
        <w:outlineLvl w:val="1"/>
        <w:rPr>
          <w:rFonts w:hint="eastAsia" w:ascii="方正楷体_GBK" w:hAnsi="方正楷体_GBK" w:eastAsia="方正楷体_GBK" w:cs="方正楷体_GBK"/>
          <w:b/>
          <w:bCs/>
          <w:color w:val="FF0000"/>
          <w:spacing w:val="0"/>
          <w:kern w:val="2"/>
          <w:sz w:val="32"/>
          <w:szCs w:val="32"/>
          <w:lang w:val="en-US" w:eastAsia="zh-CN" w:bidi="ar-SA"/>
        </w:rPr>
      </w:pPr>
      <w:r>
        <w:rPr>
          <w:rFonts w:hint="eastAsia" w:ascii="方正楷体_GBK" w:hAnsi="方正楷体_GBK" w:eastAsia="方正楷体_GBK" w:cs="方正楷体_GBK"/>
          <w:b/>
          <w:bCs/>
          <w:color w:val="FF0000"/>
          <w:spacing w:val="0"/>
          <w:kern w:val="2"/>
          <w:sz w:val="32"/>
          <w:szCs w:val="32"/>
          <w:lang w:val="en-US" w:eastAsia="zh-CN" w:bidi="ar-SA"/>
        </w:rPr>
        <w:t>（国际联络部）</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4560" w:firstLineChars="1500"/>
        <w:contextualSpacing/>
        <w:jc w:val="both"/>
        <w:textAlignment w:val="auto"/>
        <w:outlineLvl w:val="1"/>
        <w:rPr>
          <w:rFonts w:hint="eastAsia" w:ascii="方正楷体_GBK" w:hAnsi="方正楷体_GBK" w:eastAsia="方正楷体_GBK" w:cs="方正楷体_GBK"/>
          <w:b/>
          <w:bCs/>
          <w:color w:val="FF0000"/>
          <w:spacing w:val="0"/>
          <w:kern w:val="2"/>
          <w:sz w:val="32"/>
          <w:szCs w:val="32"/>
          <w:lang w:val="en-US" w:eastAsia="zh-CN" w:bidi="ar-SA"/>
        </w:rPr>
      </w:pP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4560" w:firstLineChars="1500"/>
        <w:contextualSpacing/>
        <w:jc w:val="both"/>
        <w:textAlignment w:val="auto"/>
        <w:outlineLvl w:val="1"/>
        <w:rPr>
          <w:rFonts w:hint="eastAsia" w:ascii="方正楷体_GBK" w:hAnsi="方正楷体_GBK" w:eastAsia="方正楷体_GBK" w:cs="方正楷体_GBK"/>
          <w:b/>
          <w:bCs/>
          <w:color w:val="FF0000"/>
          <w:spacing w:val="0"/>
          <w:kern w:val="2"/>
          <w:sz w:val="32"/>
          <w:szCs w:val="32"/>
          <w:lang w:val="en-US" w:eastAsia="zh-CN" w:bidi="ar-SA"/>
        </w:rPr>
      </w:pP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4560" w:firstLineChars="1500"/>
        <w:contextualSpacing/>
        <w:jc w:val="both"/>
        <w:textAlignment w:val="auto"/>
        <w:outlineLvl w:val="1"/>
        <w:rPr>
          <w:rFonts w:hint="eastAsia" w:ascii="方正楷体_GBK" w:hAnsi="方正楷体_GBK" w:eastAsia="方正楷体_GBK" w:cs="方正楷体_GBK"/>
          <w:b/>
          <w:bCs/>
          <w:color w:val="FF0000"/>
          <w:spacing w:val="0"/>
          <w:kern w:val="2"/>
          <w:sz w:val="32"/>
          <w:szCs w:val="32"/>
          <w:lang w:val="en-US" w:eastAsia="zh-CN" w:bidi="ar-SA"/>
        </w:rPr>
      </w:pP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4560" w:firstLineChars="1500"/>
        <w:contextualSpacing/>
        <w:jc w:val="both"/>
        <w:textAlignment w:val="auto"/>
        <w:outlineLvl w:val="1"/>
        <w:rPr>
          <w:rFonts w:hint="eastAsia" w:ascii="方正楷体_GBK" w:hAnsi="方正楷体_GBK" w:eastAsia="方正楷体_GBK" w:cs="方正楷体_GBK"/>
          <w:b/>
          <w:bCs/>
          <w:color w:val="FF0000"/>
          <w:spacing w:val="0"/>
          <w:kern w:val="2"/>
          <w:sz w:val="32"/>
          <w:szCs w:val="32"/>
          <w:lang w:val="en-US" w:eastAsia="zh-CN" w:bidi="ar-SA"/>
        </w:rPr>
      </w:pP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4560" w:firstLineChars="1500"/>
        <w:contextualSpacing/>
        <w:jc w:val="both"/>
        <w:textAlignment w:val="auto"/>
        <w:outlineLvl w:val="1"/>
        <w:rPr>
          <w:rFonts w:hint="eastAsia" w:ascii="方正楷体_GBK" w:hAnsi="方正楷体_GBK" w:eastAsia="方正楷体_GBK" w:cs="方正楷体_GBK"/>
          <w:b/>
          <w:bCs/>
          <w:color w:val="FF0000"/>
          <w:spacing w:val="0"/>
          <w:kern w:val="2"/>
          <w:sz w:val="32"/>
          <w:szCs w:val="32"/>
          <w:lang w:val="en-US" w:eastAsia="zh-CN" w:bidi="ar-SA"/>
        </w:rPr>
      </w:pPr>
    </w:p>
    <w:p>
      <w:pPr>
        <w:keepNext w:val="0"/>
        <w:keepLines w:val="0"/>
        <w:pageBreakBefore w:val="0"/>
        <w:widowControl/>
        <w:shd w:val="clear" w:color="auto" w:fill="FFFFFF"/>
        <w:kinsoku/>
        <w:wordWrap/>
        <w:overflowPunct/>
        <w:topLinePunct w:val="0"/>
        <w:autoSpaceDE/>
        <w:autoSpaceDN/>
        <w:bidi w:val="0"/>
        <w:adjustRightInd/>
        <w:snapToGrid/>
        <w:spacing w:after="210" w:line="600" w:lineRule="exact"/>
        <w:contextualSpacing/>
        <w:jc w:val="center"/>
        <w:textAlignment w:val="auto"/>
        <w:outlineLvl w:val="1"/>
        <w:rPr>
          <w:rFonts w:hint="eastAsia" w:ascii="Times New Roman" w:hAnsi="Times New Roman" w:eastAsia="经典行楷简" w:cs="Times New Roman"/>
          <w:color w:val="2E75B6" w:themeColor="accent1" w:themeShade="BF"/>
          <w:spacing w:val="-57"/>
          <w:kern w:val="2"/>
          <w:sz w:val="52"/>
          <w:szCs w:val="52"/>
          <w:lang w:val="en-US" w:eastAsia="zh-CN" w:bidi="ar-SA"/>
        </w:rPr>
      </w:pPr>
      <w:r>
        <w:rPr>
          <w:rFonts w:hint="eastAsia" w:ascii="Times New Roman" w:hAnsi="Times New Roman" w:eastAsia="经典行楷简" w:cs="Times New Roman"/>
          <w:color w:val="2E75B6" w:themeColor="accent1" w:themeShade="BF"/>
          <w:spacing w:val="-57"/>
          <w:kern w:val="2"/>
          <w:sz w:val="52"/>
          <w:szCs w:val="52"/>
          <w:lang w:val="en-US" w:eastAsia="zh-CN" w:bidi="ar-SA"/>
        </w:rPr>
        <w:t>江苏省国际商会双碳专业委员会成立暨</w:t>
      </w:r>
    </w:p>
    <w:p>
      <w:pPr>
        <w:keepNext w:val="0"/>
        <w:keepLines w:val="0"/>
        <w:pageBreakBefore w:val="0"/>
        <w:widowControl/>
        <w:shd w:val="clear" w:color="auto" w:fill="FFFFFF"/>
        <w:kinsoku/>
        <w:wordWrap/>
        <w:overflowPunct/>
        <w:topLinePunct w:val="0"/>
        <w:autoSpaceDE/>
        <w:autoSpaceDN/>
        <w:bidi w:val="0"/>
        <w:adjustRightInd/>
        <w:snapToGrid/>
        <w:spacing w:after="210" w:line="600" w:lineRule="exact"/>
        <w:contextualSpacing/>
        <w:jc w:val="center"/>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imes New Roman" w:hAnsi="Times New Roman" w:eastAsia="经典行楷简" w:cs="Times New Roman"/>
          <w:color w:val="2E75B6" w:themeColor="accent1" w:themeShade="BF"/>
          <w:spacing w:val="-57"/>
          <w:kern w:val="2"/>
          <w:sz w:val="52"/>
          <w:szCs w:val="52"/>
          <w:lang w:val="en-US" w:eastAsia="zh-CN" w:bidi="ar-SA"/>
        </w:rPr>
        <w:t>绿色低碳助力江苏高质量发展交流活动在南京举行</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9月24日，江苏省国际商会联合副会长单位中国擎天软件科技集团有限公司在南京举行江苏省国际商会双碳专业委员会成立暨绿色低碳助力江苏高质量发展交流活动。江苏省贸促会、江苏省国际商会会长王善华与中国擎天软件科技集团有限公司董事长辛颖梅共同为双碳专委会成立揭牌。江苏省贸促会、江苏省国际商会副会长丛苏峰出席活动。</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成立江苏省国际商会双碳专业委员会，是江苏省贸促会、江苏省国际商会深入学习习近平总书记“绿色发展是高质量发展的底色，新质生产力本身就是绿色生产力”重要论述，贯彻落实省委省政府绿色低碳发展工作部署的重要举措。专委会将依托贸促会、国际商会优势资源，充分发挥双碳企业、机构的专业化优势，积极促进境内外绿色低碳贸易与投资合作，为江苏企业提供更多双碳领域特色化服务，努力为激活江苏外贸新动能、培育国际竞争新优势作出积极贡献。</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王善华在讲话中表示，省委、省政府高度重视绿色低碳发展，江苏省国际商会作为江苏省贸促会落实国家和我省重大发展战略，联系和服务全省工商界的重要载体，双碳专业委员会成立后要坚持专业化定位，充分发挥贸促会、国际商会的国际化优势，为企业提供更多特色化服务，助力我省企业主动适应高标准国际经贸规则，积极引导企业应对国际贸易绿色壁垒，促进企业绿色转型发展，为双碳领域江苏企业争取政策支持、开展国际交流拓展更多渠道。</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活动介绍了江苏省国际商会双碳专业委员会筹备工作情况、工作计划、工作规则和组织架构，南京钢铁股份有限公司双碳发展总监刘长亮、江苏银行股份有限公司绿色金融部副总经理董善宁作为委员代表发言。在“绿色低碳助力江苏高质量发展”主题交流环节，江苏省战略与发展研究中心能源资源研究所所长涂远东、通标标准技术服务有限公司风险管理解决中心中国区市场总监侯嫣玮、江苏擎天工业互联网有限公司副总经理陈妍珺分别围绕江苏双碳试点和零碳工业园区相关政策、企业绿色低碳供应链转型之路、零碳数智化应对国际经贸绿色新规作主旨演讲，与参会企业代表分享双碳政策和绿色低碳背景下企业实践与具体案例。</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全省国际商会会员企业及江苏省国际商会双碳专业委员会副主任委员、委员代表50余人参加活动。</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3952" w:firstLineChars="1300"/>
        <w:contextualSpacing/>
        <w:jc w:val="both"/>
        <w:textAlignment w:val="auto"/>
        <w:outlineLvl w:val="1"/>
        <w:rPr>
          <w:rFonts w:hint="eastAsia" w:ascii="方正楷体_GBK" w:hAnsi="方正楷体_GBK" w:eastAsia="方正楷体_GBK" w:cs="方正楷体_GBK"/>
          <w:b/>
          <w:bCs/>
          <w:color w:val="FF0000"/>
          <w:spacing w:val="0"/>
          <w:kern w:val="2"/>
          <w:sz w:val="32"/>
          <w:szCs w:val="32"/>
          <w:lang w:val="en-US" w:eastAsia="zh-CN" w:bidi="ar-SA"/>
        </w:rPr>
      </w:pPr>
      <w:r>
        <w:rPr>
          <w:rFonts w:hint="eastAsia" w:asciiTheme="minorEastAsia" w:hAnsiTheme="minorEastAsia" w:cstheme="minorEastAsia"/>
          <w:color w:val="auto"/>
          <w:spacing w:val="0"/>
          <w:kern w:val="2"/>
          <w:sz w:val="32"/>
          <w:szCs w:val="32"/>
          <w:lang w:val="en-US" w:eastAsia="zh-CN" w:bidi="ar-SA"/>
        </w:rPr>
        <w:t xml:space="preserve">   </w:t>
      </w:r>
      <w:r>
        <w:rPr>
          <w:rFonts w:hint="eastAsia" w:ascii="方正楷体_GBK" w:hAnsi="方正楷体_GBK" w:eastAsia="方正楷体_GBK" w:cs="方正楷体_GBK"/>
          <w:b/>
          <w:bCs/>
          <w:color w:val="FF0000"/>
          <w:spacing w:val="0"/>
          <w:kern w:val="2"/>
          <w:sz w:val="32"/>
          <w:szCs w:val="32"/>
          <w:lang w:val="en-US" w:eastAsia="zh-CN" w:bidi="ar-SA"/>
        </w:rPr>
        <w:t>（国际商会秘书处）</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方正楷体_GBK" w:hAnsi="方正楷体_GBK" w:eastAsia="方正楷体_GBK" w:cs="方正楷体_GBK"/>
          <w:b/>
          <w:bCs/>
          <w:color w:val="FF0000"/>
          <w:spacing w:val="0"/>
          <w:kern w:val="2"/>
          <w:sz w:val="32"/>
          <w:szCs w:val="32"/>
          <w:lang w:val="en-US" w:eastAsia="zh-CN" w:bidi="ar-SA"/>
        </w:rPr>
      </w:pPr>
    </w:p>
    <w:p>
      <w:pPr>
        <w:keepNext w:val="0"/>
        <w:keepLines w:val="0"/>
        <w:pageBreakBefore w:val="0"/>
        <w:widowControl/>
        <w:shd w:val="clear" w:color="auto" w:fill="FFFFFF"/>
        <w:kinsoku/>
        <w:wordWrap/>
        <w:overflowPunct/>
        <w:topLinePunct w:val="0"/>
        <w:autoSpaceDE/>
        <w:autoSpaceDN/>
        <w:bidi w:val="0"/>
        <w:adjustRightInd/>
        <w:snapToGrid/>
        <w:spacing w:after="210" w:line="600" w:lineRule="exact"/>
        <w:contextualSpacing/>
        <w:jc w:val="center"/>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imes New Roman" w:hAnsi="Times New Roman" w:eastAsia="经典行楷简" w:cs="Times New Roman"/>
          <w:color w:val="2E75B6" w:themeColor="accent1" w:themeShade="BF"/>
          <w:spacing w:val="-34"/>
          <w:kern w:val="2"/>
          <w:sz w:val="52"/>
          <w:szCs w:val="52"/>
          <w:lang w:val="en-US" w:eastAsia="zh-CN" w:bidi="ar-SA"/>
        </w:rPr>
        <w:t>2024常州国际新能源汽车产业博览会开幕</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9月20日，由常州市汽车产业协会、常州国际商会主办，常州名大会展服务有限公司承办的2024常州国际新能源汽车产业博览会在常州市西太湖国际博览中心盛大开幕。展会规模空前，展览面积达50000平方米，聚焦市场化、专业化和国际化，打造了一站式对外交流平台。</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常州市汽车产业协会名誉会长林型新、常州市贸促会、常州国际商会会长季斌出席并致辞。季斌会长在致辞中希望参展企业利用好此次机会，加速产业链、供应链的深度融合和稳定畅通，激发产业活力动能等方面发挥积极作用，共同助力常州新能源汽车产业向新而行，向高攀升。</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常州国际新能源汽车产业博览会为期三天，以“新能源、新智造、新技术、新未来”为主题，聚焦新能源领域最新技术与成果，展示新能源汽车全产业链，覆盖新能源汽车整车、动力电池、燃料电池、汽车电控及充换电技术等五大主题展区。参展商不乏有比亚迪、理想、华为、中天钢铁、宝钢等600家海内外众多新能源汽车产业链龙头企业，各大企业现场发布了众多新产品，汇集了新能源汽车、改装车、特种车及相关新技术，与观众交流汽车产业的新风向。</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同期，常州国际商会为充分发挥贸易投资主渠道作用，精心组织数十家新能源汽车企业和优质采购商参展参会，助力参展商、采购商高效对接，交流分享新能源领域最新技术与成果，助力常州 “新能源之都”建设迈上新台阶。</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方正楷体_GBK" w:hAnsi="方正楷体_GBK" w:eastAsia="方正楷体_GBK" w:cs="方正楷体_GBK"/>
          <w:b/>
          <w:bCs/>
          <w:color w:val="FF0000"/>
          <w:spacing w:val="0"/>
          <w:kern w:val="2"/>
          <w:sz w:val="32"/>
          <w:szCs w:val="32"/>
          <w:lang w:val="en-US" w:eastAsia="zh-CN" w:bidi="ar-SA"/>
        </w:rPr>
      </w:pPr>
      <w:r>
        <w:rPr>
          <w:rFonts w:hint="eastAsia" w:asciiTheme="minorEastAsia" w:hAnsiTheme="minorEastAsia" w:cstheme="minorEastAsia"/>
          <w:color w:val="auto"/>
          <w:spacing w:val="0"/>
          <w:kern w:val="2"/>
          <w:sz w:val="32"/>
          <w:szCs w:val="32"/>
          <w:lang w:val="en-US" w:eastAsia="zh-CN" w:bidi="ar-SA"/>
        </w:rPr>
        <w:t xml:space="preserve">                             </w:t>
      </w:r>
      <w:r>
        <w:rPr>
          <w:rFonts w:hint="eastAsia" w:ascii="方正楷体_GBK" w:hAnsi="方正楷体_GBK" w:eastAsia="方正楷体_GBK" w:cs="方正楷体_GBK"/>
          <w:b/>
          <w:bCs/>
          <w:color w:val="FF0000"/>
          <w:spacing w:val="0"/>
          <w:kern w:val="2"/>
          <w:sz w:val="32"/>
          <w:szCs w:val="32"/>
          <w:lang w:val="en-US" w:eastAsia="zh-CN" w:bidi="ar-SA"/>
        </w:rPr>
        <w:t>（常州贸促会）</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eastAsia" w:ascii="方正楷体_GBK" w:hAnsi="方正楷体_GBK" w:eastAsia="方正楷体_GBK" w:cs="方正楷体_GBK"/>
          <w:b/>
          <w:bCs/>
          <w:color w:val="FF0000"/>
          <w:spacing w:val="0"/>
          <w:kern w:val="2"/>
          <w:sz w:val="32"/>
          <w:szCs w:val="32"/>
          <w:lang w:val="en-US" w:eastAsia="zh-CN" w:bidi="ar-SA"/>
        </w:rPr>
      </w:pP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eastAsia" w:ascii="方正楷体_GBK" w:hAnsi="方正楷体_GBK" w:eastAsia="方正楷体_GBK" w:cs="方正楷体_GBK"/>
          <w:b/>
          <w:bCs/>
          <w:color w:val="FF0000"/>
          <w:spacing w:val="0"/>
          <w:kern w:val="2"/>
          <w:sz w:val="32"/>
          <w:szCs w:val="32"/>
          <w:lang w:val="en-US" w:eastAsia="zh-CN" w:bidi="ar-SA"/>
        </w:rPr>
      </w:pP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eastAsia" w:ascii="方正楷体_GBK" w:hAnsi="方正楷体_GBK" w:eastAsia="方正楷体_GBK" w:cs="方正楷体_GBK"/>
          <w:b/>
          <w:bCs/>
          <w:color w:val="FF0000"/>
          <w:spacing w:val="0"/>
          <w:kern w:val="2"/>
          <w:sz w:val="32"/>
          <w:szCs w:val="32"/>
          <w:lang w:val="en-US" w:eastAsia="zh-CN" w:bidi="ar-SA"/>
        </w:rPr>
      </w:pP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eastAsia" w:ascii="方正楷体_GBK" w:hAnsi="方正楷体_GBK" w:eastAsia="方正楷体_GBK" w:cs="方正楷体_GBK"/>
          <w:b/>
          <w:bCs/>
          <w:color w:val="FF0000"/>
          <w:spacing w:val="0"/>
          <w:kern w:val="2"/>
          <w:sz w:val="32"/>
          <w:szCs w:val="32"/>
          <w:lang w:val="en-US" w:eastAsia="zh-CN" w:bidi="ar-SA"/>
        </w:rPr>
      </w:pPr>
    </w:p>
    <w:p>
      <w:pPr>
        <w:keepNext w:val="0"/>
        <w:keepLines w:val="0"/>
        <w:pageBreakBefore w:val="0"/>
        <w:widowControl/>
        <w:shd w:val="clear" w:color="auto" w:fill="FFFFFF"/>
        <w:kinsoku/>
        <w:wordWrap/>
        <w:overflowPunct/>
        <w:topLinePunct w:val="0"/>
        <w:autoSpaceDE/>
        <w:autoSpaceDN/>
        <w:bidi w:val="0"/>
        <w:adjustRightInd/>
        <w:snapToGrid/>
        <w:spacing w:after="210" w:line="600" w:lineRule="exact"/>
        <w:contextualSpacing/>
        <w:jc w:val="center"/>
        <w:textAlignment w:val="auto"/>
        <w:outlineLvl w:val="1"/>
        <w:rPr>
          <w:rFonts w:hint="eastAsia" w:ascii="Times New Roman" w:hAnsi="Times New Roman" w:eastAsia="经典行楷简" w:cs="Times New Roman"/>
          <w:color w:val="2E75B6" w:themeColor="accent1" w:themeShade="BF"/>
          <w:spacing w:val="-40"/>
          <w:kern w:val="2"/>
          <w:sz w:val="52"/>
          <w:szCs w:val="52"/>
          <w:lang w:val="en-US" w:eastAsia="zh-CN" w:bidi="ar-SA"/>
        </w:rPr>
      </w:pPr>
      <w:r>
        <w:rPr>
          <w:rFonts w:hint="eastAsia" w:ascii="Times New Roman" w:hAnsi="Times New Roman" w:eastAsia="经典行楷简" w:cs="Times New Roman"/>
          <w:color w:val="2E75B6" w:themeColor="accent1" w:themeShade="BF"/>
          <w:spacing w:val="-40"/>
          <w:kern w:val="2"/>
          <w:sz w:val="52"/>
          <w:szCs w:val="52"/>
          <w:lang w:val="en-US" w:eastAsia="zh-CN" w:bidi="ar-SA"/>
        </w:rPr>
        <w:t>苏州市国际商会入选中国国际商会</w:t>
      </w:r>
    </w:p>
    <w:p>
      <w:pPr>
        <w:keepNext w:val="0"/>
        <w:keepLines w:val="0"/>
        <w:pageBreakBefore w:val="0"/>
        <w:widowControl/>
        <w:shd w:val="clear" w:color="auto" w:fill="FFFFFF"/>
        <w:kinsoku/>
        <w:wordWrap/>
        <w:overflowPunct/>
        <w:topLinePunct w:val="0"/>
        <w:autoSpaceDE/>
        <w:autoSpaceDN/>
        <w:bidi w:val="0"/>
        <w:adjustRightInd/>
        <w:snapToGrid/>
        <w:spacing w:after="210" w:line="600" w:lineRule="exact"/>
        <w:contextualSpacing/>
        <w:jc w:val="center"/>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imes New Roman" w:hAnsi="Times New Roman" w:eastAsia="经典行楷简" w:cs="Times New Roman"/>
          <w:color w:val="2E75B6" w:themeColor="accent1" w:themeShade="BF"/>
          <w:spacing w:val="-40"/>
          <w:kern w:val="2"/>
          <w:sz w:val="52"/>
          <w:szCs w:val="52"/>
          <w:lang w:val="en-US" w:eastAsia="zh-CN" w:bidi="ar-SA"/>
        </w:rPr>
        <w:t>中心城市国际商会联盟理事单位</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9月19日，中国国际商会中心城市国际商会联盟在西安宣告成立，并召开第一届理事会（扩大）会议。苏州市国际商会作为全国唯一地级市国际商会入选中国国际商会中心城市国际商会联盟理事单位。</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联盟包含了我国4个直辖市、15个副省级城市、17个省会城市及若干具有一定影响力的经济强市的国际商会，具有代表性强、示范引领性强的特点。作为中国国际商会系统跨区域的全国性组织，中心城市国际商会联盟旨在加强全国范围内副省级城市和中心城市间互动走访、信息交流、资源互通和项目合作。</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Theme="minorEastAsia" w:hAnsi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下一阶段，苏州市国际商会将充分借势联盟资源，积极参与联盟建设工作，不断加强与各中心城市国际商会在贸易投资促进、涉外商事法律服务、对外经贸联络等领域的工作交流和业务合作，实现资源共享、优势互补、相互促进、共同提升，进一步打响苏州市国际商会品牌。</w:t>
      </w:r>
      <w:r>
        <w:rPr>
          <w:rFonts w:hint="eastAsia" w:asciiTheme="minorEastAsia" w:hAnsiTheme="minorEastAsia" w:cstheme="minorEastAsia"/>
          <w:color w:val="auto"/>
          <w:spacing w:val="0"/>
          <w:kern w:val="2"/>
          <w:sz w:val="32"/>
          <w:szCs w:val="32"/>
          <w:lang w:val="en-US" w:eastAsia="zh-CN" w:bidi="ar-SA"/>
        </w:rPr>
        <w:t xml:space="preserve">                           </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5472" w:firstLineChars="1800"/>
        <w:contextualSpacing/>
        <w:jc w:val="both"/>
        <w:textAlignment w:val="auto"/>
        <w:outlineLvl w:val="1"/>
        <w:rPr>
          <w:rFonts w:hint="eastAsia" w:ascii="方正楷体_GBK" w:hAnsi="方正楷体_GBK" w:eastAsia="方正楷体_GBK" w:cs="方正楷体_GBK"/>
          <w:b/>
          <w:bCs/>
          <w:color w:val="FF0000"/>
          <w:spacing w:val="0"/>
          <w:kern w:val="2"/>
          <w:sz w:val="32"/>
          <w:szCs w:val="32"/>
          <w:lang w:val="en-US" w:eastAsia="zh-CN" w:bidi="ar-SA"/>
        </w:rPr>
      </w:pPr>
      <w:r>
        <w:rPr>
          <w:rFonts w:hint="eastAsia" w:ascii="方正楷体_GBK" w:hAnsi="方正楷体_GBK" w:eastAsia="方正楷体_GBK" w:cs="方正楷体_GBK"/>
          <w:b/>
          <w:bCs/>
          <w:color w:val="FF0000"/>
          <w:spacing w:val="0"/>
          <w:kern w:val="2"/>
          <w:sz w:val="32"/>
          <w:szCs w:val="32"/>
          <w:lang w:val="en-US" w:eastAsia="zh-CN" w:bidi="ar-SA"/>
        </w:rPr>
        <w:t>（苏州贸促会）</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eastAsia" w:ascii="方正楷体_GBK" w:hAnsi="方正楷体_GBK" w:eastAsia="方正楷体_GBK" w:cs="方正楷体_GBK"/>
          <w:b/>
          <w:bCs/>
          <w:color w:val="FF0000"/>
          <w:spacing w:val="0"/>
          <w:kern w:val="2"/>
          <w:sz w:val="32"/>
          <w:szCs w:val="32"/>
          <w:lang w:val="en-US" w:eastAsia="zh-CN" w:bidi="ar-SA"/>
        </w:rPr>
      </w:pP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eastAsia" w:ascii="方正楷体_GBK" w:hAnsi="方正楷体_GBK" w:eastAsia="方正楷体_GBK" w:cs="方正楷体_GBK"/>
          <w:b/>
          <w:bCs/>
          <w:color w:val="FF0000"/>
          <w:spacing w:val="0"/>
          <w:kern w:val="2"/>
          <w:sz w:val="32"/>
          <w:szCs w:val="32"/>
          <w:lang w:val="en-US" w:eastAsia="zh-CN" w:bidi="ar-SA"/>
        </w:rPr>
      </w:pP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eastAsia" w:ascii="方正楷体_GBK" w:hAnsi="方正楷体_GBK" w:eastAsia="方正楷体_GBK" w:cs="方正楷体_GBK"/>
          <w:b/>
          <w:bCs/>
          <w:color w:val="FF0000"/>
          <w:spacing w:val="0"/>
          <w:kern w:val="2"/>
          <w:sz w:val="32"/>
          <w:szCs w:val="32"/>
          <w:lang w:val="en-US" w:eastAsia="zh-CN" w:bidi="ar-SA"/>
        </w:rPr>
      </w:pP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eastAsia" w:ascii="方正楷体_GBK" w:hAnsi="方正楷体_GBK" w:eastAsia="方正楷体_GBK" w:cs="方正楷体_GBK"/>
          <w:b/>
          <w:bCs/>
          <w:color w:val="FF0000"/>
          <w:spacing w:val="0"/>
          <w:kern w:val="2"/>
          <w:sz w:val="32"/>
          <w:szCs w:val="32"/>
          <w:lang w:val="en-US" w:eastAsia="zh-CN" w:bidi="ar-SA"/>
        </w:rPr>
      </w:pP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imes New Roman" w:hAnsi="Times New Roman" w:eastAsia="经典行楷简" w:cs="Times New Roman"/>
          <w:color w:val="2E75B6" w:themeColor="accent1" w:themeShade="BF"/>
          <w:spacing w:val="-40"/>
          <w:kern w:val="2"/>
          <w:sz w:val="52"/>
          <w:szCs w:val="52"/>
          <w:lang w:val="en-US" w:eastAsia="zh-CN" w:bidi="ar-SA"/>
        </w:rPr>
        <w:t>盐城市贸促会赴盐城经开区专题推介链博会</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 xml:space="preserve"> 中国国际供应链促进博览会（简称“链博会”）是全球首个以供应链为主题的国家级展会。为帮助盐城市汽车产业链企业通过链博会平台，抓住更多市场机遇、投资机遇、合作机遇、增长机遇，深度融入全球产业链供应链，9月24日，市贸促会赴盐城经济技术开发区专题推介第二届链博会，省贸促会贸易促进部副部长钱宝权、市贸促会会长吴海燕等领导分别作推介，开发区新能源汽车产业园10多家汽车产业链企业参加。</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第二届链博会将于2024年11月26日至30日在中国国际展览中心顺义馆举办。据悉，目前已有来自全球60多个国家和地区的600余家中外企业和机构确认参展，境外参展商超过30%，世界500强和行业龙头企业超过60%，预计将迎来超过100个国家、地区及相关国际组织的嘉宾。</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Theme="minorEastAsia" w:hAnsi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参会企业现场充分肯定链博会在稳定畅通产业链供应链等方面的积极作用，并表示将积极对接参展，依托链博会这一国际平台，充分展示盐城汽车产业链发展水平，不断拓展国际交流合作空间，进一步推动全市新质生产力加快发展，为推进中国式现代化盐城新实践作出应有贡献。</w:t>
      </w:r>
      <w:r>
        <w:rPr>
          <w:rFonts w:hint="eastAsia" w:asciiTheme="minorEastAsia" w:hAnsiTheme="minorEastAsia" w:cstheme="minorEastAsia"/>
          <w:color w:val="auto"/>
          <w:spacing w:val="0"/>
          <w:kern w:val="2"/>
          <w:sz w:val="32"/>
          <w:szCs w:val="32"/>
          <w:lang w:val="en-US" w:eastAsia="zh-CN" w:bidi="ar-SA"/>
        </w:rPr>
        <w:t xml:space="preserve">                           </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168" w:firstLineChars="1700"/>
        <w:contextualSpacing/>
        <w:jc w:val="both"/>
        <w:textAlignment w:val="auto"/>
        <w:outlineLvl w:val="1"/>
        <w:rPr>
          <w:rFonts w:hint="eastAsia" w:ascii="方正楷体_GBK" w:hAnsi="方正楷体_GBK" w:eastAsia="方正楷体_GBK" w:cs="方正楷体_GBK"/>
          <w:b/>
          <w:bCs/>
          <w:color w:val="FF0000"/>
          <w:spacing w:val="0"/>
          <w:kern w:val="2"/>
          <w:sz w:val="32"/>
          <w:szCs w:val="32"/>
          <w:lang w:val="en-US" w:eastAsia="zh-CN" w:bidi="ar-SA"/>
        </w:rPr>
      </w:pPr>
      <w:r>
        <w:rPr>
          <w:rFonts w:hint="eastAsia" w:ascii="方正楷体_GBK" w:hAnsi="方正楷体_GBK" w:eastAsia="方正楷体_GBK" w:cs="方正楷体_GBK"/>
          <w:b/>
          <w:bCs/>
          <w:color w:val="FF0000"/>
          <w:spacing w:val="0"/>
          <w:kern w:val="2"/>
          <w:sz w:val="32"/>
          <w:szCs w:val="32"/>
          <w:lang w:val="en-US" w:eastAsia="zh-CN" w:bidi="ar-SA"/>
        </w:rPr>
        <w:t>（盐城贸促会）</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contextualSpacing/>
        <w:jc w:val="both"/>
        <w:textAlignment w:val="auto"/>
        <w:outlineLvl w:val="1"/>
        <w:rPr>
          <w:rFonts w:hint="eastAsia" w:ascii="方正楷体_GBK" w:hAnsi="方正楷体_GBK" w:eastAsia="方正楷体_GBK" w:cs="方正楷体_GBK"/>
          <w:b/>
          <w:bCs/>
          <w:color w:val="FF0000"/>
          <w:spacing w:val="0"/>
          <w:kern w:val="2"/>
          <w:sz w:val="32"/>
          <w:szCs w:val="32"/>
          <w:lang w:val="en-US" w:eastAsia="zh-CN" w:bidi="ar-SA"/>
        </w:rPr>
      </w:pP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contextualSpacing/>
        <w:jc w:val="both"/>
        <w:textAlignment w:val="auto"/>
        <w:outlineLvl w:val="1"/>
        <w:rPr>
          <w:rFonts w:hint="eastAsia" w:ascii="方正楷体_GBK" w:hAnsi="方正楷体_GBK" w:eastAsia="方正楷体_GBK" w:cs="方正楷体_GBK"/>
          <w:b/>
          <w:bCs/>
          <w:color w:val="FF0000"/>
          <w:spacing w:val="0"/>
          <w:kern w:val="2"/>
          <w:sz w:val="32"/>
          <w:szCs w:val="32"/>
          <w:lang w:val="en-US" w:eastAsia="zh-CN" w:bidi="ar-SA"/>
        </w:rPr>
      </w:pPr>
    </w:p>
    <w:p>
      <w:pPr>
        <w:keepNext w:val="0"/>
        <w:keepLines w:val="0"/>
        <w:pageBreakBefore w:val="0"/>
        <w:widowControl/>
        <w:shd w:val="clear" w:color="auto" w:fill="FFFFFF"/>
        <w:kinsoku/>
        <w:wordWrap/>
        <w:overflowPunct/>
        <w:topLinePunct w:val="0"/>
        <w:autoSpaceDE/>
        <w:autoSpaceDN/>
        <w:bidi w:val="0"/>
        <w:adjustRightInd/>
        <w:snapToGrid/>
        <w:spacing w:after="210" w:line="600" w:lineRule="exact"/>
        <w:contextualSpacing/>
        <w:jc w:val="center"/>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imes New Roman" w:hAnsi="Times New Roman" w:eastAsia="经典行楷简" w:cs="Times New Roman"/>
          <w:color w:val="2E75B6" w:themeColor="accent1" w:themeShade="BF"/>
          <w:spacing w:val="-40"/>
          <w:kern w:val="2"/>
          <w:sz w:val="52"/>
          <w:szCs w:val="52"/>
          <w:lang w:val="en-US" w:eastAsia="zh-CN" w:bidi="ar-SA"/>
        </w:rPr>
        <w:t>扬州市贸促会参加第八届丝绸之路国际博览会 暨中国东西部合作与投资贸易洽谈会</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 xml:space="preserve"> 9月20日，第八届丝绸之路国际博览会暨中国东西部合作与投资贸易洽谈会在西安开幕。本届丝博会由陕西省人民政府主办，主宾省山东省，主宾国巴基斯坦伊斯兰共和国，以“深化互联互通·拓展经贸合作”为主题，集中展示共建“一带一路”国家和地区、我国各省（区、市）的整体形象、资源优势、新兴产业、特色产业、重点项目等，会期为9月20日至24日。中央机关、国家部委、有关协会和中央企业负责人，部分省（区、市）负责人，陕西省委、省人大常委会、省政府、省政协和西安市有关领导，来自吉尔吉斯斯坦、坦桑尼亚、哈萨克斯坦、格鲁吉亚、斯洛伐克、阿联酋、俄罗斯、老挝、白俄罗斯、卡塔尔、日本、韩国、泰国、乌兹别克斯坦、阿塞拜疆等国家和地区的嘉宾出席开幕式。</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方正楷体_GBK" w:hAnsi="方正楷体_GBK" w:eastAsia="方正楷体_GBK" w:cs="方正楷体_GBK"/>
          <w:b/>
          <w:bCs/>
          <w:color w:val="FF0000"/>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江苏代表团由</w:t>
      </w:r>
      <w:r>
        <w:rPr>
          <w:rFonts w:hint="eastAsia" w:asciiTheme="minorEastAsia" w:hAnsiTheme="minorEastAsia" w:cstheme="minorEastAsia"/>
          <w:color w:val="auto"/>
          <w:spacing w:val="0"/>
          <w:kern w:val="2"/>
          <w:sz w:val="32"/>
          <w:szCs w:val="32"/>
          <w:lang w:val="en-US" w:eastAsia="zh-CN" w:bidi="ar-SA"/>
        </w:rPr>
        <w:t>省政协</w:t>
      </w:r>
      <w:r>
        <w:rPr>
          <w:rFonts w:hint="eastAsia" w:asciiTheme="minorEastAsia" w:hAnsiTheme="minorEastAsia" w:eastAsiaTheme="minorEastAsia" w:cstheme="minorEastAsia"/>
          <w:color w:val="auto"/>
          <w:spacing w:val="0"/>
          <w:kern w:val="2"/>
          <w:sz w:val="32"/>
          <w:szCs w:val="32"/>
          <w:lang w:val="en-US" w:eastAsia="zh-CN" w:bidi="ar-SA"/>
        </w:rPr>
        <w:t>副主席姚晓东带队，省政府副秘书长、省政府办公厅主任谢润盛等随行，扬州市政协副主席朱伯兴率市工商联、发改、文旅、贸促等部门随团参加并巡展江苏展馆。江苏展馆从江苏智能制造、绿色新能源、大健康产业、汽车及精密加工、非遗传承及苏陕东西部协作成果等方面进行了展示。活动期间，江苏代表团先后考察了扬州驻西安企业和苏陕协作项目中德（榆林）输送工程技术有限公司等，并慰问扬州驻榆林工作组干部。我会韩世来副会长参加活动。</w:t>
      </w:r>
      <w:r>
        <w:rPr>
          <w:rFonts w:hint="eastAsia" w:asciiTheme="minorEastAsia" w:hAnsiTheme="minorEastAsia" w:cstheme="minorEastAsia"/>
          <w:color w:val="auto"/>
          <w:spacing w:val="0"/>
          <w:kern w:val="2"/>
          <w:sz w:val="32"/>
          <w:szCs w:val="32"/>
          <w:lang w:val="en-US" w:eastAsia="zh-CN" w:bidi="ar-SA"/>
        </w:rPr>
        <w:t xml:space="preserve">                  </w:t>
      </w:r>
      <w:r>
        <w:rPr>
          <w:rFonts w:hint="eastAsia" w:ascii="方正楷体_GBK" w:hAnsi="方正楷体_GBK" w:eastAsia="方正楷体_GBK" w:cs="方正楷体_GBK"/>
          <w:b/>
          <w:bCs/>
          <w:color w:val="FF0000"/>
          <w:spacing w:val="0"/>
          <w:kern w:val="2"/>
          <w:sz w:val="32"/>
          <w:szCs w:val="32"/>
          <w:lang w:val="en-US" w:eastAsia="zh-CN" w:bidi="ar-SA"/>
        </w:rPr>
        <w:t>（扬州贸促会）</w:t>
      </w:r>
    </w:p>
    <w:p>
      <w:pPr>
        <w:rPr>
          <w:rFonts w:hint="eastAsia" w:ascii="方正楷体_GBK" w:hAnsi="方正楷体_GBK" w:eastAsia="方正楷体_GBK" w:cs="方正楷体_GBK"/>
          <w:b/>
          <w:bCs/>
          <w:color w:val="FF0000"/>
          <w:spacing w:val="0"/>
          <w:kern w:val="2"/>
          <w:sz w:val="32"/>
          <w:szCs w:val="32"/>
          <w:lang w:val="en-US" w:eastAsia="zh-CN" w:bidi="ar-SA"/>
        </w:rPr>
      </w:pPr>
      <w:r>
        <w:rPr>
          <w:rFonts w:hint="eastAsia" w:ascii="方正楷体_GBK" w:hAnsi="方正楷体_GBK" w:eastAsia="方正楷体_GBK" w:cs="方正楷体_GBK"/>
          <w:b/>
          <w:bCs/>
          <w:color w:val="FF0000"/>
          <w:spacing w:val="0"/>
          <w:kern w:val="2"/>
          <w:sz w:val="32"/>
          <w:szCs w:val="32"/>
          <w:lang w:val="en-US" w:eastAsia="zh-CN" w:bidi="ar-SA"/>
        </w:rPr>
        <w:br w:type="page"/>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default" w:ascii="Times New Roman" w:hAnsi="Times New Roman" w:eastAsia="经典行楷简" w:cs="Times New Roman"/>
          <w:b/>
          <w:color w:val="2E75B6" w:themeColor="accent1" w:themeShade="BF"/>
          <w:kern w:val="36"/>
          <w:sz w:val="96"/>
          <w:szCs w:val="96"/>
          <w:u w:val="none" w:color="BB120F"/>
          <w:lang w:val="en-US" w:eastAsia="zh-CN"/>
        </w:rPr>
      </w:pPr>
      <w:r>
        <w:rPr>
          <w:rFonts w:hint="default" w:ascii="Times New Roman" w:hAnsi="Times New Roman" w:eastAsia="经典行楷简" w:cs="Times New Roman"/>
          <w:b/>
          <w:color w:val="2E75B6" w:themeColor="accent1" w:themeShade="BF"/>
          <w:kern w:val="36"/>
          <w:sz w:val="96"/>
          <w:szCs w:val="96"/>
          <w:u w:val="none" w:color="BB120F"/>
          <w:lang w:val="en-US" w:eastAsia="zh-CN"/>
        </w:rPr>
        <w:t>会员企业风采</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Times New Roman" w:hAnsi="Times New Roman" w:eastAsia="华文新魏" w:cs="Times New Roman"/>
          <w:b/>
          <w:color w:val="FF0000"/>
          <w:spacing w:val="0"/>
          <w:kern w:val="36"/>
          <w:sz w:val="52"/>
          <w:szCs w:val="52"/>
          <w:lang w:val="en-US" w:eastAsia="zh-CN"/>
        </w:rPr>
      </w:pPr>
      <w:r>
        <w:rPr>
          <w:rFonts w:hint="eastAsia" w:ascii="Times New Roman" w:hAnsi="Times New Roman" w:eastAsia="华文新魏" w:cs="Times New Roman"/>
          <w:b/>
          <w:color w:val="FF0000"/>
          <w:spacing w:val="-57"/>
          <w:kern w:val="36"/>
          <w:sz w:val="52"/>
          <w:szCs w:val="52"/>
          <w:lang w:val="en-US" w:eastAsia="zh-CN"/>
        </w:rPr>
        <w:t>焦点科技荣获南京市首批“全球数字服务商”认定</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i w:val="0"/>
          <w:caps w:val="0"/>
          <w:color w:val="000000"/>
          <w:spacing w:val="0"/>
          <w:sz w:val="32"/>
          <w:szCs w:val="32"/>
          <w:lang w:val="en-US" w:eastAsia="zh-CN"/>
        </w:rPr>
      </w:pPr>
      <w:r>
        <w:rPr>
          <w:rFonts w:hint="eastAsia" w:asciiTheme="minorEastAsia" w:hAnsiTheme="minorEastAsia" w:eastAsiaTheme="minorEastAsia" w:cstheme="minorEastAsia"/>
          <w:i w:val="0"/>
          <w:caps w:val="0"/>
          <w:color w:val="000000"/>
          <w:spacing w:val="0"/>
          <w:sz w:val="32"/>
          <w:szCs w:val="32"/>
          <w:lang w:val="en-US" w:eastAsia="zh-CN"/>
        </w:rPr>
        <w:t>近日，2024</w:t>
      </w:r>
      <w:bookmarkStart w:id="0" w:name="_GoBack"/>
      <w:bookmarkEnd w:id="0"/>
      <w:r>
        <w:rPr>
          <w:rFonts w:hint="eastAsia" w:asciiTheme="minorEastAsia" w:hAnsiTheme="minorEastAsia" w:eastAsiaTheme="minorEastAsia" w:cstheme="minorEastAsia"/>
          <w:i w:val="0"/>
          <w:caps w:val="0"/>
          <w:color w:val="000000"/>
          <w:spacing w:val="0"/>
          <w:sz w:val="32"/>
          <w:szCs w:val="32"/>
          <w:lang w:val="en-US" w:eastAsia="zh-CN"/>
        </w:rPr>
        <w:t>金秋经贸洽谈会开幕式于南京举行，我会副会长单位——焦点科技股份有限公司受邀出席此次大会。</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i w:val="0"/>
          <w:caps w:val="0"/>
          <w:color w:val="000000"/>
          <w:spacing w:val="0"/>
          <w:sz w:val="32"/>
          <w:szCs w:val="32"/>
          <w:lang w:val="en-US" w:eastAsia="zh-CN"/>
        </w:rPr>
      </w:pPr>
      <w:r>
        <w:rPr>
          <w:rFonts w:hint="eastAsia" w:asciiTheme="minorEastAsia" w:hAnsiTheme="minorEastAsia" w:eastAsiaTheme="minorEastAsia" w:cstheme="minorEastAsia"/>
          <w:i w:val="0"/>
          <w:caps w:val="0"/>
          <w:color w:val="000000"/>
          <w:spacing w:val="0"/>
          <w:sz w:val="32"/>
          <w:szCs w:val="32"/>
          <w:lang w:val="en-US" w:eastAsia="zh-CN"/>
        </w:rPr>
        <w:t>开幕式上举行了南京市首批“全球数字服务商”发布仪式，“南京市全球数字服务商联盟”同步成立。包括焦点科技在内的一批具备内外联通、数字赋能、资源整合、全球运营等能力的全球数字服务商汇聚南京，将聚焦数字技术、数字产品、数字服务、跨境电商以及共享中心这五大类型，持续探索制度型开放路径，促使更多创新合作模式在此诞生，让更多优质项目在此落地生根。</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i w:val="0"/>
          <w:caps w:val="0"/>
          <w:color w:val="000000"/>
          <w:spacing w:val="0"/>
          <w:sz w:val="32"/>
          <w:szCs w:val="32"/>
          <w:lang w:val="en-US" w:eastAsia="zh-CN"/>
        </w:rPr>
      </w:pPr>
      <w:r>
        <w:rPr>
          <w:rFonts w:hint="eastAsia" w:asciiTheme="minorEastAsia" w:hAnsiTheme="minorEastAsia" w:eastAsiaTheme="minorEastAsia" w:cstheme="minorEastAsia"/>
          <w:i w:val="0"/>
          <w:caps w:val="0"/>
          <w:color w:val="000000"/>
          <w:spacing w:val="0"/>
          <w:sz w:val="32"/>
          <w:szCs w:val="32"/>
          <w:lang w:val="en-US" w:eastAsia="zh-CN"/>
        </w:rPr>
        <w:t>焦点科技自1996年创立伊始，便始终致力于将传统行业与互联网进行深度融合，其业务广泛涵盖外贸、保险、企业采购、教育、医疗等诸多领域，运营了中国制造网（Made-in-China.com）、Doba（Doba.com）、inQbrands（inQbrands.com）、新一站保险网（xyz.cn）等多个品牌，其中中国制造网已成为全球采购商寻找中国供应商以及贸易伙伴的重要网络渠道。</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i w:val="0"/>
          <w:caps w:val="0"/>
          <w:color w:val="000000"/>
          <w:spacing w:val="0"/>
          <w:sz w:val="32"/>
          <w:szCs w:val="32"/>
          <w:lang w:val="en-US" w:eastAsia="zh-CN"/>
        </w:rPr>
      </w:pPr>
      <w:r>
        <w:rPr>
          <w:rFonts w:hint="eastAsia" w:asciiTheme="minorEastAsia" w:hAnsiTheme="minorEastAsia" w:eastAsiaTheme="minorEastAsia" w:cstheme="minorEastAsia"/>
          <w:i w:val="0"/>
          <w:caps w:val="0"/>
          <w:color w:val="000000"/>
          <w:spacing w:val="0"/>
          <w:sz w:val="32"/>
          <w:szCs w:val="32"/>
          <w:lang w:val="en-US" w:eastAsia="zh-CN"/>
        </w:rPr>
        <w:t>作为“全球数字服务商”，焦点科技将推动高能级数字服务企业的资源集聚，为中国外贸企业提供更为完善的跨境全链路服务，全面提升南京市乃至全国服务业的发展质量与效益。</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方正楷体_GBK" w:hAnsi="方正楷体_GBK" w:eastAsia="方正楷体_GBK" w:cs="方正楷体_GBK"/>
          <w:b/>
          <w:bCs w:val="0"/>
          <w:color w:val="FF0000"/>
          <w:sz w:val="32"/>
          <w:szCs w:val="32"/>
        </w:rPr>
      </w:pPr>
      <w:r>
        <w:rPr>
          <w:rFonts w:hint="eastAsia" w:asciiTheme="minorEastAsia" w:hAnsiTheme="minorEastAsia" w:cstheme="minorEastAsia"/>
          <w:i w:val="0"/>
          <w:caps w:val="0"/>
          <w:color w:val="000000"/>
          <w:spacing w:val="0"/>
          <w:sz w:val="32"/>
          <w:szCs w:val="32"/>
          <w:lang w:val="en-US" w:eastAsia="zh-CN"/>
        </w:rPr>
        <w:t xml:space="preserve">                      </w:t>
      </w:r>
      <w:r>
        <w:rPr>
          <w:rFonts w:hint="eastAsia" w:ascii="方正楷体_GBK" w:hAnsi="方正楷体_GBK" w:eastAsia="方正楷体_GBK" w:cs="方正楷体_GBK"/>
          <w:b/>
          <w:bCs w:val="0"/>
          <w:color w:val="FF0000"/>
          <w:sz w:val="32"/>
          <w:szCs w:val="32"/>
        </w:rPr>
        <w:t>（来源：焦点科技官网）</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eastAsia" w:ascii="Times New Roman" w:hAnsi="Times New Roman" w:eastAsia="华文新魏" w:cs="Times New Roman"/>
          <w:b/>
          <w:color w:val="FF0000"/>
          <w:spacing w:val="-34"/>
          <w:kern w:val="36"/>
          <w:sz w:val="10"/>
          <w:szCs w:val="10"/>
          <w:lang w:val="en-US" w:eastAsia="zh-CN"/>
        </w:rPr>
      </w:pP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600" w:lineRule="exact"/>
        <w:contextualSpacing/>
        <w:jc w:val="center"/>
        <w:textAlignment w:val="auto"/>
        <w:outlineLvl w:val="1"/>
        <w:rPr>
          <w:rFonts w:hint="eastAsia" w:ascii="Times New Roman" w:hAnsi="Times New Roman" w:eastAsia="华文新魏" w:cs="Times New Roman"/>
          <w:b/>
          <w:color w:val="FF0000"/>
          <w:spacing w:val="0"/>
          <w:kern w:val="36"/>
          <w:sz w:val="52"/>
          <w:szCs w:val="52"/>
          <w:lang w:val="en-US" w:eastAsia="zh-CN"/>
        </w:rPr>
      </w:pPr>
      <w:r>
        <w:rPr>
          <w:rFonts w:hint="eastAsia" w:ascii="Times New Roman" w:hAnsi="Times New Roman" w:eastAsia="华文新魏" w:cs="Times New Roman"/>
          <w:b/>
          <w:color w:val="FF0000"/>
          <w:spacing w:val="0"/>
          <w:kern w:val="36"/>
          <w:sz w:val="52"/>
          <w:szCs w:val="52"/>
          <w:lang w:val="en-US" w:eastAsia="zh-CN"/>
        </w:rPr>
        <w:t>江苏省镔鑫钢铁集团有限公司入榜</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600" w:lineRule="exact"/>
        <w:contextualSpacing/>
        <w:jc w:val="center"/>
        <w:textAlignment w:val="auto"/>
        <w:outlineLvl w:val="1"/>
        <w:rPr>
          <w:rFonts w:hint="eastAsia" w:ascii="Times New Roman" w:hAnsi="Times New Roman" w:eastAsia="华文新魏" w:cs="Times New Roman"/>
          <w:b/>
          <w:color w:val="FF0000"/>
          <w:spacing w:val="28"/>
          <w:kern w:val="36"/>
          <w:sz w:val="52"/>
          <w:szCs w:val="52"/>
          <w:lang w:val="en-US" w:eastAsia="zh-CN"/>
        </w:rPr>
      </w:pPr>
      <w:r>
        <w:rPr>
          <w:rFonts w:hint="eastAsia" w:ascii="Times New Roman" w:hAnsi="Times New Roman" w:eastAsia="华文新魏" w:cs="Times New Roman"/>
          <w:b/>
          <w:color w:val="FF0000"/>
          <w:spacing w:val="0"/>
          <w:kern w:val="36"/>
          <w:sz w:val="52"/>
          <w:szCs w:val="52"/>
          <w:lang w:val="en-US" w:eastAsia="zh-CN"/>
        </w:rPr>
        <w:t>2024中国制造业企业500强</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i w:val="0"/>
          <w:caps w:val="0"/>
          <w:color w:val="000000"/>
          <w:spacing w:val="0"/>
          <w:sz w:val="32"/>
          <w:szCs w:val="32"/>
          <w:lang w:val="en-US" w:eastAsia="zh-CN"/>
        </w:rPr>
      </w:pPr>
      <w:r>
        <w:rPr>
          <w:rFonts w:hint="eastAsia" w:asciiTheme="minorEastAsia" w:hAnsiTheme="minorEastAsia" w:eastAsiaTheme="minorEastAsia" w:cstheme="minorEastAsia"/>
          <w:i w:val="0"/>
          <w:caps w:val="0"/>
          <w:color w:val="000000"/>
          <w:spacing w:val="0"/>
          <w:sz w:val="32"/>
          <w:szCs w:val="32"/>
          <w:lang w:val="en-US" w:eastAsia="zh-CN"/>
        </w:rPr>
        <w:t>近日，2024世界制造业大会上发布了2024中国制造业企业500强榜单，我会副会长单位——江苏省镔鑫钢铁集团有限公司位列榜单第317位。</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i w:val="0"/>
          <w:caps w:val="0"/>
          <w:color w:val="000000"/>
          <w:spacing w:val="0"/>
          <w:sz w:val="32"/>
          <w:szCs w:val="32"/>
          <w:lang w:val="en-US" w:eastAsia="zh-CN"/>
        </w:rPr>
      </w:pPr>
      <w:r>
        <w:rPr>
          <w:rFonts w:hint="eastAsia" w:asciiTheme="minorEastAsia" w:hAnsiTheme="minorEastAsia" w:eastAsiaTheme="minorEastAsia" w:cstheme="minorEastAsia"/>
          <w:i w:val="0"/>
          <w:caps w:val="0"/>
          <w:color w:val="000000"/>
          <w:spacing w:val="0"/>
          <w:sz w:val="32"/>
          <w:szCs w:val="32"/>
          <w:lang w:val="en-US" w:eastAsia="zh-CN"/>
        </w:rPr>
        <w:t>江苏省镔鑫钢铁集团有限公司成立于2008年2月，坐落于亚欧大陆东方桥头堡——连云港市赣榆海洋经济开发区，是一家大型综合钢铁企业。钢铁产品涵括建筑用钢、工业用材等，用户覆盖华北、华东、中南各地，产品广泛应用于铁路、桥梁、港口、机场、核电站以及高等级公路等重点工程建设。连续多年名列“中国民营企业 500 强”和“中国民营企业制造业 500 强”，荣获中钢协“金杯奖”、中质协“卓越产品奖”、北京中冶“中冶认证”、西本新干线“优质品认证品牌”等全国性奖项；获批省级企业技术中心和江苏省高性能钢材短流程加工技术工程研究中心，多次被评为“江苏省高新技术企业”“江苏省企业技术中心”“省民营科技企业”“省管理创新优秀企业”“省高新技术企业”“连云港市科技创新领军单位”等称号。</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方正楷体_GBK" w:hAnsi="方正楷体_GBK" w:eastAsia="方正楷体_GBK" w:cs="方正楷体_GBK"/>
          <w:b/>
          <w:bCs w:val="0"/>
          <w:color w:val="FF0000"/>
          <w:sz w:val="32"/>
          <w:szCs w:val="32"/>
        </w:rPr>
      </w:pPr>
      <w:r>
        <w:rPr>
          <w:rFonts w:hint="eastAsia" w:asciiTheme="minorEastAsia" w:hAnsiTheme="minorEastAsia" w:cstheme="minorEastAsia"/>
          <w:i w:val="0"/>
          <w:caps w:val="0"/>
          <w:color w:val="000000"/>
          <w:spacing w:val="0"/>
          <w:sz w:val="32"/>
          <w:szCs w:val="32"/>
          <w:lang w:val="en-US" w:eastAsia="zh-CN"/>
        </w:rPr>
        <w:t xml:space="preserve">                  </w:t>
      </w:r>
      <w:r>
        <w:rPr>
          <w:rFonts w:hint="eastAsia" w:ascii="方正楷体_GBK" w:hAnsi="方正楷体_GBK" w:eastAsia="方正楷体_GBK" w:cs="方正楷体_GBK"/>
          <w:b/>
          <w:bCs w:val="0"/>
          <w:color w:val="FF0000"/>
          <w:sz w:val="32"/>
          <w:szCs w:val="32"/>
        </w:rPr>
        <w:t>（来源：镔鑫钢铁集团微信公众号）</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方正楷体_GBK" w:hAnsi="方正楷体_GBK" w:eastAsia="方正楷体_GBK" w:cs="方正楷体_GBK"/>
          <w:b/>
          <w:bCs w:val="0"/>
          <w:color w:val="FF0000"/>
          <w:sz w:val="32"/>
          <w:szCs w:val="32"/>
        </w:rPr>
      </w:pP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方正楷体_GBK" w:hAnsi="方正楷体_GBK" w:eastAsia="方正楷体_GBK" w:cs="方正楷体_GBK"/>
          <w:b/>
          <w:bCs w:val="0"/>
          <w:color w:val="FF0000"/>
          <w:sz w:val="32"/>
          <w:szCs w:val="32"/>
        </w:rPr>
      </w:pP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方正楷体_GBK" w:hAnsi="方正楷体_GBK" w:eastAsia="方正楷体_GBK" w:cs="方正楷体_GBK"/>
          <w:b/>
          <w:bCs w:val="0"/>
          <w:color w:val="FF0000"/>
          <w:sz w:val="32"/>
          <w:szCs w:val="32"/>
        </w:rPr>
      </w:pP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方正楷体_GBK" w:hAnsi="方正楷体_GBK" w:eastAsia="方正楷体_GBK" w:cs="方正楷体_GBK"/>
          <w:b/>
          <w:bCs w:val="0"/>
          <w:color w:val="FF0000"/>
          <w:sz w:val="32"/>
          <w:szCs w:val="32"/>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Theme="minorEastAsia" w:hAnsiTheme="minorEastAsia" w:eastAsiaTheme="minorEastAsia" w:cstheme="minorEastAsia"/>
          <w:i w:val="0"/>
          <w:caps w:val="0"/>
          <w:color w:val="000000"/>
          <w:spacing w:val="-34"/>
          <w:sz w:val="32"/>
          <w:szCs w:val="32"/>
          <w:lang w:val="en-US" w:eastAsia="zh-CN"/>
        </w:rPr>
      </w:pPr>
      <w:r>
        <w:rPr>
          <w:rFonts w:hint="eastAsia" w:ascii="Times New Roman" w:hAnsi="Times New Roman" w:eastAsia="华文新魏" w:cs="Times New Roman"/>
          <w:b/>
          <w:color w:val="FF0000"/>
          <w:spacing w:val="-34"/>
          <w:kern w:val="36"/>
          <w:sz w:val="52"/>
          <w:szCs w:val="52"/>
          <w:lang w:val="en-US" w:eastAsia="zh-CN"/>
        </w:rPr>
        <w:t>苏州优乐赛荣获“2024双碳典范企业奖”</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i w:val="0"/>
          <w:caps w:val="0"/>
          <w:color w:val="000000"/>
          <w:spacing w:val="0"/>
          <w:sz w:val="32"/>
          <w:szCs w:val="32"/>
          <w:lang w:val="en-US" w:eastAsia="zh-CN"/>
        </w:rPr>
      </w:pPr>
      <w:r>
        <w:rPr>
          <w:rFonts w:hint="eastAsia" w:asciiTheme="minorEastAsia" w:hAnsiTheme="minorEastAsia" w:eastAsiaTheme="minorEastAsia" w:cstheme="minorEastAsia"/>
          <w:i w:val="0"/>
          <w:caps w:val="0"/>
          <w:color w:val="000000"/>
          <w:spacing w:val="0"/>
          <w:sz w:val="32"/>
          <w:szCs w:val="32"/>
          <w:lang w:val="en-US" w:eastAsia="zh-CN"/>
        </w:rPr>
        <w:t>近日，我会理事单位——苏州优乐赛供应链管理有限公司受邀参加在北京举行的2024第三届国际绿色零碳节暨2024 ESG领袖峰会，在这场瞩目的绿色盛会上，优乐赛凭借其在绿色供应链领域的卓越成就和创新理念，荣获“2024双碳典范企业奖”。同时，董事长孙延安发表了题为《ESG for Future Growth》的主题演讲。</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i w:val="0"/>
          <w:caps w:val="0"/>
          <w:color w:val="000000"/>
          <w:spacing w:val="0"/>
          <w:sz w:val="32"/>
          <w:szCs w:val="32"/>
          <w:lang w:val="en-US" w:eastAsia="zh-CN"/>
        </w:rPr>
      </w:pPr>
      <w:r>
        <w:rPr>
          <w:rFonts w:hint="eastAsia" w:asciiTheme="minorEastAsia" w:hAnsiTheme="minorEastAsia" w:eastAsiaTheme="minorEastAsia" w:cstheme="minorEastAsia"/>
          <w:i w:val="0"/>
          <w:caps w:val="0"/>
          <w:color w:val="000000"/>
          <w:spacing w:val="0"/>
          <w:sz w:val="32"/>
          <w:szCs w:val="32"/>
          <w:lang w:val="en-US" w:eastAsia="zh-CN"/>
        </w:rPr>
        <w:t>在全球气候挑战日益严峻的背景下，绿色低碳高质量发展已成为全球共识与经济发展新趋势。苏州优乐赛致力于打造绿色、高效、可持续的供应链体系，公司的绿色供应链实践涵盖了多个环节，研发的一系列绿色包装解决方案，不仅满足了客户的需求，还践行落实了节能降碳的社会责任。</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方正楷体_GBK" w:hAnsi="方正楷体_GBK" w:eastAsia="方正楷体_GBK" w:cs="方正楷体_GBK"/>
          <w:b/>
          <w:bCs w:val="0"/>
          <w:color w:val="FF0000"/>
          <w:sz w:val="32"/>
          <w:szCs w:val="32"/>
          <w:lang w:val="en-US" w:eastAsia="zh-CN"/>
        </w:rPr>
      </w:pPr>
      <w:r>
        <w:rPr>
          <w:rFonts w:hint="eastAsia" w:asciiTheme="minorEastAsia" w:hAnsiTheme="minorEastAsia" w:cstheme="minorEastAsia"/>
          <w:i w:val="0"/>
          <w:caps w:val="0"/>
          <w:color w:val="000000"/>
          <w:spacing w:val="0"/>
          <w:sz w:val="32"/>
          <w:szCs w:val="32"/>
          <w:lang w:val="en-US" w:eastAsia="zh-CN"/>
        </w:rPr>
        <w:t xml:space="preserve">                   </w:t>
      </w:r>
      <w:r>
        <w:rPr>
          <w:rFonts w:hint="eastAsia" w:ascii="方正楷体_GBK" w:hAnsi="方正楷体_GBK" w:eastAsia="方正楷体_GBK" w:cs="方正楷体_GBK"/>
          <w:b/>
          <w:bCs w:val="0"/>
          <w:color w:val="FF0000"/>
          <w:sz w:val="32"/>
          <w:szCs w:val="32"/>
        </w:rPr>
        <w:t>（来源：苏州优乐赛微信公众号）</w:t>
      </w:r>
    </w:p>
    <w:sectPr>
      <w:footerReference r:id="rId4" w:type="default"/>
      <w:pgSz w:w="11906" w:h="16838"/>
      <w:pgMar w:top="2098" w:right="1474" w:bottom="1984" w:left="1587" w:header="1417" w:footer="992" w:gutter="0"/>
      <w:pgBorders>
        <w:top w:val="single" w:color="F82206" w:sz="48" w:space="1"/>
        <w:left w:val="single" w:color="F82206" w:sz="48" w:space="4"/>
        <w:bottom w:val="single" w:color="F82206" w:sz="48" w:space="1"/>
        <w:right w:val="single" w:color="F82206" w:sz="48" w:space="4"/>
      </w:pgBorders>
      <w:pgNumType w:fmt="decimal" w:start="1"/>
      <w:cols w:space="425" w:num="1"/>
      <w:docGrid w:type="linesAndChars" w:linePitch="290" w:charSpace="-34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 w:name="经典行楷简">
    <w:panose1 w:val="02010609000101010101"/>
    <w:charset w:val="86"/>
    <w:family w:val="auto"/>
    <w:pitch w:val="default"/>
    <w:sig w:usb0="A1007AEF" w:usb1="F9DF7CFB" w:usb2="0000001E" w:usb3="00000000" w:csb0="20040000" w:csb1="00000000"/>
  </w:font>
  <w:font w:name="方正楷体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华文新魏">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jc w:val="center"/>
      <w:rPr>
        <w:rFonts w:ascii="Calibri" w:hAnsi="Calibri" w:eastAsia="宋体" w:cs="Times New Roman"/>
        <w:kern w:val="2"/>
        <w:sz w:val="18"/>
        <w:szCs w:val="18"/>
        <w:lang w:val="en-US" w:eastAsia="zh-CN" w:bidi="ar-SA"/>
      </w:rPr>
    </w:pPr>
  </w:p>
  <w:p>
    <w:pPr>
      <w:widowControl w:val="0"/>
      <w:tabs>
        <w:tab w:val="center" w:pos="4153"/>
        <w:tab w:val="right" w:pos="8306"/>
      </w:tabs>
      <w:snapToGrid w:val="0"/>
      <w:jc w:val="left"/>
      <w:rPr>
        <w:rFonts w:ascii="Calibri" w:hAnsi="Calibri" w:eastAsia="宋体" w:cs="Times New Roman"/>
        <w:kern w:val="2"/>
        <w:sz w:val="18"/>
        <w:szCs w:val="18"/>
        <w:lang w:val="en-US" w:eastAsia="zh-CN" w:bidi="ar-S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jc w:val="center"/>
      <w:rPr>
        <w:rFonts w:ascii="Calibri" w:hAnsi="Calibri" w:eastAsia="宋体" w:cs="Times New Roman"/>
        <w:kern w:val="2"/>
        <w:sz w:val="18"/>
        <w:szCs w:val="18"/>
        <w:lang w:val="en-US" w:eastAsia="zh-CN" w:bidi="ar-SA"/>
      </w:rPr>
    </w:pPr>
    <w:r>
      <w:rPr>
        <w:rFonts w:ascii="Calibri" w:hAnsi="Calibri" w:eastAsia="宋体" w:cs="Times New Roman"/>
        <w:kern w:val="2"/>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-304800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widowControl w:val="0"/>
                            <w:tabs>
                              <w:tab w:val="center" w:pos="4153"/>
                              <w:tab w:val="right" w:pos="8306"/>
                            </w:tabs>
                            <w:snapToGrid w:val="0"/>
                            <w:jc w:val="center"/>
                            <w:rPr>
                              <w:rFonts w:ascii="Calibri" w:hAnsi="Calibri" w:eastAsia="宋体" w:cs="Times New Roman"/>
                              <w:kern w:val="2"/>
                              <w:sz w:val="18"/>
                              <w:szCs w:val="18"/>
                              <w:highlight w:val="yellow"/>
                              <w:lang w:val="en-US" w:eastAsia="zh-CN" w:bidi="ar-SA"/>
                            </w:rPr>
                          </w:pPr>
                          <w:r>
                            <w:rPr>
                              <w:rFonts w:hint="default" w:ascii="Times New Roman" w:hAnsi="Times New Roman" w:eastAsia="宋体" w:cs="Times New Roman"/>
                              <w:color w:val="F7CAAC" w:themeColor="accent2" w:themeTint="66"/>
                              <w:kern w:val="2"/>
                              <w:sz w:val="32"/>
                              <w:szCs w:val="32"/>
                              <w:highlight w:val="yellow"/>
                              <w:lang w:val="en-US" w:eastAsia="zh-CN" w:bidi="ar-SA"/>
                              <w14:glow w14:rad="0">
                                <w14:srgbClr w14:val="000000"/>
                              </w14:glow>
                              <w14:shadow w14:blurRad="0" w14:dist="0" w14:dir="0" w14:sx="0" w14:sy="0" w14:kx="0" w14:ky="0" w14:algn="none">
                                <w14:srgbClr w14:val="000000"/>
                              </w14:shadow>
                              <w14:reflection w14:blurRad="6350" w14:stA="53000" w14:stPos="0" w14:endA="300" w14:endPos="35500" w14:dist="0" w14:dir="5400000" w14:fadeDir="5400000" w14:sx="100000" w14:sy="-90000" w14:kx="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gradFill>
                              </w14:textFill>
                              <w14:props3d w14:extrusionH="0" w14:contourW="0" w14:prstMaterial="clear"/>
                            </w:rPr>
                            <w:t xml:space="preserve">— </w: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begin"/>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instrText xml:space="preserve"> PAGE  \* MERGEFORMAT </w:instrTex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separate"/>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t>1</w: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end"/>
                          </w:r>
                          <w:r>
                            <w:rPr>
                              <w:rFonts w:hint="default" w:ascii="Times New Roman" w:hAnsi="Times New Roman" w:eastAsia="宋体" w:cs="Times New Roman"/>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t xml:space="preserve"> </w:t>
                          </w:r>
                          <w:r>
                            <w:rPr>
                              <w:rFonts w:hint="default" w:ascii="Times New Roman" w:hAnsi="Times New Roman" w:eastAsia="宋体" w:cs="Times New Roman"/>
                              <w:color w:val="F7CAAC" w:themeColor="accent2" w:themeTint="66"/>
                              <w:kern w:val="2"/>
                              <w:sz w:val="32"/>
                              <w:szCs w:val="32"/>
                              <w:highlight w:val="yellow"/>
                              <w:lang w:val="en-US" w:eastAsia="zh-CN" w:bidi="ar-SA"/>
                              <w14:glow w14:rad="0">
                                <w14:srgbClr w14:val="000000"/>
                              </w14:glow>
                              <w14:shadow w14:blurRad="0" w14:dist="0" w14:dir="0" w14:sx="0" w14:sy="0" w14:kx="0" w14:ky="0" w14:algn="none">
                                <w14:srgbClr w14:val="000000"/>
                              </w14:shadow>
                              <w14:reflection w14:blurRad="6350" w14:stA="53000" w14:stPos="0" w14:endA="300" w14:endPos="35500" w14:dist="0" w14:dir="5400000" w14:fadeDir="5400000" w14:sx="100000" w14:sy="-90000" w14:kx="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gradFill>
                              </w14:textFill>
                              <w14:props3d w14:extrusionH="0" w14:contourW="0" w14:prstMaterial="clear"/>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24pt;height:144pt;width:144pt;mso-position-horizontal:center;mso-position-horizontal-relative:margin;mso-wrap-style:none;z-index:251659264;mso-width-relative:page;mso-height-relative:page;" filled="f" stroked="f" coordsize="21600,21600" o:gfxdata="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PIDvTPUAAAACAEAAA8A&#10;AAAAAAAAAQAgAAAAIgAAAGRycy9kb3ducmV2LnhtbFBLAQIUABQAAAAIAIdO4kAjhYu2GwIAACEE&#10;AAAOAAAAAAAAAAEAIAAAACMBAABkcnMvZTJvRG9jLnhtbFBLBQYAAAAABgAGAFkBAACwBQAAAAA=&#10;">
              <v:fill on="f" focussize="0,0"/>
              <v:stroke on="f" weight="0.5pt"/>
              <v:imagedata o:title=""/>
              <o:lock v:ext="edit" aspectratio="f"/>
              <v:textbox inset="0mm,0mm,0mm,0mm" style="mso-fit-shape-to-text:t;">
                <w:txbxContent>
                  <w:p>
                    <w:pPr>
                      <w:widowControl w:val="0"/>
                      <w:tabs>
                        <w:tab w:val="center" w:pos="4153"/>
                        <w:tab w:val="right" w:pos="8306"/>
                      </w:tabs>
                      <w:snapToGrid w:val="0"/>
                      <w:jc w:val="center"/>
                      <w:rPr>
                        <w:rFonts w:ascii="Calibri" w:hAnsi="Calibri" w:eastAsia="宋体" w:cs="Times New Roman"/>
                        <w:kern w:val="2"/>
                        <w:sz w:val="18"/>
                        <w:szCs w:val="18"/>
                        <w:highlight w:val="yellow"/>
                        <w:lang w:val="en-US" w:eastAsia="zh-CN" w:bidi="ar-SA"/>
                      </w:rPr>
                    </w:pPr>
                    <w:r>
                      <w:rPr>
                        <w:rFonts w:hint="default" w:ascii="Times New Roman" w:hAnsi="Times New Roman" w:eastAsia="宋体" w:cs="Times New Roman"/>
                        <w:color w:val="F7CAAC" w:themeColor="accent2" w:themeTint="66"/>
                        <w:kern w:val="2"/>
                        <w:sz w:val="32"/>
                        <w:szCs w:val="32"/>
                        <w:highlight w:val="yellow"/>
                        <w:lang w:val="en-US" w:eastAsia="zh-CN" w:bidi="ar-SA"/>
                        <w14:glow w14:rad="0">
                          <w14:srgbClr w14:val="000000"/>
                        </w14:glow>
                        <w14:shadow w14:blurRad="0" w14:dist="0" w14:dir="0" w14:sx="0" w14:sy="0" w14:kx="0" w14:ky="0" w14:algn="none">
                          <w14:srgbClr w14:val="000000"/>
                        </w14:shadow>
                        <w14:reflection w14:blurRad="6350" w14:stA="53000" w14:stPos="0" w14:endA="300" w14:endPos="35500" w14:dist="0" w14:dir="5400000" w14:fadeDir="5400000" w14:sx="100000" w14:sy="-90000" w14:kx="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gradFill>
                        </w14:textFill>
                        <w14:props3d w14:extrusionH="0" w14:contourW="0" w14:prstMaterial="clear"/>
                      </w:rPr>
                      <w:t xml:space="preserve">— </w: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begin"/>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instrText xml:space="preserve"> PAGE  \* MERGEFORMAT </w:instrTex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separate"/>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t>1</w: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end"/>
                    </w:r>
                    <w:r>
                      <w:rPr>
                        <w:rFonts w:hint="default" w:ascii="Times New Roman" w:hAnsi="Times New Roman" w:eastAsia="宋体" w:cs="Times New Roman"/>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t xml:space="preserve"> </w:t>
                    </w:r>
                    <w:r>
                      <w:rPr>
                        <w:rFonts w:hint="default" w:ascii="Times New Roman" w:hAnsi="Times New Roman" w:eastAsia="宋体" w:cs="Times New Roman"/>
                        <w:color w:val="F7CAAC" w:themeColor="accent2" w:themeTint="66"/>
                        <w:kern w:val="2"/>
                        <w:sz w:val="32"/>
                        <w:szCs w:val="32"/>
                        <w:highlight w:val="yellow"/>
                        <w:lang w:val="en-US" w:eastAsia="zh-CN" w:bidi="ar-SA"/>
                        <w14:glow w14:rad="0">
                          <w14:srgbClr w14:val="000000"/>
                        </w14:glow>
                        <w14:shadow w14:blurRad="0" w14:dist="0" w14:dir="0" w14:sx="0" w14:sy="0" w14:kx="0" w14:ky="0" w14:algn="none">
                          <w14:srgbClr w14:val="000000"/>
                        </w14:shadow>
                        <w14:reflection w14:blurRad="6350" w14:stA="53000" w14:stPos="0" w14:endA="300" w14:endPos="35500" w14:dist="0" w14:dir="5400000" w14:fadeDir="5400000" w14:sx="100000" w14:sy="-90000" w14:kx="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gradFill>
                        </w14:textFill>
                        <w14:props3d w14:extrusionH="0" w14:contourW="0" w14:prstMaterial="clear"/>
                      </w:rPr>
                      <w:t>—</w:t>
                    </w:r>
                  </w:p>
                </w:txbxContent>
              </v:textbox>
            </v:shape>
          </w:pict>
        </mc:Fallback>
      </mc:AlternateContent>
    </w:r>
  </w:p>
  <w:p>
    <w:pPr>
      <w:widowControl w:val="0"/>
      <w:tabs>
        <w:tab w:val="center" w:pos="4153"/>
        <w:tab w:val="right" w:pos="8306"/>
      </w:tabs>
      <w:snapToGrid w:val="0"/>
      <w:jc w:val="left"/>
      <w:rPr>
        <w:rFonts w:ascii="Calibri" w:hAnsi="Calibri" w:eastAsia="宋体" w:cs="Times New Roman"/>
        <w:kern w:val="2"/>
        <w:sz w:val="18"/>
        <w:szCs w:val="18"/>
        <w:lang w:val="en-US" w:eastAsia="zh-CN" w:bidi="ar-S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gyY2JjZjUwZjliZTZiOTlhN2YyNWNiNDhlZDgzZjgifQ=="/>
  </w:docVars>
  <w:rsids>
    <w:rsidRoot w:val="09CD0E22"/>
    <w:rsid w:val="00030C0E"/>
    <w:rsid w:val="00043245"/>
    <w:rsid w:val="0007364F"/>
    <w:rsid w:val="000800B0"/>
    <w:rsid w:val="00093D01"/>
    <w:rsid w:val="00097083"/>
    <w:rsid w:val="000C6CC2"/>
    <w:rsid w:val="001156B9"/>
    <w:rsid w:val="00145330"/>
    <w:rsid w:val="00154806"/>
    <w:rsid w:val="001F2C95"/>
    <w:rsid w:val="00215B64"/>
    <w:rsid w:val="002840B7"/>
    <w:rsid w:val="003208B4"/>
    <w:rsid w:val="003671B0"/>
    <w:rsid w:val="003C691D"/>
    <w:rsid w:val="003F32D7"/>
    <w:rsid w:val="0042623F"/>
    <w:rsid w:val="0043286B"/>
    <w:rsid w:val="00467C46"/>
    <w:rsid w:val="005279A4"/>
    <w:rsid w:val="005A092B"/>
    <w:rsid w:val="006B63D3"/>
    <w:rsid w:val="006C0C2E"/>
    <w:rsid w:val="00723B7D"/>
    <w:rsid w:val="007C2A82"/>
    <w:rsid w:val="007E11E9"/>
    <w:rsid w:val="008B2F92"/>
    <w:rsid w:val="008E3499"/>
    <w:rsid w:val="008F79A9"/>
    <w:rsid w:val="00906A61"/>
    <w:rsid w:val="00962249"/>
    <w:rsid w:val="00984AC6"/>
    <w:rsid w:val="00A0554E"/>
    <w:rsid w:val="00A55B3B"/>
    <w:rsid w:val="00B1496F"/>
    <w:rsid w:val="00B35803"/>
    <w:rsid w:val="00B45E3E"/>
    <w:rsid w:val="00B528B9"/>
    <w:rsid w:val="00C16462"/>
    <w:rsid w:val="00C66488"/>
    <w:rsid w:val="00CA656E"/>
    <w:rsid w:val="00CE04E4"/>
    <w:rsid w:val="00D0085C"/>
    <w:rsid w:val="00D9651F"/>
    <w:rsid w:val="00DB54B3"/>
    <w:rsid w:val="00DF053C"/>
    <w:rsid w:val="00E278B0"/>
    <w:rsid w:val="00E76B4E"/>
    <w:rsid w:val="00EA6FD6"/>
    <w:rsid w:val="00FC3867"/>
    <w:rsid w:val="010007F1"/>
    <w:rsid w:val="010F41FD"/>
    <w:rsid w:val="01123C24"/>
    <w:rsid w:val="01281FA6"/>
    <w:rsid w:val="0129652A"/>
    <w:rsid w:val="012C4A94"/>
    <w:rsid w:val="0134238F"/>
    <w:rsid w:val="01434062"/>
    <w:rsid w:val="014F3F68"/>
    <w:rsid w:val="015A28DE"/>
    <w:rsid w:val="01603797"/>
    <w:rsid w:val="01607B5B"/>
    <w:rsid w:val="01614C4F"/>
    <w:rsid w:val="016607CF"/>
    <w:rsid w:val="01687C29"/>
    <w:rsid w:val="016C6133"/>
    <w:rsid w:val="016D0719"/>
    <w:rsid w:val="01730647"/>
    <w:rsid w:val="017F7312"/>
    <w:rsid w:val="0183354F"/>
    <w:rsid w:val="018A4341"/>
    <w:rsid w:val="018D1ED5"/>
    <w:rsid w:val="018E0532"/>
    <w:rsid w:val="01944C0D"/>
    <w:rsid w:val="019652A2"/>
    <w:rsid w:val="019A0A9C"/>
    <w:rsid w:val="019E5AF8"/>
    <w:rsid w:val="01A05888"/>
    <w:rsid w:val="01A2463C"/>
    <w:rsid w:val="01A277CA"/>
    <w:rsid w:val="01A536F0"/>
    <w:rsid w:val="01AB72AD"/>
    <w:rsid w:val="01AD0FC0"/>
    <w:rsid w:val="01AF0E83"/>
    <w:rsid w:val="01B74B80"/>
    <w:rsid w:val="01B76B70"/>
    <w:rsid w:val="01BC47E4"/>
    <w:rsid w:val="01BD0D3F"/>
    <w:rsid w:val="01C17E07"/>
    <w:rsid w:val="01C277DB"/>
    <w:rsid w:val="01CB201F"/>
    <w:rsid w:val="01D01DDD"/>
    <w:rsid w:val="01D83F23"/>
    <w:rsid w:val="01DA121B"/>
    <w:rsid w:val="01E02E8A"/>
    <w:rsid w:val="01EB6FF4"/>
    <w:rsid w:val="01EC6C1A"/>
    <w:rsid w:val="01F43D5D"/>
    <w:rsid w:val="01F53962"/>
    <w:rsid w:val="01F739C6"/>
    <w:rsid w:val="01FE284A"/>
    <w:rsid w:val="0202118C"/>
    <w:rsid w:val="020C0504"/>
    <w:rsid w:val="020F3F82"/>
    <w:rsid w:val="021337A8"/>
    <w:rsid w:val="02154F00"/>
    <w:rsid w:val="02200558"/>
    <w:rsid w:val="022C2DDE"/>
    <w:rsid w:val="024125AD"/>
    <w:rsid w:val="02424F98"/>
    <w:rsid w:val="02451830"/>
    <w:rsid w:val="024B4F65"/>
    <w:rsid w:val="02522774"/>
    <w:rsid w:val="02716397"/>
    <w:rsid w:val="02742027"/>
    <w:rsid w:val="027B1EF4"/>
    <w:rsid w:val="027D39C5"/>
    <w:rsid w:val="02836A31"/>
    <w:rsid w:val="02842B55"/>
    <w:rsid w:val="02850B1B"/>
    <w:rsid w:val="028D4134"/>
    <w:rsid w:val="028E239B"/>
    <w:rsid w:val="028E669E"/>
    <w:rsid w:val="02925D70"/>
    <w:rsid w:val="02945151"/>
    <w:rsid w:val="02994D24"/>
    <w:rsid w:val="02AA4579"/>
    <w:rsid w:val="02B452E0"/>
    <w:rsid w:val="02B7449E"/>
    <w:rsid w:val="02B81004"/>
    <w:rsid w:val="02B93913"/>
    <w:rsid w:val="02BB7BC5"/>
    <w:rsid w:val="02C541E0"/>
    <w:rsid w:val="02C7326C"/>
    <w:rsid w:val="02C976C5"/>
    <w:rsid w:val="02CA2014"/>
    <w:rsid w:val="02CB3941"/>
    <w:rsid w:val="02CE36F0"/>
    <w:rsid w:val="02D253BA"/>
    <w:rsid w:val="02D664A5"/>
    <w:rsid w:val="02D70120"/>
    <w:rsid w:val="02DA08C0"/>
    <w:rsid w:val="02E746B3"/>
    <w:rsid w:val="02EA0804"/>
    <w:rsid w:val="02F03F7A"/>
    <w:rsid w:val="02F04987"/>
    <w:rsid w:val="02F15A26"/>
    <w:rsid w:val="02F3072B"/>
    <w:rsid w:val="02F35039"/>
    <w:rsid w:val="02F4686A"/>
    <w:rsid w:val="02F50E1A"/>
    <w:rsid w:val="02FC365E"/>
    <w:rsid w:val="03032EA1"/>
    <w:rsid w:val="03055083"/>
    <w:rsid w:val="030A33B2"/>
    <w:rsid w:val="0312457C"/>
    <w:rsid w:val="03173E54"/>
    <w:rsid w:val="032626D8"/>
    <w:rsid w:val="03276EB0"/>
    <w:rsid w:val="03320DD5"/>
    <w:rsid w:val="03367B19"/>
    <w:rsid w:val="033F3094"/>
    <w:rsid w:val="033F5E23"/>
    <w:rsid w:val="0341739D"/>
    <w:rsid w:val="03441AE0"/>
    <w:rsid w:val="034A5312"/>
    <w:rsid w:val="035906B9"/>
    <w:rsid w:val="035A07AB"/>
    <w:rsid w:val="035F7880"/>
    <w:rsid w:val="036572E0"/>
    <w:rsid w:val="036773BE"/>
    <w:rsid w:val="036B41D2"/>
    <w:rsid w:val="03745931"/>
    <w:rsid w:val="0375270B"/>
    <w:rsid w:val="0376026A"/>
    <w:rsid w:val="03763E10"/>
    <w:rsid w:val="03795E56"/>
    <w:rsid w:val="038F00BD"/>
    <w:rsid w:val="038F07EB"/>
    <w:rsid w:val="039F6B79"/>
    <w:rsid w:val="03A054FE"/>
    <w:rsid w:val="03A634A2"/>
    <w:rsid w:val="03A710E3"/>
    <w:rsid w:val="03AB7076"/>
    <w:rsid w:val="03B75E22"/>
    <w:rsid w:val="03B93704"/>
    <w:rsid w:val="03C7124D"/>
    <w:rsid w:val="03C956D7"/>
    <w:rsid w:val="03CD065E"/>
    <w:rsid w:val="03CD0F50"/>
    <w:rsid w:val="03D96519"/>
    <w:rsid w:val="03DC76EB"/>
    <w:rsid w:val="03DD4156"/>
    <w:rsid w:val="03DF3AAC"/>
    <w:rsid w:val="03DF7C94"/>
    <w:rsid w:val="03E4053E"/>
    <w:rsid w:val="03EE2D2D"/>
    <w:rsid w:val="03EE5120"/>
    <w:rsid w:val="03F95EAB"/>
    <w:rsid w:val="03FA4378"/>
    <w:rsid w:val="040D5A59"/>
    <w:rsid w:val="040E59E0"/>
    <w:rsid w:val="04177E90"/>
    <w:rsid w:val="041B3B0D"/>
    <w:rsid w:val="041F33A4"/>
    <w:rsid w:val="04227E09"/>
    <w:rsid w:val="04256881"/>
    <w:rsid w:val="04257D27"/>
    <w:rsid w:val="042C1175"/>
    <w:rsid w:val="042E72BA"/>
    <w:rsid w:val="04361A54"/>
    <w:rsid w:val="043837D8"/>
    <w:rsid w:val="043F0FCC"/>
    <w:rsid w:val="0458216E"/>
    <w:rsid w:val="04633D2A"/>
    <w:rsid w:val="046441B2"/>
    <w:rsid w:val="0470619B"/>
    <w:rsid w:val="047264E0"/>
    <w:rsid w:val="04732D97"/>
    <w:rsid w:val="047929EC"/>
    <w:rsid w:val="047931E4"/>
    <w:rsid w:val="047B754C"/>
    <w:rsid w:val="047C330E"/>
    <w:rsid w:val="04802BB2"/>
    <w:rsid w:val="048112FB"/>
    <w:rsid w:val="048A77DB"/>
    <w:rsid w:val="048B08F7"/>
    <w:rsid w:val="04997356"/>
    <w:rsid w:val="04B3013F"/>
    <w:rsid w:val="04BA605B"/>
    <w:rsid w:val="04BB6582"/>
    <w:rsid w:val="04BF51D4"/>
    <w:rsid w:val="04C30370"/>
    <w:rsid w:val="04C369FD"/>
    <w:rsid w:val="04C87276"/>
    <w:rsid w:val="04CE7B7F"/>
    <w:rsid w:val="04D13EAB"/>
    <w:rsid w:val="04D81CE8"/>
    <w:rsid w:val="04E16ACF"/>
    <w:rsid w:val="04E81C0B"/>
    <w:rsid w:val="04E92750"/>
    <w:rsid w:val="04ED1D07"/>
    <w:rsid w:val="04F33CBA"/>
    <w:rsid w:val="04FB0B72"/>
    <w:rsid w:val="05006805"/>
    <w:rsid w:val="05017788"/>
    <w:rsid w:val="050A0F30"/>
    <w:rsid w:val="051142A3"/>
    <w:rsid w:val="05150D13"/>
    <w:rsid w:val="052054D4"/>
    <w:rsid w:val="052C7639"/>
    <w:rsid w:val="05490385"/>
    <w:rsid w:val="054A7C8A"/>
    <w:rsid w:val="055D26AF"/>
    <w:rsid w:val="056534E0"/>
    <w:rsid w:val="056834A8"/>
    <w:rsid w:val="05684832"/>
    <w:rsid w:val="056C0F36"/>
    <w:rsid w:val="056E79C6"/>
    <w:rsid w:val="057A3526"/>
    <w:rsid w:val="057A799E"/>
    <w:rsid w:val="057E6F65"/>
    <w:rsid w:val="058647BE"/>
    <w:rsid w:val="05880374"/>
    <w:rsid w:val="05881910"/>
    <w:rsid w:val="05913966"/>
    <w:rsid w:val="05926E6B"/>
    <w:rsid w:val="059F17BF"/>
    <w:rsid w:val="05A259F9"/>
    <w:rsid w:val="05A72CCC"/>
    <w:rsid w:val="05A73DC5"/>
    <w:rsid w:val="05B336D5"/>
    <w:rsid w:val="05CC2A3B"/>
    <w:rsid w:val="05CD0D9A"/>
    <w:rsid w:val="05CF249D"/>
    <w:rsid w:val="05D14319"/>
    <w:rsid w:val="05D714EA"/>
    <w:rsid w:val="05E536E6"/>
    <w:rsid w:val="05EA1C44"/>
    <w:rsid w:val="05F2445C"/>
    <w:rsid w:val="05F84C68"/>
    <w:rsid w:val="06077942"/>
    <w:rsid w:val="060A0D89"/>
    <w:rsid w:val="060C359D"/>
    <w:rsid w:val="060F3722"/>
    <w:rsid w:val="062847B3"/>
    <w:rsid w:val="062B0B83"/>
    <w:rsid w:val="062C6587"/>
    <w:rsid w:val="062D67C8"/>
    <w:rsid w:val="06301A1B"/>
    <w:rsid w:val="0631403C"/>
    <w:rsid w:val="0633380C"/>
    <w:rsid w:val="0638362B"/>
    <w:rsid w:val="063E600A"/>
    <w:rsid w:val="06405659"/>
    <w:rsid w:val="0645654E"/>
    <w:rsid w:val="064F5725"/>
    <w:rsid w:val="06510CDF"/>
    <w:rsid w:val="065C27A8"/>
    <w:rsid w:val="065F50DA"/>
    <w:rsid w:val="06602F2C"/>
    <w:rsid w:val="06626021"/>
    <w:rsid w:val="066D2CED"/>
    <w:rsid w:val="066E2C0B"/>
    <w:rsid w:val="06700010"/>
    <w:rsid w:val="06734EB6"/>
    <w:rsid w:val="067C24CF"/>
    <w:rsid w:val="068A1FDD"/>
    <w:rsid w:val="069002BE"/>
    <w:rsid w:val="06906B8C"/>
    <w:rsid w:val="069725BC"/>
    <w:rsid w:val="069A3A7C"/>
    <w:rsid w:val="06A24D7D"/>
    <w:rsid w:val="06A729E1"/>
    <w:rsid w:val="06A94232"/>
    <w:rsid w:val="06AB1C7E"/>
    <w:rsid w:val="06AC05E7"/>
    <w:rsid w:val="06AF1D16"/>
    <w:rsid w:val="06AF3414"/>
    <w:rsid w:val="06B15237"/>
    <w:rsid w:val="06BA5EB2"/>
    <w:rsid w:val="06D17DB1"/>
    <w:rsid w:val="06E444B8"/>
    <w:rsid w:val="070615F0"/>
    <w:rsid w:val="07085235"/>
    <w:rsid w:val="07146D7A"/>
    <w:rsid w:val="071A4300"/>
    <w:rsid w:val="0724090E"/>
    <w:rsid w:val="072C5901"/>
    <w:rsid w:val="072D6955"/>
    <w:rsid w:val="07355298"/>
    <w:rsid w:val="073633AE"/>
    <w:rsid w:val="0738618B"/>
    <w:rsid w:val="074E1705"/>
    <w:rsid w:val="074E279C"/>
    <w:rsid w:val="075268B6"/>
    <w:rsid w:val="075C0378"/>
    <w:rsid w:val="075C613A"/>
    <w:rsid w:val="07616A73"/>
    <w:rsid w:val="0768627D"/>
    <w:rsid w:val="07774E9B"/>
    <w:rsid w:val="07886D75"/>
    <w:rsid w:val="079A77BC"/>
    <w:rsid w:val="079D6C92"/>
    <w:rsid w:val="079E20C5"/>
    <w:rsid w:val="07A36583"/>
    <w:rsid w:val="07A757F6"/>
    <w:rsid w:val="07A92FCD"/>
    <w:rsid w:val="07AB5A16"/>
    <w:rsid w:val="07C32EAB"/>
    <w:rsid w:val="07CE7516"/>
    <w:rsid w:val="07DA5629"/>
    <w:rsid w:val="07DE3B60"/>
    <w:rsid w:val="07E54B9E"/>
    <w:rsid w:val="08010DA7"/>
    <w:rsid w:val="08033960"/>
    <w:rsid w:val="080F3123"/>
    <w:rsid w:val="082209F5"/>
    <w:rsid w:val="08220E8F"/>
    <w:rsid w:val="08242F28"/>
    <w:rsid w:val="08252E6C"/>
    <w:rsid w:val="08275EA4"/>
    <w:rsid w:val="08294CB5"/>
    <w:rsid w:val="083036B5"/>
    <w:rsid w:val="08310F19"/>
    <w:rsid w:val="08331FC1"/>
    <w:rsid w:val="083611A9"/>
    <w:rsid w:val="083901EB"/>
    <w:rsid w:val="08394081"/>
    <w:rsid w:val="083943C5"/>
    <w:rsid w:val="08395DAB"/>
    <w:rsid w:val="08404FD2"/>
    <w:rsid w:val="084A2513"/>
    <w:rsid w:val="08515651"/>
    <w:rsid w:val="08587D37"/>
    <w:rsid w:val="085D6EF2"/>
    <w:rsid w:val="085F59AE"/>
    <w:rsid w:val="086303CB"/>
    <w:rsid w:val="08674312"/>
    <w:rsid w:val="086B17B3"/>
    <w:rsid w:val="0875786E"/>
    <w:rsid w:val="0881684A"/>
    <w:rsid w:val="088C3E25"/>
    <w:rsid w:val="08927463"/>
    <w:rsid w:val="08991A5A"/>
    <w:rsid w:val="089C49FA"/>
    <w:rsid w:val="08AF073A"/>
    <w:rsid w:val="08BD5FE1"/>
    <w:rsid w:val="08BE7798"/>
    <w:rsid w:val="08C333B4"/>
    <w:rsid w:val="08C46A4F"/>
    <w:rsid w:val="08C654F8"/>
    <w:rsid w:val="08CA79C7"/>
    <w:rsid w:val="08D54B6A"/>
    <w:rsid w:val="08D73E78"/>
    <w:rsid w:val="08DB6139"/>
    <w:rsid w:val="08DD4FAE"/>
    <w:rsid w:val="08DE001E"/>
    <w:rsid w:val="08DE502C"/>
    <w:rsid w:val="08DE7E03"/>
    <w:rsid w:val="08EB2EDB"/>
    <w:rsid w:val="08ED6D3B"/>
    <w:rsid w:val="08FB16E4"/>
    <w:rsid w:val="08FB2C3C"/>
    <w:rsid w:val="08FE2EDE"/>
    <w:rsid w:val="08FE5206"/>
    <w:rsid w:val="09140F8D"/>
    <w:rsid w:val="09150DAF"/>
    <w:rsid w:val="09155095"/>
    <w:rsid w:val="091D10D0"/>
    <w:rsid w:val="09210482"/>
    <w:rsid w:val="092105FC"/>
    <w:rsid w:val="09222AB2"/>
    <w:rsid w:val="092629C0"/>
    <w:rsid w:val="09266115"/>
    <w:rsid w:val="093303B8"/>
    <w:rsid w:val="094318A6"/>
    <w:rsid w:val="09446DB4"/>
    <w:rsid w:val="094811BB"/>
    <w:rsid w:val="094F18C1"/>
    <w:rsid w:val="0954257E"/>
    <w:rsid w:val="09583F76"/>
    <w:rsid w:val="095929D4"/>
    <w:rsid w:val="095A003F"/>
    <w:rsid w:val="095B02C8"/>
    <w:rsid w:val="09606CDC"/>
    <w:rsid w:val="09631FC1"/>
    <w:rsid w:val="09651D94"/>
    <w:rsid w:val="096F5B71"/>
    <w:rsid w:val="097F0134"/>
    <w:rsid w:val="098601E8"/>
    <w:rsid w:val="098A1F77"/>
    <w:rsid w:val="09915044"/>
    <w:rsid w:val="099872CF"/>
    <w:rsid w:val="09991A94"/>
    <w:rsid w:val="09A137B2"/>
    <w:rsid w:val="09A2636C"/>
    <w:rsid w:val="09A44BA0"/>
    <w:rsid w:val="09AA495F"/>
    <w:rsid w:val="09AC53C9"/>
    <w:rsid w:val="09B630C3"/>
    <w:rsid w:val="09BD4BE0"/>
    <w:rsid w:val="09C222A5"/>
    <w:rsid w:val="09C27E4D"/>
    <w:rsid w:val="09C81C8D"/>
    <w:rsid w:val="09CB6B07"/>
    <w:rsid w:val="09CC1439"/>
    <w:rsid w:val="09CD0E22"/>
    <w:rsid w:val="09CD713D"/>
    <w:rsid w:val="09FA2B3C"/>
    <w:rsid w:val="09FA772F"/>
    <w:rsid w:val="09FB6D64"/>
    <w:rsid w:val="09FD0F85"/>
    <w:rsid w:val="0A030CE9"/>
    <w:rsid w:val="0A0D0EE1"/>
    <w:rsid w:val="0A1B5347"/>
    <w:rsid w:val="0A33530F"/>
    <w:rsid w:val="0A346C5C"/>
    <w:rsid w:val="0A4707FD"/>
    <w:rsid w:val="0A486965"/>
    <w:rsid w:val="0A4B2E8D"/>
    <w:rsid w:val="0A5317DF"/>
    <w:rsid w:val="0A534D83"/>
    <w:rsid w:val="0A564C39"/>
    <w:rsid w:val="0A5B0F4C"/>
    <w:rsid w:val="0A61640A"/>
    <w:rsid w:val="0A6536D8"/>
    <w:rsid w:val="0A6A580E"/>
    <w:rsid w:val="0A6B730C"/>
    <w:rsid w:val="0A7611EF"/>
    <w:rsid w:val="0A765DBA"/>
    <w:rsid w:val="0A7A1EF7"/>
    <w:rsid w:val="0A937773"/>
    <w:rsid w:val="0A987047"/>
    <w:rsid w:val="0AA05D85"/>
    <w:rsid w:val="0AAD109D"/>
    <w:rsid w:val="0ABB417A"/>
    <w:rsid w:val="0ABE47A4"/>
    <w:rsid w:val="0AC71E05"/>
    <w:rsid w:val="0ACC2910"/>
    <w:rsid w:val="0ACC3151"/>
    <w:rsid w:val="0AD014F5"/>
    <w:rsid w:val="0AD16821"/>
    <w:rsid w:val="0AD45A3C"/>
    <w:rsid w:val="0AD60B60"/>
    <w:rsid w:val="0ADC78D2"/>
    <w:rsid w:val="0ADF4793"/>
    <w:rsid w:val="0AE11813"/>
    <w:rsid w:val="0AE3323E"/>
    <w:rsid w:val="0AE3404E"/>
    <w:rsid w:val="0AEB11A6"/>
    <w:rsid w:val="0AEC3E44"/>
    <w:rsid w:val="0AEE609E"/>
    <w:rsid w:val="0AEF478A"/>
    <w:rsid w:val="0AF51E84"/>
    <w:rsid w:val="0AFA1E0F"/>
    <w:rsid w:val="0AFC1AD5"/>
    <w:rsid w:val="0B041299"/>
    <w:rsid w:val="0B062542"/>
    <w:rsid w:val="0B0E47F4"/>
    <w:rsid w:val="0B1C17AD"/>
    <w:rsid w:val="0B283787"/>
    <w:rsid w:val="0B2D6F6E"/>
    <w:rsid w:val="0B324CD2"/>
    <w:rsid w:val="0B345DB1"/>
    <w:rsid w:val="0B363DD8"/>
    <w:rsid w:val="0B3A4657"/>
    <w:rsid w:val="0B3C5BB9"/>
    <w:rsid w:val="0B4372E2"/>
    <w:rsid w:val="0B48487F"/>
    <w:rsid w:val="0B5979A6"/>
    <w:rsid w:val="0B5A2079"/>
    <w:rsid w:val="0B5B5996"/>
    <w:rsid w:val="0B5C3E34"/>
    <w:rsid w:val="0B5F7467"/>
    <w:rsid w:val="0B6075D7"/>
    <w:rsid w:val="0B627AD4"/>
    <w:rsid w:val="0B6A0BB3"/>
    <w:rsid w:val="0B735FF2"/>
    <w:rsid w:val="0B792EB2"/>
    <w:rsid w:val="0B8035EB"/>
    <w:rsid w:val="0B84164E"/>
    <w:rsid w:val="0B89731E"/>
    <w:rsid w:val="0B904412"/>
    <w:rsid w:val="0B90485D"/>
    <w:rsid w:val="0B913EDA"/>
    <w:rsid w:val="0B9C76A8"/>
    <w:rsid w:val="0BA50775"/>
    <w:rsid w:val="0BA749E5"/>
    <w:rsid w:val="0BAC24A8"/>
    <w:rsid w:val="0BAE1323"/>
    <w:rsid w:val="0BB42E0A"/>
    <w:rsid w:val="0BBA3391"/>
    <w:rsid w:val="0BD05C8A"/>
    <w:rsid w:val="0BD62605"/>
    <w:rsid w:val="0BDC3258"/>
    <w:rsid w:val="0BDE3581"/>
    <w:rsid w:val="0BE52963"/>
    <w:rsid w:val="0BE57BC8"/>
    <w:rsid w:val="0BE85349"/>
    <w:rsid w:val="0BF57A28"/>
    <w:rsid w:val="0BF845E9"/>
    <w:rsid w:val="0BFA1A53"/>
    <w:rsid w:val="0C074F06"/>
    <w:rsid w:val="0C0B1E5B"/>
    <w:rsid w:val="0C146F99"/>
    <w:rsid w:val="0C1A584B"/>
    <w:rsid w:val="0C1F5892"/>
    <w:rsid w:val="0C2275D5"/>
    <w:rsid w:val="0C2D70F9"/>
    <w:rsid w:val="0C342312"/>
    <w:rsid w:val="0C363AA9"/>
    <w:rsid w:val="0C373B19"/>
    <w:rsid w:val="0C3F7E0B"/>
    <w:rsid w:val="0C456335"/>
    <w:rsid w:val="0C53740C"/>
    <w:rsid w:val="0C563E70"/>
    <w:rsid w:val="0C631545"/>
    <w:rsid w:val="0C6E187C"/>
    <w:rsid w:val="0C7D4D8F"/>
    <w:rsid w:val="0C80052F"/>
    <w:rsid w:val="0C8C06D3"/>
    <w:rsid w:val="0C900DC2"/>
    <w:rsid w:val="0C980884"/>
    <w:rsid w:val="0C9961AF"/>
    <w:rsid w:val="0C9A18AD"/>
    <w:rsid w:val="0C9A50FF"/>
    <w:rsid w:val="0C9B3EE0"/>
    <w:rsid w:val="0C9C2E80"/>
    <w:rsid w:val="0CA20B1F"/>
    <w:rsid w:val="0CA44E41"/>
    <w:rsid w:val="0CA77405"/>
    <w:rsid w:val="0CA83489"/>
    <w:rsid w:val="0CA96FA5"/>
    <w:rsid w:val="0CAE5B1B"/>
    <w:rsid w:val="0CB224D8"/>
    <w:rsid w:val="0CB31FF7"/>
    <w:rsid w:val="0CB45BFD"/>
    <w:rsid w:val="0CB7503A"/>
    <w:rsid w:val="0CB75099"/>
    <w:rsid w:val="0CB80D6E"/>
    <w:rsid w:val="0CBF360E"/>
    <w:rsid w:val="0CC10497"/>
    <w:rsid w:val="0CC30BC5"/>
    <w:rsid w:val="0CC42150"/>
    <w:rsid w:val="0CC45545"/>
    <w:rsid w:val="0CC71781"/>
    <w:rsid w:val="0CCB0FDF"/>
    <w:rsid w:val="0CCD2A5C"/>
    <w:rsid w:val="0CDC1817"/>
    <w:rsid w:val="0CDC515C"/>
    <w:rsid w:val="0D0B2A13"/>
    <w:rsid w:val="0D112021"/>
    <w:rsid w:val="0D12133D"/>
    <w:rsid w:val="0D1F7151"/>
    <w:rsid w:val="0D200D54"/>
    <w:rsid w:val="0D2B7DB2"/>
    <w:rsid w:val="0D3152D9"/>
    <w:rsid w:val="0D354A50"/>
    <w:rsid w:val="0D384916"/>
    <w:rsid w:val="0D427E08"/>
    <w:rsid w:val="0D444358"/>
    <w:rsid w:val="0D4775E8"/>
    <w:rsid w:val="0D4A1977"/>
    <w:rsid w:val="0D4B602E"/>
    <w:rsid w:val="0D511FCD"/>
    <w:rsid w:val="0D52698E"/>
    <w:rsid w:val="0D583C5F"/>
    <w:rsid w:val="0D5D658F"/>
    <w:rsid w:val="0D6029A5"/>
    <w:rsid w:val="0D6063D4"/>
    <w:rsid w:val="0D665CD7"/>
    <w:rsid w:val="0D667E20"/>
    <w:rsid w:val="0D6B6C90"/>
    <w:rsid w:val="0D7170F8"/>
    <w:rsid w:val="0D922931"/>
    <w:rsid w:val="0D95263C"/>
    <w:rsid w:val="0DA81B9F"/>
    <w:rsid w:val="0DAD79F2"/>
    <w:rsid w:val="0DB403B1"/>
    <w:rsid w:val="0DB47CEC"/>
    <w:rsid w:val="0DBB3CA5"/>
    <w:rsid w:val="0DBB4EDD"/>
    <w:rsid w:val="0DC37BF2"/>
    <w:rsid w:val="0DC436B0"/>
    <w:rsid w:val="0DC62A65"/>
    <w:rsid w:val="0DC9693F"/>
    <w:rsid w:val="0DCC1715"/>
    <w:rsid w:val="0DD82C48"/>
    <w:rsid w:val="0DDB6385"/>
    <w:rsid w:val="0DE057D2"/>
    <w:rsid w:val="0DF024FC"/>
    <w:rsid w:val="0DF0632D"/>
    <w:rsid w:val="0DF475E0"/>
    <w:rsid w:val="0E0E09E4"/>
    <w:rsid w:val="0E0E0AE3"/>
    <w:rsid w:val="0E184477"/>
    <w:rsid w:val="0E1A4501"/>
    <w:rsid w:val="0E1A78B5"/>
    <w:rsid w:val="0E21196E"/>
    <w:rsid w:val="0E227E98"/>
    <w:rsid w:val="0E27140B"/>
    <w:rsid w:val="0E275D7B"/>
    <w:rsid w:val="0E2D4D70"/>
    <w:rsid w:val="0E3B2663"/>
    <w:rsid w:val="0E443DBA"/>
    <w:rsid w:val="0E465F52"/>
    <w:rsid w:val="0E576A70"/>
    <w:rsid w:val="0E587DB8"/>
    <w:rsid w:val="0E6B437E"/>
    <w:rsid w:val="0E6B6A22"/>
    <w:rsid w:val="0E6F53AB"/>
    <w:rsid w:val="0E701F1A"/>
    <w:rsid w:val="0E793535"/>
    <w:rsid w:val="0E795DEE"/>
    <w:rsid w:val="0E7B3260"/>
    <w:rsid w:val="0E804638"/>
    <w:rsid w:val="0E854758"/>
    <w:rsid w:val="0EA50BFC"/>
    <w:rsid w:val="0EAB0282"/>
    <w:rsid w:val="0EC370FE"/>
    <w:rsid w:val="0EC37F14"/>
    <w:rsid w:val="0EC4408A"/>
    <w:rsid w:val="0ECD6BD5"/>
    <w:rsid w:val="0EDA3DE0"/>
    <w:rsid w:val="0EE241B0"/>
    <w:rsid w:val="0EE470B9"/>
    <w:rsid w:val="0EE51F3F"/>
    <w:rsid w:val="0EE67C37"/>
    <w:rsid w:val="0EE96C61"/>
    <w:rsid w:val="0EEF6278"/>
    <w:rsid w:val="0F043F0A"/>
    <w:rsid w:val="0F070719"/>
    <w:rsid w:val="0F0E340F"/>
    <w:rsid w:val="0F110F65"/>
    <w:rsid w:val="0F126FC2"/>
    <w:rsid w:val="0F1821BC"/>
    <w:rsid w:val="0F1F71AB"/>
    <w:rsid w:val="0F206FE9"/>
    <w:rsid w:val="0F246E43"/>
    <w:rsid w:val="0F2F2F21"/>
    <w:rsid w:val="0F303168"/>
    <w:rsid w:val="0F3346BD"/>
    <w:rsid w:val="0F356B4F"/>
    <w:rsid w:val="0F3E6D6B"/>
    <w:rsid w:val="0F521390"/>
    <w:rsid w:val="0F551890"/>
    <w:rsid w:val="0F5A4BDF"/>
    <w:rsid w:val="0F5B58BB"/>
    <w:rsid w:val="0F6735DF"/>
    <w:rsid w:val="0F6A4B85"/>
    <w:rsid w:val="0F716691"/>
    <w:rsid w:val="0F735DB2"/>
    <w:rsid w:val="0F7840D6"/>
    <w:rsid w:val="0F7B2D75"/>
    <w:rsid w:val="0F873A0E"/>
    <w:rsid w:val="0F883C70"/>
    <w:rsid w:val="0F8B6CB6"/>
    <w:rsid w:val="0F9177B5"/>
    <w:rsid w:val="0F9A3FA1"/>
    <w:rsid w:val="0F9E606C"/>
    <w:rsid w:val="0FA17F55"/>
    <w:rsid w:val="0FA35FFE"/>
    <w:rsid w:val="0FA821B8"/>
    <w:rsid w:val="0FAE546F"/>
    <w:rsid w:val="0FB50512"/>
    <w:rsid w:val="0FB57FA4"/>
    <w:rsid w:val="0FB8781F"/>
    <w:rsid w:val="0FC24482"/>
    <w:rsid w:val="0FC754B6"/>
    <w:rsid w:val="0FCD46F4"/>
    <w:rsid w:val="0FCE3065"/>
    <w:rsid w:val="0FE107E2"/>
    <w:rsid w:val="0FE336DE"/>
    <w:rsid w:val="0FED1D3E"/>
    <w:rsid w:val="10026084"/>
    <w:rsid w:val="10065756"/>
    <w:rsid w:val="100A69A4"/>
    <w:rsid w:val="100E17EE"/>
    <w:rsid w:val="10140347"/>
    <w:rsid w:val="101B54B3"/>
    <w:rsid w:val="101C6175"/>
    <w:rsid w:val="102E7ECD"/>
    <w:rsid w:val="104210EE"/>
    <w:rsid w:val="10444B77"/>
    <w:rsid w:val="10447AF9"/>
    <w:rsid w:val="104835D9"/>
    <w:rsid w:val="10495D6E"/>
    <w:rsid w:val="104C1069"/>
    <w:rsid w:val="10513C3F"/>
    <w:rsid w:val="10541F36"/>
    <w:rsid w:val="105D2D1E"/>
    <w:rsid w:val="10623D8F"/>
    <w:rsid w:val="10625663"/>
    <w:rsid w:val="106737C7"/>
    <w:rsid w:val="10703686"/>
    <w:rsid w:val="1075160B"/>
    <w:rsid w:val="107760A9"/>
    <w:rsid w:val="10780D89"/>
    <w:rsid w:val="107B52AA"/>
    <w:rsid w:val="107D625B"/>
    <w:rsid w:val="107E75D8"/>
    <w:rsid w:val="10805AB8"/>
    <w:rsid w:val="108161A3"/>
    <w:rsid w:val="1089301A"/>
    <w:rsid w:val="108B29C7"/>
    <w:rsid w:val="10901F21"/>
    <w:rsid w:val="10974AA9"/>
    <w:rsid w:val="10A21388"/>
    <w:rsid w:val="10A60889"/>
    <w:rsid w:val="10AA391A"/>
    <w:rsid w:val="10B27075"/>
    <w:rsid w:val="10B27B37"/>
    <w:rsid w:val="10B33FFC"/>
    <w:rsid w:val="10BA25C0"/>
    <w:rsid w:val="10BE4FAA"/>
    <w:rsid w:val="10C02E80"/>
    <w:rsid w:val="10C121EA"/>
    <w:rsid w:val="10C2285B"/>
    <w:rsid w:val="10C54276"/>
    <w:rsid w:val="10D27169"/>
    <w:rsid w:val="10D309E2"/>
    <w:rsid w:val="10D621B1"/>
    <w:rsid w:val="10D81E5C"/>
    <w:rsid w:val="10DA39AB"/>
    <w:rsid w:val="10DE746C"/>
    <w:rsid w:val="10E154B4"/>
    <w:rsid w:val="10EB7A42"/>
    <w:rsid w:val="10F16967"/>
    <w:rsid w:val="10F21B48"/>
    <w:rsid w:val="10F61CDD"/>
    <w:rsid w:val="10F91FDE"/>
    <w:rsid w:val="10F941E9"/>
    <w:rsid w:val="10FD39C4"/>
    <w:rsid w:val="11083015"/>
    <w:rsid w:val="110A357B"/>
    <w:rsid w:val="110D2E2E"/>
    <w:rsid w:val="1113498F"/>
    <w:rsid w:val="11145DE6"/>
    <w:rsid w:val="111A2147"/>
    <w:rsid w:val="112252CB"/>
    <w:rsid w:val="11360EF9"/>
    <w:rsid w:val="113641BB"/>
    <w:rsid w:val="11390D90"/>
    <w:rsid w:val="113B0B58"/>
    <w:rsid w:val="113D4F12"/>
    <w:rsid w:val="113D775B"/>
    <w:rsid w:val="11410876"/>
    <w:rsid w:val="114608E7"/>
    <w:rsid w:val="114F3D65"/>
    <w:rsid w:val="115347BC"/>
    <w:rsid w:val="11545887"/>
    <w:rsid w:val="11597C64"/>
    <w:rsid w:val="11602A9E"/>
    <w:rsid w:val="116228E3"/>
    <w:rsid w:val="11631325"/>
    <w:rsid w:val="116345A4"/>
    <w:rsid w:val="11667833"/>
    <w:rsid w:val="11687433"/>
    <w:rsid w:val="1178450A"/>
    <w:rsid w:val="117B53DF"/>
    <w:rsid w:val="117B71D3"/>
    <w:rsid w:val="11821F79"/>
    <w:rsid w:val="11845F00"/>
    <w:rsid w:val="11885DD3"/>
    <w:rsid w:val="118A58E4"/>
    <w:rsid w:val="118C56EA"/>
    <w:rsid w:val="118F0DB3"/>
    <w:rsid w:val="11916F88"/>
    <w:rsid w:val="11A51BB6"/>
    <w:rsid w:val="11AC6860"/>
    <w:rsid w:val="11B1238B"/>
    <w:rsid w:val="11B62D0B"/>
    <w:rsid w:val="11BB2EE7"/>
    <w:rsid w:val="11BE6E3E"/>
    <w:rsid w:val="11BF32D9"/>
    <w:rsid w:val="11C24AE6"/>
    <w:rsid w:val="11C52A21"/>
    <w:rsid w:val="11C75474"/>
    <w:rsid w:val="11D26FDB"/>
    <w:rsid w:val="11D435B9"/>
    <w:rsid w:val="11D8409F"/>
    <w:rsid w:val="11D95083"/>
    <w:rsid w:val="11DD2AAB"/>
    <w:rsid w:val="11DE26F2"/>
    <w:rsid w:val="11DF6987"/>
    <w:rsid w:val="11EA23C8"/>
    <w:rsid w:val="11EB5C95"/>
    <w:rsid w:val="11ED6242"/>
    <w:rsid w:val="11F27C95"/>
    <w:rsid w:val="12010E7D"/>
    <w:rsid w:val="120506CD"/>
    <w:rsid w:val="12075A2C"/>
    <w:rsid w:val="120A0C4D"/>
    <w:rsid w:val="120A38DA"/>
    <w:rsid w:val="12101A57"/>
    <w:rsid w:val="12193170"/>
    <w:rsid w:val="12193813"/>
    <w:rsid w:val="121D6AE3"/>
    <w:rsid w:val="121F75CC"/>
    <w:rsid w:val="12271CB0"/>
    <w:rsid w:val="122C1A12"/>
    <w:rsid w:val="1232130B"/>
    <w:rsid w:val="12330478"/>
    <w:rsid w:val="12395D63"/>
    <w:rsid w:val="12401AD9"/>
    <w:rsid w:val="124038C8"/>
    <w:rsid w:val="12421E9D"/>
    <w:rsid w:val="1248421F"/>
    <w:rsid w:val="12571C4D"/>
    <w:rsid w:val="125C09FF"/>
    <w:rsid w:val="12657F0C"/>
    <w:rsid w:val="126830F6"/>
    <w:rsid w:val="126B5207"/>
    <w:rsid w:val="126F57E1"/>
    <w:rsid w:val="12760E78"/>
    <w:rsid w:val="127673DB"/>
    <w:rsid w:val="127755C8"/>
    <w:rsid w:val="127E0189"/>
    <w:rsid w:val="12810A1D"/>
    <w:rsid w:val="12854B81"/>
    <w:rsid w:val="12927837"/>
    <w:rsid w:val="12A30BAA"/>
    <w:rsid w:val="12A709D5"/>
    <w:rsid w:val="12A867C5"/>
    <w:rsid w:val="12B56515"/>
    <w:rsid w:val="12BE11B2"/>
    <w:rsid w:val="12BE1828"/>
    <w:rsid w:val="12C10F70"/>
    <w:rsid w:val="12C21464"/>
    <w:rsid w:val="12C40A29"/>
    <w:rsid w:val="12C42DA1"/>
    <w:rsid w:val="12C45CF0"/>
    <w:rsid w:val="12C948D2"/>
    <w:rsid w:val="12CB14EE"/>
    <w:rsid w:val="12CE6902"/>
    <w:rsid w:val="12D54B1A"/>
    <w:rsid w:val="12EE0F39"/>
    <w:rsid w:val="12EF155A"/>
    <w:rsid w:val="12F17350"/>
    <w:rsid w:val="12F712FB"/>
    <w:rsid w:val="12FA0E2E"/>
    <w:rsid w:val="12FF7A62"/>
    <w:rsid w:val="13037A88"/>
    <w:rsid w:val="1318450B"/>
    <w:rsid w:val="133844CA"/>
    <w:rsid w:val="1347596A"/>
    <w:rsid w:val="13477178"/>
    <w:rsid w:val="134B5A55"/>
    <w:rsid w:val="134C0AA1"/>
    <w:rsid w:val="134F5D9B"/>
    <w:rsid w:val="135369A3"/>
    <w:rsid w:val="13576E97"/>
    <w:rsid w:val="136041BC"/>
    <w:rsid w:val="136F4FE6"/>
    <w:rsid w:val="13713F6F"/>
    <w:rsid w:val="13762A14"/>
    <w:rsid w:val="13790756"/>
    <w:rsid w:val="137B6EE7"/>
    <w:rsid w:val="137E2E27"/>
    <w:rsid w:val="138C25C7"/>
    <w:rsid w:val="138E61F6"/>
    <w:rsid w:val="138E741D"/>
    <w:rsid w:val="138F279E"/>
    <w:rsid w:val="1390357D"/>
    <w:rsid w:val="139670E5"/>
    <w:rsid w:val="13970D93"/>
    <w:rsid w:val="139F1C24"/>
    <w:rsid w:val="13A023E7"/>
    <w:rsid w:val="13A04270"/>
    <w:rsid w:val="13A86C77"/>
    <w:rsid w:val="13A90344"/>
    <w:rsid w:val="13A9454D"/>
    <w:rsid w:val="13AA7C1A"/>
    <w:rsid w:val="13B35BBD"/>
    <w:rsid w:val="13BF3D28"/>
    <w:rsid w:val="13C32466"/>
    <w:rsid w:val="13C77F07"/>
    <w:rsid w:val="13CE4E2F"/>
    <w:rsid w:val="13CF48B4"/>
    <w:rsid w:val="13E45E4B"/>
    <w:rsid w:val="13E62DA6"/>
    <w:rsid w:val="13F211C8"/>
    <w:rsid w:val="13F5027E"/>
    <w:rsid w:val="13F57229"/>
    <w:rsid w:val="13F60043"/>
    <w:rsid w:val="13F63AC9"/>
    <w:rsid w:val="13FE1F68"/>
    <w:rsid w:val="13FF4761"/>
    <w:rsid w:val="1401651E"/>
    <w:rsid w:val="14065625"/>
    <w:rsid w:val="14127CF3"/>
    <w:rsid w:val="1416357F"/>
    <w:rsid w:val="14175C6D"/>
    <w:rsid w:val="14182B9E"/>
    <w:rsid w:val="141A193D"/>
    <w:rsid w:val="141E08F4"/>
    <w:rsid w:val="14211963"/>
    <w:rsid w:val="14213028"/>
    <w:rsid w:val="142160CA"/>
    <w:rsid w:val="142E4E6B"/>
    <w:rsid w:val="14332094"/>
    <w:rsid w:val="143B554F"/>
    <w:rsid w:val="144128ED"/>
    <w:rsid w:val="144D721A"/>
    <w:rsid w:val="14504C78"/>
    <w:rsid w:val="14552700"/>
    <w:rsid w:val="1455301F"/>
    <w:rsid w:val="145E0ED6"/>
    <w:rsid w:val="145F4E9E"/>
    <w:rsid w:val="1468041E"/>
    <w:rsid w:val="146A5814"/>
    <w:rsid w:val="146D4E79"/>
    <w:rsid w:val="1479121F"/>
    <w:rsid w:val="147C1504"/>
    <w:rsid w:val="148112AD"/>
    <w:rsid w:val="148B2440"/>
    <w:rsid w:val="14933736"/>
    <w:rsid w:val="149D19D1"/>
    <w:rsid w:val="14AA1497"/>
    <w:rsid w:val="14AD2447"/>
    <w:rsid w:val="14BD0C90"/>
    <w:rsid w:val="14BD7435"/>
    <w:rsid w:val="14D13225"/>
    <w:rsid w:val="14D41B03"/>
    <w:rsid w:val="14D63FB7"/>
    <w:rsid w:val="14E11E90"/>
    <w:rsid w:val="14EC7262"/>
    <w:rsid w:val="14F50637"/>
    <w:rsid w:val="14F56962"/>
    <w:rsid w:val="14FD3DC3"/>
    <w:rsid w:val="15052F44"/>
    <w:rsid w:val="1513143F"/>
    <w:rsid w:val="152446F6"/>
    <w:rsid w:val="15274A34"/>
    <w:rsid w:val="152C74BF"/>
    <w:rsid w:val="152E54C4"/>
    <w:rsid w:val="1535555F"/>
    <w:rsid w:val="15382813"/>
    <w:rsid w:val="154B27A9"/>
    <w:rsid w:val="154B6CF6"/>
    <w:rsid w:val="15516306"/>
    <w:rsid w:val="155B06BC"/>
    <w:rsid w:val="155B6FCC"/>
    <w:rsid w:val="15620F8B"/>
    <w:rsid w:val="156514F3"/>
    <w:rsid w:val="156B264F"/>
    <w:rsid w:val="15707694"/>
    <w:rsid w:val="157477F0"/>
    <w:rsid w:val="157839EE"/>
    <w:rsid w:val="157F4B83"/>
    <w:rsid w:val="15862A25"/>
    <w:rsid w:val="15864057"/>
    <w:rsid w:val="158A2F64"/>
    <w:rsid w:val="158C53F6"/>
    <w:rsid w:val="15946EC2"/>
    <w:rsid w:val="1594709F"/>
    <w:rsid w:val="159B1410"/>
    <w:rsid w:val="159D2E6C"/>
    <w:rsid w:val="15A412DF"/>
    <w:rsid w:val="15A625C0"/>
    <w:rsid w:val="15A70541"/>
    <w:rsid w:val="15A7643A"/>
    <w:rsid w:val="15AD4348"/>
    <w:rsid w:val="15AD7612"/>
    <w:rsid w:val="15B96153"/>
    <w:rsid w:val="15BC619F"/>
    <w:rsid w:val="15BD0132"/>
    <w:rsid w:val="15BF618A"/>
    <w:rsid w:val="15C256BE"/>
    <w:rsid w:val="15C40EFF"/>
    <w:rsid w:val="15CA097E"/>
    <w:rsid w:val="15D33940"/>
    <w:rsid w:val="15D92955"/>
    <w:rsid w:val="15F5535B"/>
    <w:rsid w:val="15F569FA"/>
    <w:rsid w:val="15F656C7"/>
    <w:rsid w:val="15F85F00"/>
    <w:rsid w:val="15F969EC"/>
    <w:rsid w:val="16005D04"/>
    <w:rsid w:val="1607152F"/>
    <w:rsid w:val="160D7883"/>
    <w:rsid w:val="160E7A4D"/>
    <w:rsid w:val="16104DB0"/>
    <w:rsid w:val="1613433D"/>
    <w:rsid w:val="16200AF2"/>
    <w:rsid w:val="162A2BA0"/>
    <w:rsid w:val="162E270B"/>
    <w:rsid w:val="162E2ADD"/>
    <w:rsid w:val="16313AA6"/>
    <w:rsid w:val="163267A4"/>
    <w:rsid w:val="163C0B35"/>
    <w:rsid w:val="16405266"/>
    <w:rsid w:val="164561DB"/>
    <w:rsid w:val="1651617C"/>
    <w:rsid w:val="165A2EC2"/>
    <w:rsid w:val="16672683"/>
    <w:rsid w:val="166852CC"/>
    <w:rsid w:val="16696EE3"/>
    <w:rsid w:val="16713663"/>
    <w:rsid w:val="167518D2"/>
    <w:rsid w:val="167B69FF"/>
    <w:rsid w:val="168864E9"/>
    <w:rsid w:val="16900241"/>
    <w:rsid w:val="16907088"/>
    <w:rsid w:val="1697702E"/>
    <w:rsid w:val="169A4327"/>
    <w:rsid w:val="169D4FCC"/>
    <w:rsid w:val="16A26D59"/>
    <w:rsid w:val="16A31912"/>
    <w:rsid w:val="16A52825"/>
    <w:rsid w:val="16A56817"/>
    <w:rsid w:val="16A60389"/>
    <w:rsid w:val="16AC66DD"/>
    <w:rsid w:val="16AD326E"/>
    <w:rsid w:val="16B06BAD"/>
    <w:rsid w:val="16B17712"/>
    <w:rsid w:val="16B95CF7"/>
    <w:rsid w:val="16BC6189"/>
    <w:rsid w:val="16C42B77"/>
    <w:rsid w:val="16D55B33"/>
    <w:rsid w:val="16D74218"/>
    <w:rsid w:val="16DD2E8B"/>
    <w:rsid w:val="16E376E7"/>
    <w:rsid w:val="16E40C30"/>
    <w:rsid w:val="16E72981"/>
    <w:rsid w:val="16EA1CE7"/>
    <w:rsid w:val="16EB66D9"/>
    <w:rsid w:val="16EE35CD"/>
    <w:rsid w:val="16F47BF5"/>
    <w:rsid w:val="16F500A9"/>
    <w:rsid w:val="16F872C3"/>
    <w:rsid w:val="16FA06E3"/>
    <w:rsid w:val="170167F2"/>
    <w:rsid w:val="17035AAC"/>
    <w:rsid w:val="17054499"/>
    <w:rsid w:val="170B0BD9"/>
    <w:rsid w:val="170D5EDA"/>
    <w:rsid w:val="17182913"/>
    <w:rsid w:val="17197EC3"/>
    <w:rsid w:val="171E2D1A"/>
    <w:rsid w:val="172E1BBE"/>
    <w:rsid w:val="17377B8C"/>
    <w:rsid w:val="173A6824"/>
    <w:rsid w:val="173B1FA1"/>
    <w:rsid w:val="173C594E"/>
    <w:rsid w:val="173D1596"/>
    <w:rsid w:val="17503F57"/>
    <w:rsid w:val="17505DD6"/>
    <w:rsid w:val="17586CB0"/>
    <w:rsid w:val="17596CA9"/>
    <w:rsid w:val="17600681"/>
    <w:rsid w:val="176142CC"/>
    <w:rsid w:val="17665D9F"/>
    <w:rsid w:val="17694484"/>
    <w:rsid w:val="176958FE"/>
    <w:rsid w:val="17696EA4"/>
    <w:rsid w:val="17795030"/>
    <w:rsid w:val="177B0627"/>
    <w:rsid w:val="177D3C16"/>
    <w:rsid w:val="178501CB"/>
    <w:rsid w:val="178A042D"/>
    <w:rsid w:val="178A1F82"/>
    <w:rsid w:val="17916104"/>
    <w:rsid w:val="17920EA7"/>
    <w:rsid w:val="1797450B"/>
    <w:rsid w:val="17985148"/>
    <w:rsid w:val="17A644BF"/>
    <w:rsid w:val="17A92F07"/>
    <w:rsid w:val="17A93B09"/>
    <w:rsid w:val="17B23E0F"/>
    <w:rsid w:val="17B31B32"/>
    <w:rsid w:val="17B80549"/>
    <w:rsid w:val="17C063A0"/>
    <w:rsid w:val="17C16366"/>
    <w:rsid w:val="17C76A67"/>
    <w:rsid w:val="17CA22FD"/>
    <w:rsid w:val="17CF3A14"/>
    <w:rsid w:val="17DA0F7A"/>
    <w:rsid w:val="17DC2D7F"/>
    <w:rsid w:val="17E95276"/>
    <w:rsid w:val="17EA38A1"/>
    <w:rsid w:val="17EB77A3"/>
    <w:rsid w:val="17EC5E41"/>
    <w:rsid w:val="17F8667B"/>
    <w:rsid w:val="17FC7C84"/>
    <w:rsid w:val="18060D81"/>
    <w:rsid w:val="1806537C"/>
    <w:rsid w:val="18066C18"/>
    <w:rsid w:val="1809630E"/>
    <w:rsid w:val="181A7494"/>
    <w:rsid w:val="181C2683"/>
    <w:rsid w:val="181E4167"/>
    <w:rsid w:val="18324998"/>
    <w:rsid w:val="18341D76"/>
    <w:rsid w:val="18351C27"/>
    <w:rsid w:val="18553A22"/>
    <w:rsid w:val="18590E01"/>
    <w:rsid w:val="18607956"/>
    <w:rsid w:val="1866144B"/>
    <w:rsid w:val="186E420E"/>
    <w:rsid w:val="187941B7"/>
    <w:rsid w:val="187A14AA"/>
    <w:rsid w:val="187B7B4F"/>
    <w:rsid w:val="1887188F"/>
    <w:rsid w:val="188900DF"/>
    <w:rsid w:val="18935E66"/>
    <w:rsid w:val="18A35548"/>
    <w:rsid w:val="18A63203"/>
    <w:rsid w:val="18A77689"/>
    <w:rsid w:val="18A816B2"/>
    <w:rsid w:val="18AC4CDE"/>
    <w:rsid w:val="18B25B64"/>
    <w:rsid w:val="18B8431F"/>
    <w:rsid w:val="18B90C48"/>
    <w:rsid w:val="18BC4ADF"/>
    <w:rsid w:val="18BD1521"/>
    <w:rsid w:val="18BD2E66"/>
    <w:rsid w:val="18BE7EAB"/>
    <w:rsid w:val="18CF2450"/>
    <w:rsid w:val="18D7372F"/>
    <w:rsid w:val="18DA12E6"/>
    <w:rsid w:val="18DD12E4"/>
    <w:rsid w:val="18E261B8"/>
    <w:rsid w:val="18E62F4B"/>
    <w:rsid w:val="18E85386"/>
    <w:rsid w:val="18FC503B"/>
    <w:rsid w:val="19027C40"/>
    <w:rsid w:val="19087B90"/>
    <w:rsid w:val="190948C3"/>
    <w:rsid w:val="190E3326"/>
    <w:rsid w:val="190E3538"/>
    <w:rsid w:val="19164D1E"/>
    <w:rsid w:val="191C588D"/>
    <w:rsid w:val="192152C2"/>
    <w:rsid w:val="192502DE"/>
    <w:rsid w:val="1927395B"/>
    <w:rsid w:val="192D514C"/>
    <w:rsid w:val="193544CD"/>
    <w:rsid w:val="19443AA2"/>
    <w:rsid w:val="1945355B"/>
    <w:rsid w:val="194817FC"/>
    <w:rsid w:val="194A0D45"/>
    <w:rsid w:val="194A2ADB"/>
    <w:rsid w:val="195159CB"/>
    <w:rsid w:val="195961D5"/>
    <w:rsid w:val="195C14E8"/>
    <w:rsid w:val="196515C3"/>
    <w:rsid w:val="197859DA"/>
    <w:rsid w:val="1980769C"/>
    <w:rsid w:val="19884F66"/>
    <w:rsid w:val="198F181A"/>
    <w:rsid w:val="198F1E18"/>
    <w:rsid w:val="19917CFC"/>
    <w:rsid w:val="1997576B"/>
    <w:rsid w:val="1998697F"/>
    <w:rsid w:val="199A20B4"/>
    <w:rsid w:val="19A71B82"/>
    <w:rsid w:val="19B84C88"/>
    <w:rsid w:val="19C6694E"/>
    <w:rsid w:val="19CC0DE5"/>
    <w:rsid w:val="19D11E61"/>
    <w:rsid w:val="19D5618C"/>
    <w:rsid w:val="19E22401"/>
    <w:rsid w:val="19E23808"/>
    <w:rsid w:val="19F44B16"/>
    <w:rsid w:val="19F538D5"/>
    <w:rsid w:val="19FF0B74"/>
    <w:rsid w:val="1A00532F"/>
    <w:rsid w:val="1A040FBD"/>
    <w:rsid w:val="1A067DCA"/>
    <w:rsid w:val="1A0A198C"/>
    <w:rsid w:val="1A102A1C"/>
    <w:rsid w:val="1A13214F"/>
    <w:rsid w:val="1A434C13"/>
    <w:rsid w:val="1A4E18BB"/>
    <w:rsid w:val="1A5C550E"/>
    <w:rsid w:val="1A5E5759"/>
    <w:rsid w:val="1A61514E"/>
    <w:rsid w:val="1A624E9D"/>
    <w:rsid w:val="1A6F769D"/>
    <w:rsid w:val="1A712AE5"/>
    <w:rsid w:val="1A74386E"/>
    <w:rsid w:val="1A783427"/>
    <w:rsid w:val="1A7B0419"/>
    <w:rsid w:val="1A8A143B"/>
    <w:rsid w:val="1A954C9C"/>
    <w:rsid w:val="1AA67BD3"/>
    <w:rsid w:val="1AB617F5"/>
    <w:rsid w:val="1AC70097"/>
    <w:rsid w:val="1ACC39D6"/>
    <w:rsid w:val="1ADE0868"/>
    <w:rsid w:val="1AF7489C"/>
    <w:rsid w:val="1AF86B17"/>
    <w:rsid w:val="1AFA3523"/>
    <w:rsid w:val="1AFD3AEA"/>
    <w:rsid w:val="1B05238D"/>
    <w:rsid w:val="1B13587B"/>
    <w:rsid w:val="1B1D44BA"/>
    <w:rsid w:val="1B275D4E"/>
    <w:rsid w:val="1B2C07D2"/>
    <w:rsid w:val="1B2C5EE0"/>
    <w:rsid w:val="1B33077D"/>
    <w:rsid w:val="1B3604D3"/>
    <w:rsid w:val="1B364D11"/>
    <w:rsid w:val="1B3865C6"/>
    <w:rsid w:val="1B3E5EDE"/>
    <w:rsid w:val="1B433153"/>
    <w:rsid w:val="1B467529"/>
    <w:rsid w:val="1B4B00CA"/>
    <w:rsid w:val="1B566C78"/>
    <w:rsid w:val="1B5F1247"/>
    <w:rsid w:val="1B6307EA"/>
    <w:rsid w:val="1B717940"/>
    <w:rsid w:val="1B79696C"/>
    <w:rsid w:val="1B7E1824"/>
    <w:rsid w:val="1B825166"/>
    <w:rsid w:val="1B890C23"/>
    <w:rsid w:val="1B9411FC"/>
    <w:rsid w:val="1B972987"/>
    <w:rsid w:val="1B9D6CE8"/>
    <w:rsid w:val="1BA63F57"/>
    <w:rsid w:val="1BA866D1"/>
    <w:rsid w:val="1BBB422B"/>
    <w:rsid w:val="1BC600B5"/>
    <w:rsid w:val="1BCC6C51"/>
    <w:rsid w:val="1BCD55F8"/>
    <w:rsid w:val="1BD1784D"/>
    <w:rsid w:val="1BE011AE"/>
    <w:rsid w:val="1BE02AAF"/>
    <w:rsid w:val="1BE30F90"/>
    <w:rsid w:val="1BE31093"/>
    <w:rsid w:val="1BE956C8"/>
    <w:rsid w:val="1C022294"/>
    <w:rsid w:val="1C0B35D4"/>
    <w:rsid w:val="1C12573D"/>
    <w:rsid w:val="1C1D1EE2"/>
    <w:rsid w:val="1C1E2D21"/>
    <w:rsid w:val="1C234861"/>
    <w:rsid w:val="1C2E319B"/>
    <w:rsid w:val="1C3477C5"/>
    <w:rsid w:val="1C350829"/>
    <w:rsid w:val="1C4F6563"/>
    <w:rsid w:val="1C545F3D"/>
    <w:rsid w:val="1C556488"/>
    <w:rsid w:val="1C563FE3"/>
    <w:rsid w:val="1C5A182A"/>
    <w:rsid w:val="1C612884"/>
    <w:rsid w:val="1C62402E"/>
    <w:rsid w:val="1C62587C"/>
    <w:rsid w:val="1C6818E0"/>
    <w:rsid w:val="1C6F3BF6"/>
    <w:rsid w:val="1C722E7E"/>
    <w:rsid w:val="1C784A9F"/>
    <w:rsid w:val="1C7D008B"/>
    <w:rsid w:val="1C7D2EB6"/>
    <w:rsid w:val="1C805B43"/>
    <w:rsid w:val="1C852BB0"/>
    <w:rsid w:val="1C8D54A8"/>
    <w:rsid w:val="1C8D59DD"/>
    <w:rsid w:val="1C8E63A1"/>
    <w:rsid w:val="1C9651FD"/>
    <w:rsid w:val="1C9C41C6"/>
    <w:rsid w:val="1CA42FB6"/>
    <w:rsid w:val="1CAF4AE5"/>
    <w:rsid w:val="1CB21A29"/>
    <w:rsid w:val="1CCB32EE"/>
    <w:rsid w:val="1CCD4A46"/>
    <w:rsid w:val="1CD23361"/>
    <w:rsid w:val="1CD35882"/>
    <w:rsid w:val="1CE302F7"/>
    <w:rsid w:val="1CEC4F96"/>
    <w:rsid w:val="1CF139EE"/>
    <w:rsid w:val="1CF13B49"/>
    <w:rsid w:val="1CF52075"/>
    <w:rsid w:val="1CF70EE3"/>
    <w:rsid w:val="1CFE7E6D"/>
    <w:rsid w:val="1D011F4C"/>
    <w:rsid w:val="1D0D1F95"/>
    <w:rsid w:val="1D1C7AC2"/>
    <w:rsid w:val="1D1D6A85"/>
    <w:rsid w:val="1D207BFC"/>
    <w:rsid w:val="1D230741"/>
    <w:rsid w:val="1D2F0DCA"/>
    <w:rsid w:val="1D397D96"/>
    <w:rsid w:val="1D3A5DFA"/>
    <w:rsid w:val="1D3E30CF"/>
    <w:rsid w:val="1D3E57BA"/>
    <w:rsid w:val="1D3F5BF4"/>
    <w:rsid w:val="1D49558F"/>
    <w:rsid w:val="1D4B1AFF"/>
    <w:rsid w:val="1D4B4B5A"/>
    <w:rsid w:val="1D5350C2"/>
    <w:rsid w:val="1D584348"/>
    <w:rsid w:val="1D597DDF"/>
    <w:rsid w:val="1D5D209F"/>
    <w:rsid w:val="1D6D4785"/>
    <w:rsid w:val="1D6E27CD"/>
    <w:rsid w:val="1D727268"/>
    <w:rsid w:val="1D747A6E"/>
    <w:rsid w:val="1D767ADA"/>
    <w:rsid w:val="1D7A0D45"/>
    <w:rsid w:val="1D845021"/>
    <w:rsid w:val="1D861B2D"/>
    <w:rsid w:val="1D896FB3"/>
    <w:rsid w:val="1D91741D"/>
    <w:rsid w:val="1D9318C5"/>
    <w:rsid w:val="1D941B55"/>
    <w:rsid w:val="1DAB7998"/>
    <w:rsid w:val="1DB01072"/>
    <w:rsid w:val="1DB2076E"/>
    <w:rsid w:val="1DB43F2E"/>
    <w:rsid w:val="1DBE6DCD"/>
    <w:rsid w:val="1DC2628A"/>
    <w:rsid w:val="1DCF57CE"/>
    <w:rsid w:val="1DCF7FF5"/>
    <w:rsid w:val="1DD11EB5"/>
    <w:rsid w:val="1DD246EC"/>
    <w:rsid w:val="1DD63079"/>
    <w:rsid w:val="1DD859F5"/>
    <w:rsid w:val="1DDA6EEA"/>
    <w:rsid w:val="1DDB37BE"/>
    <w:rsid w:val="1DDD63A7"/>
    <w:rsid w:val="1DE56ABE"/>
    <w:rsid w:val="1DFC4DF9"/>
    <w:rsid w:val="1E0435A0"/>
    <w:rsid w:val="1E110D2A"/>
    <w:rsid w:val="1E1247A2"/>
    <w:rsid w:val="1E155062"/>
    <w:rsid w:val="1E193E9C"/>
    <w:rsid w:val="1E1B38E9"/>
    <w:rsid w:val="1E1B7186"/>
    <w:rsid w:val="1E303EF3"/>
    <w:rsid w:val="1E3065F6"/>
    <w:rsid w:val="1E3303CE"/>
    <w:rsid w:val="1E3F6D05"/>
    <w:rsid w:val="1E494B8A"/>
    <w:rsid w:val="1E4F0222"/>
    <w:rsid w:val="1E5C2AF3"/>
    <w:rsid w:val="1E795C41"/>
    <w:rsid w:val="1E7E640D"/>
    <w:rsid w:val="1E7F3A72"/>
    <w:rsid w:val="1E8064D3"/>
    <w:rsid w:val="1E861E21"/>
    <w:rsid w:val="1EA72270"/>
    <w:rsid w:val="1EBD6E42"/>
    <w:rsid w:val="1EBF2B2C"/>
    <w:rsid w:val="1EC25D1C"/>
    <w:rsid w:val="1EC74AB4"/>
    <w:rsid w:val="1EC87ABC"/>
    <w:rsid w:val="1ED242FC"/>
    <w:rsid w:val="1ED56C03"/>
    <w:rsid w:val="1EDA0174"/>
    <w:rsid w:val="1EDA3DBE"/>
    <w:rsid w:val="1EDB3888"/>
    <w:rsid w:val="1EE05F54"/>
    <w:rsid w:val="1EE332A7"/>
    <w:rsid w:val="1EE94B13"/>
    <w:rsid w:val="1EF579A0"/>
    <w:rsid w:val="1F05532C"/>
    <w:rsid w:val="1F095121"/>
    <w:rsid w:val="1F0C3604"/>
    <w:rsid w:val="1F0D0383"/>
    <w:rsid w:val="1F0F4C7A"/>
    <w:rsid w:val="1F1527EE"/>
    <w:rsid w:val="1F20034A"/>
    <w:rsid w:val="1F251ABC"/>
    <w:rsid w:val="1F290391"/>
    <w:rsid w:val="1F2A2D10"/>
    <w:rsid w:val="1F304386"/>
    <w:rsid w:val="1F330402"/>
    <w:rsid w:val="1F370102"/>
    <w:rsid w:val="1F3F0073"/>
    <w:rsid w:val="1F43546C"/>
    <w:rsid w:val="1F48506F"/>
    <w:rsid w:val="1F4B10C3"/>
    <w:rsid w:val="1F5C7F87"/>
    <w:rsid w:val="1F6C1D79"/>
    <w:rsid w:val="1F792E9A"/>
    <w:rsid w:val="1F7B67F6"/>
    <w:rsid w:val="1F7C518B"/>
    <w:rsid w:val="1F881F59"/>
    <w:rsid w:val="1F8941F6"/>
    <w:rsid w:val="1F971B7F"/>
    <w:rsid w:val="1F977565"/>
    <w:rsid w:val="1F9B644E"/>
    <w:rsid w:val="1FA22246"/>
    <w:rsid w:val="1FA429B4"/>
    <w:rsid w:val="1FAC06FF"/>
    <w:rsid w:val="1FB34801"/>
    <w:rsid w:val="1FB75185"/>
    <w:rsid w:val="1FB758D9"/>
    <w:rsid w:val="1FB9068D"/>
    <w:rsid w:val="1FB97163"/>
    <w:rsid w:val="1FBD0EE6"/>
    <w:rsid w:val="1FC10346"/>
    <w:rsid w:val="1FC16504"/>
    <w:rsid w:val="1FDB745E"/>
    <w:rsid w:val="1FDD028C"/>
    <w:rsid w:val="1FE218C2"/>
    <w:rsid w:val="1FF955B0"/>
    <w:rsid w:val="1FFA3EAB"/>
    <w:rsid w:val="1FFB3FF4"/>
    <w:rsid w:val="1FFC1294"/>
    <w:rsid w:val="1FFC4541"/>
    <w:rsid w:val="200B6448"/>
    <w:rsid w:val="20176E76"/>
    <w:rsid w:val="201C2D60"/>
    <w:rsid w:val="20270162"/>
    <w:rsid w:val="203F0CD6"/>
    <w:rsid w:val="20421E9D"/>
    <w:rsid w:val="204439A4"/>
    <w:rsid w:val="20655E4F"/>
    <w:rsid w:val="20721F6B"/>
    <w:rsid w:val="207308C3"/>
    <w:rsid w:val="207411D3"/>
    <w:rsid w:val="20743131"/>
    <w:rsid w:val="207536DF"/>
    <w:rsid w:val="20783BF9"/>
    <w:rsid w:val="20786435"/>
    <w:rsid w:val="20802CF5"/>
    <w:rsid w:val="20811113"/>
    <w:rsid w:val="208315A1"/>
    <w:rsid w:val="20874766"/>
    <w:rsid w:val="2088281D"/>
    <w:rsid w:val="2088475A"/>
    <w:rsid w:val="20917F9C"/>
    <w:rsid w:val="2094661E"/>
    <w:rsid w:val="20951ED4"/>
    <w:rsid w:val="20962536"/>
    <w:rsid w:val="20AF5726"/>
    <w:rsid w:val="20AF5A47"/>
    <w:rsid w:val="20B50E80"/>
    <w:rsid w:val="20B71F63"/>
    <w:rsid w:val="20B7483F"/>
    <w:rsid w:val="20BD02A3"/>
    <w:rsid w:val="20BE1841"/>
    <w:rsid w:val="20D078F3"/>
    <w:rsid w:val="20D200AD"/>
    <w:rsid w:val="20D95B71"/>
    <w:rsid w:val="20DA60A5"/>
    <w:rsid w:val="20DB223A"/>
    <w:rsid w:val="20E51C80"/>
    <w:rsid w:val="20E61367"/>
    <w:rsid w:val="20EC58CB"/>
    <w:rsid w:val="20F17304"/>
    <w:rsid w:val="21007C49"/>
    <w:rsid w:val="21014223"/>
    <w:rsid w:val="21200021"/>
    <w:rsid w:val="21257F04"/>
    <w:rsid w:val="21291A31"/>
    <w:rsid w:val="213445FE"/>
    <w:rsid w:val="21353F50"/>
    <w:rsid w:val="2138052E"/>
    <w:rsid w:val="213C3CC5"/>
    <w:rsid w:val="21404767"/>
    <w:rsid w:val="214776EA"/>
    <w:rsid w:val="21522E38"/>
    <w:rsid w:val="2159046C"/>
    <w:rsid w:val="21592762"/>
    <w:rsid w:val="215E62F3"/>
    <w:rsid w:val="215F3A68"/>
    <w:rsid w:val="21611A31"/>
    <w:rsid w:val="21635586"/>
    <w:rsid w:val="21760888"/>
    <w:rsid w:val="217B17E2"/>
    <w:rsid w:val="218810BD"/>
    <w:rsid w:val="218D61A9"/>
    <w:rsid w:val="218F7263"/>
    <w:rsid w:val="2190117D"/>
    <w:rsid w:val="219015DB"/>
    <w:rsid w:val="219140F2"/>
    <w:rsid w:val="21994057"/>
    <w:rsid w:val="219A79A2"/>
    <w:rsid w:val="219F1479"/>
    <w:rsid w:val="21A34664"/>
    <w:rsid w:val="21B80E8C"/>
    <w:rsid w:val="21B91F5E"/>
    <w:rsid w:val="21C24072"/>
    <w:rsid w:val="21C73828"/>
    <w:rsid w:val="21D55950"/>
    <w:rsid w:val="21D965A1"/>
    <w:rsid w:val="21E11782"/>
    <w:rsid w:val="21E14B35"/>
    <w:rsid w:val="21E617C0"/>
    <w:rsid w:val="21EC3E44"/>
    <w:rsid w:val="21F002DA"/>
    <w:rsid w:val="21F2539C"/>
    <w:rsid w:val="21F533B9"/>
    <w:rsid w:val="21F65A58"/>
    <w:rsid w:val="21FB61D0"/>
    <w:rsid w:val="22034BF9"/>
    <w:rsid w:val="220B3AD6"/>
    <w:rsid w:val="22191ECB"/>
    <w:rsid w:val="221E272E"/>
    <w:rsid w:val="2221560D"/>
    <w:rsid w:val="222A1FFE"/>
    <w:rsid w:val="222B075F"/>
    <w:rsid w:val="22367DC0"/>
    <w:rsid w:val="223C2D91"/>
    <w:rsid w:val="22426753"/>
    <w:rsid w:val="224D7BB0"/>
    <w:rsid w:val="22541D32"/>
    <w:rsid w:val="225474CD"/>
    <w:rsid w:val="225E1754"/>
    <w:rsid w:val="225F0409"/>
    <w:rsid w:val="225F51CF"/>
    <w:rsid w:val="226A54A8"/>
    <w:rsid w:val="226D42BA"/>
    <w:rsid w:val="226D7A71"/>
    <w:rsid w:val="227078B0"/>
    <w:rsid w:val="2271187B"/>
    <w:rsid w:val="22833161"/>
    <w:rsid w:val="228338C8"/>
    <w:rsid w:val="22840DDA"/>
    <w:rsid w:val="22876A0D"/>
    <w:rsid w:val="229C7857"/>
    <w:rsid w:val="22A11695"/>
    <w:rsid w:val="22A63B38"/>
    <w:rsid w:val="22A73490"/>
    <w:rsid w:val="22A8489A"/>
    <w:rsid w:val="22AA7376"/>
    <w:rsid w:val="22AB3B60"/>
    <w:rsid w:val="22AF11A1"/>
    <w:rsid w:val="22B2134F"/>
    <w:rsid w:val="22B22D1F"/>
    <w:rsid w:val="22B33D99"/>
    <w:rsid w:val="22B83EF7"/>
    <w:rsid w:val="22BB4A47"/>
    <w:rsid w:val="22BC2773"/>
    <w:rsid w:val="22BE29D6"/>
    <w:rsid w:val="22C27BE8"/>
    <w:rsid w:val="22C4003E"/>
    <w:rsid w:val="22CB2F4B"/>
    <w:rsid w:val="22D02654"/>
    <w:rsid w:val="22D10E4B"/>
    <w:rsid w:val="22D41929"/>
    <w:rsid w:val="22D7363B"/>
    <w:rsid w:val="22D90210"/>
    <w:rsid w:val="22D912F9"/>
    <w:rsid w:val="22E1284D"/>
    <w:rsid w:val="22E73006"/>
    <w:rsid w:val="22EB3773"/>
    <w:rsid w:val="22EE13BE"/>
    <w:rsid w:val="22F31E85"/>
    <w:rsid w:val="22F71A54"/>
    <w:rsid w:val="22F74CC6"/>
    <w:rsid w:val="22FB2321"/>
    <w:rsid w:val="22FF6AA7"/>
    <w:rsid w:val="2306325F"/>
    <w:rsid w:val="230749DA"/>
    <w:rsid w:val="230753E2"/>
    <w:rsid w:val="230E2CD5"/>
    <w:rsid w:val="230F5270"/>
    <w:rsid w:val="2311101C"/>
    <w:rsid w:val="231869B1"/>
    <w:rsid w:val="2319089C"/>
    <w:rsid w:val="231B2491"/>
    <w:rsid w:val="232515D0"/>
    <w:rsid w:val="232F45E5"/>
    <w:rsid w:val="23382F5D"/>
    <w:rsid w:val="233857DC"/>
    <w:rsid w:val="233E2231"/>
    <w:rsid w:val="23443C8F"/>
    <w:rsid w:val="235578EA"/>
    <w:rsid w:val="23561548"/>
    <w:rsid w:val="23561CD1"/>
    <w:rsid w:val="235E47B6"/>
    <w:rsid w:val="23644FB5"/>
    <w:rsid w:val="23646298"/>
    <w:rsid w:val="236B32CC"/>
    <w:rsid w:val="2372506B"/>
    <w:rsid w:val="2376691B"/>
    <w:rsid w:val="2378146C"/>
    <w:rsid w:val="238D2D50"/>
    <w:rsid w:val="238D66BE"/>
    <w:rsid w:val="2390261F"/>
    <w:rsid w:val="23950A55"/>
    <w:rsid w:val="239540DC"/>
    <w:rsid w:val="23965F67"/>
    <w:rsid w:val="23A00272"/>
    <w:rsid w:val="23A02531"/>
    <w:rsid w:val="23A11F4F"/>
    <w:rsid w:val="23A963A4"/>
    <w:rsid w:val="23B41225"/>
    <w:rsid w:val="23BA6237"/>
    <w:rsid w:val="23BC048E"/>
    <w:rsid w:val="23C9616F"/>
    <w:rsid w:val="23CC0919"/>
    <w:rsid w:val="23CE659F"/>
    <w:rsid w:val="23CF7FD3"/>
    <w:rsid w:val="23D4199E"/>
    <w:rsid w:val="23DC01C4"/>
    <w:rsid w:val="23DC60E2"/>
    <w:rsid w:val="23E17EC8"/>
    <w:rsid w:val="23E47406"/>
    <w:rsid w:val="23E91B93"/>
    <w:rsid w:val="23F6160A"/>
    <w:rsid w:val="23FA4415"/>
    <w:rsid w:val="23FB72B1"/>
    <w:rsid w:val="24026C92"/>
    <w:rsid w:val="24027DBA"/>
    <w:rsid w:val="240657B6"/>
    <w:rsid w:val="240B36D8"/>
    <w:rsid w:val="240C2CCA"/>
    <w:rsid w:val="240C553C"/>
    <w:rsid w:val="241722EB"/>
    <w:rsid w:val="24193E65"/>
    <w:rsid w:val="241B2B4F"/>
    <w:rsid w:val="242B021E"/>
    <w:rsid w:val="24323334"/>
    <w:rsid w:val="243336DA"/>
    <w:rsid w:val="24373DE9"/>
    <w:rsid w:val="243D6215"/>
    <w:rsid w:val="244F01D0"/>
    <w:rsid w:val="245226BE"/>
    <w:rsid w:val="245550BB"/>
    <w:rsid w:val="245A0102"/>
    <w:rsid w:val="2461318F"/>
    <w:rsid w:val="24662623"/>
    <w:rsid w:val="24673502"/>
    <w:rsid w:val="24676BCD"/>
    <w:rsid w:val="24676F22"/>
    <w:rsid w:val="2468531E"/>
    <w:rsid w:val="246D7EC6"/>
    <w:rsid w:val="24741D21"/>
    <w:rsid w:val="24750E49"/>
    <w:rsid w:val="2479502B"/>
    <w:rsid w:val="2479597F"/>
    <w:rsid w:val="247D3C6E"/>
    <w:rsid w:val="24860612"/>
    <w:rsid w:val="24872D53"/>
    <w:rsid w:val="248E7D90"/>
    <w:rsid w:val="249321BF"/>
    <w:rsid w:val="249C0D83"/>
    <w:rsid w:val="24A033EE"/>
    <w:rsid w:val="24B51B12"/>
    <w:rsid w:val="24C434A5"/>
    <w:rsid w:val="24C92612"/>
    <w:rsid w:val="24CA496C"/>
    <w:rsid w:val="24CB78C2"/>
    <w:rsid w:val="24CC60AA"/>
    <w:rsid w:val="24D35568"/>
    <w:rsid w:val="24D72C44"/>
    <w:rsid w:val="24DB51FA"/>
    <w:rsid w:val="24E954E0"/>
    <w:rsid w:val="24F37FEF"/>
    <w:rsid w:val="24F82FB3"/>
    <w:rsid w:val="2501080F"/>
    <w:rsid w:val="2504405A"/>
    <w:rsid w:val="251809ED"/>
    <w:rsid w:val="251B27EB"/>
    <w:rsid w:val="25241C4A"/>
    <w:rsid w:val="25265A8E"/>
    <w:rsid w:val="252A5159"/>
    <w:rsid w:val="25364407"/>
    <w:rsid w:val="25380B4A"/>
    <w:rsid w:val="253C2F3D"/>
    <w:rsid w:val="253C65AF"/>
    <w:rsid w:val="25410D56"/>
    <w:rsid w:val="254D55BA"/>
    <w:rsid w:val="254F6D5C"/>
    <w:rsid w:val="25644E19"/>
    <w:rsid w:val="256F1EB3"/>
    <w:rsid w:val="25720D21"/>
    <w:rsid w:val="257B7A7B"/>
    <w:rsid w:val="257C63F7"/>
    <w:rsid w:val="257E458B"/>
    <w:rsid w:val="258426BC"/>
    <w:rsid w:val="25867F54"/>
    <w:rsid w:val="25873766"/>
    <w:rsid w:val="258B4AE4"/>
    <w:rsid w:val="258C3B89"/>
    <w:rsid w:val="258C6B00"/>
    <w:rsid w:val="258F1E2E"/>
    <w:rsid w:val="259114ED"/>
    <w:rsid w:val="2593720A"/>
    <w:rsid w:val="25996F48"/>
    <w:rsid w:val="259A3CB2"/>
    <w:rsid w:val="259E4C39"/>
    <w:rsid w:val="259E5828"/>
    <w:rsid w:val="25A45B04"/>
    <w:rsid w:val="25A92B92"/>
    <w:rsid w:val="25AB0A3D"/>
    <w:rsid w:val="25AC370D"/>
    <w:rsid w:val="25B22B68"/>
    <w:rsid w:val="25B5218E"/>
    <w:rsid w:val="25B824AD"/>
    <w:rsid w:val="25C15D16"/>
    <w:rsid w:val="25C55B83"/>
    <w:rsid w:val="25CD5BF1"/>
    <w:rsid w:val="25CD62C3"/>
    <w:rsid w:val="25D31208"/>
    <w:rsid w:val="25DA65CA"/>
    <w:rsid w:val="25DB6649"/>
    <w:rsid w:val="25DC1D12"/>
    <w:rsid w:val="25DD0809"/>
    <w:rsid w:val="25E27416"/>
    <w:rsid w:val="25E46656"/>
    <w:rsid w:val="25E47484"/>
    <w:rsid w:val="25E92FBE"/>
    <w:rsid w:val="25F17275"/>
    <w:rsid w:val="25F31E31"/>
    <w:rsid w:val="25F70EE4"/>
    <w:rsid w:val="25F83FB0"/>
    <w:rsid w:val="25FC0B75"/>
    <w:rsid w:val="26006C23"/>
    <w:rsid w:val="260139F3"/>
    <w:rsid w:val="260556D5"/>
    <w:rsid w:val="26080DD9"/>
    <w:rsid w:val="26082798"/>
    <w:rsid w:val="260830B3"/>
    <w:rsid w:val="26095114"/>
    <w:rsid w:val="260E454E"/>
    <w:rsid w:val="261464EE"/>
    <w:rsid w:val="26280E6C"/>
    <w:rsid w:val="262E05B0"/>
    <w:rsid w:val="26327A25"/>
    <w:rsid w:val="26331CBB"/>
    <w:rsid w:val="26372014"/>
    <w:rsid w:val="263C3D6D"/>
    <w:rsid w:val="263E0859"/>
    <w:rsid w:val="263E1A96"/>
    <w:rsid w:val="26405937"/>
    <w:rsid w:val="26433FB7"/>
    <w:rsid w:val="26452DA3"/>
    <w:rsid w:val="26474B98"/>
    <w:rsid w:val="264D3294"/>
    <w:rsid w:val="266A2AD6"/>
    <w:rsid w:val="266C2FED"/>
    <w:rsid w:val="26783498"/>
    <w:rsid w:val="267A33D1"/>
    <w:rsid w:val="268246BC"/>
    <w:rsid w:val="268B7473"/>
    <w:rsid w:val="26952295"/>
    <w:rsid w:val="269626DF"/>
    <w:rsid w:val="269B7137"/>
    <w:rsid w:val="26A265DC"/>
    <w:rsid w:val="26AE5F52"/>
    <w:rsid w:val="26AE6F7F"/>
    <w:rsid w:val="26B32654"/>
    <w:rsid w:val="26B40C48"/>
    <w:rsid w:val="26B8056C"/>
    <w:rsid w:val="26C87742"/>
    <w:rsid w:val="26D00BF3"/>
    <w:rsid w:val="26E272BC"/>
    <w:rsid w:val="26E33E5B"/>
    <w:rsid w:val="26E70CA8"/>
    <w:rsid w:val="26EA7605"/>
    <w:rsid w:val="26EB47D6"/>
    <w:rsid w:val="26F17CAD"/>
    <w:rsid w:val="26F51567"/>
    <w:rsid w:val="26F54808"/>
    <w:rsid w:val="26F81366"/>
    <w:rsid w:val="26FB5D95"/>
    <w:rsid w:val="26FC2F8C"/>
    <w:rsid w:val="27094F93"/>
    <w:rsid w:val="270E05C8"/>
    <w:rsid w:val="27101BFD"/>
    <w:rsid w:val="27172021"/>
    <w:rsid w:val="27190D99"/>
    <w:rsid w:val="271927EF"/>
    <w:rsid w:val="271A253D"/>
    <w:rsid w:val="271A4B23"/>
    <w:rsid w:val="271C2CE9"/>
    <w:rsid w:val="27235746"/>
    <w:rsid w:val="273E49F4"/>
    <w:rsid w:val="274321B1"/>
    <w:rsid w:val="27450C2D"/>
    <w:rsid w:val="274525DC"/>
    <w:rsid w:val="274652E6"/>
    <w:rsid w:val="27470851"/>
    <w:rsid w:val="27480748"/>
    <w:rsid w:val="274900F9"/>
    <w:rsid w:val="274E0335"/>
    <w:rsid w:val="275D1356"/>
    <w:rsid w:val="275D4A89"/>
    <w:rsid w:val="27625310"/>
    <w:rsid w:val="27641213"/>
    <w:rsid w:val="277A2EC6"/>
    <w:rsid w:val="277E3D2C"/>
    <w:rsid w:val="27841ADD"/>
    <w:rsid w:val="278B7262"/>
    <w:rsid w:val="278E7D5F"/>
    <w:rsid w:val="279429E3"/>
    <w:rsid w:val="27966F4A"/>
    <w:rsid w:val="27A74D7A"/>
    <w:rsid w:val="27A75735"/>
    <w:rsid w:val="27A91AD2"/>
    <w:rsid w:val="27AE6E2D"/>
    <w:rsid w:val="27AF57B8"/>
    <w:rsid w:val="27B24596"/>
    <w:rsid w:val="27B25FFF"/>
    <w:rsid w:val="27B82A21"/>
    <w:rsid w:val="27BA12A7"/>
    <w:rsid w:val="27BA6BC4"/>
    <w:rsid w:val="27BC2EEA"/>
    <w:rsid w:val="27C93064"/>
    <w:rsid w:val="27C96B67"/>
    <w:rsid w:val="27CB38EC"/>
    <w:rsid w:val="27CB5FF9"/>
    <w:rsid w:val="27CC0A3D"/>
    <w:rsid w:val="27D34267"/>
    <w:rsid w:val="27D62E6F"/>
    <w:rsid w:val="27D745E8"/>
    <w:rsid w:val="27E4169F"/>
    <w:rsid w:val="27E476BC"/>
    <w:rsid w:val="27E7338B"/>
    <w:rsid w:val="27EA3B97"/>
    <w:rsid w:val="27EF0430"/>
    <w:rsid w:val="27F32107"/>
    <w:rsid w:val="27F851C0"/>
    <w:rsid w:val="27FA5F82"/>
    <w:rsid w:val="28014303"/>
    <w:rsid w:val="280410A7"/>
    <w:rsid w:val="2809034F"/>
    <w:rsid w:val="28152D65"/>
    <w:rsid w:val="281713C1"/>
    <w:rsid w:val="28201807"/>
    <w:rsid w:val="28202089"/>
    <w:rsid w:val="28210C3B"/>
    <w:rsid w:val="282408A9"/>
    <w:rsid w:val="2833186C"/>
    <w:rsid w:val="283E3927"/>
    <w:rsid w:val="28432F7C"/>
    <w:rsid w:val="285065F4"/>
    <w:rsid w:val="28557C44"/>
    <w:rsid w:val="28564AD0"/>
    <w:rsid w:val="285E1540"/>
    <w:rsid w:val="285E4E49"/>
    <w:rsid w:val="28634EA7"/>
    <w:rsid w:val="2868554F"/>
    <w:rsid w:val="286A70A6"/>
    <w:rsid w:val="286D715D"/>
    <w:rsid w:val="28707EB9"/>
    <w:rsid w:val="28710251"/>
    <w:rsid w:val="287270BD"/>
    <w:rsid w:val="287508F6"/>
    <w:rsid w:val="288C7056"/>
    <w:rsid w:val="288F598A"/>
    <w:rsid w:val="289910F7"/>
    <w:rsid w:val="28A14F66"/>
    <w:rsid w:val="28A4234C"/>
    <w:rsid w:val="28A63531"/>
    <w:rsid w:val="28A773FC"/>
    <w:rsid w:val="28CA5B35"/>
    <w:rsid w:val="28D02425"/>
    <w:rsid w:val="28D36FD2"/>
    <w:rsid w:val="28D527CA"/>
    <w:rsid w:val="28DB1A3D"/>
    <w:rsid w:val="28F133CC"/>
    <w:rsid w:val="28F729CE"/>
    <w:rsid w:val="28F934CA"/>
    <w:rsid w:val="28FA5F7F"/>
    <w:rsid w:val="29056F59"/>
    <w:rsid w:val="2907017C"/>
    <w:rsid w:val="29094B16"/>
    <w:rsid w:val="291218C3"/>
    <w:rsid w:val="2912731C"/>
    <w:rsid w:val="29150A19"/>
    <w:rsid w:val="29157321"/>
    <w:rsid w:val="291F35AA"/>
    <w:rsid w:val="2925391D"/>
    <w:rsid w:val="292B0670"/>
    <w:rsid w:val="292E0A29"/>
    <w:rsid w:val="29325A72"/>
    <w:rsid w:val="2938341E"/>
    <w:rsid w:val="293A10FF"/>
    <w:rsid w:val="293A6E92"/>
    <w:rsid w:val="29566904"/>
    <w:rsid w:val="29582224"/>
    <w:rsid w:val="29585835"/>
    <w:rsid w:val="296074D7"/>
    <w:rsid w:val="29692EBD"/>
    <w:rsid w:val="29712D8F"/>
    <w:rsid w:val="29736267"/>
    <w:rsid w:val="297B31D3"/>
    <w:rsid w:val="298103BD"/>
    <w:rsid w:val="298D4850"/>
    <w:rsid w:val="29966295"/>
    <w:rsid w:val="29971F57"/>
    <w:rsid w:val="299C7DCA"/>
    <w:rsid w:val="29A021A8"/>
    <w:rsid w:val="29A942FB"/>
    <w:rsid w:val="29A94F7F"/>
    <w:rsid w:val="29B344DC"/>
    <w:rsid w:val="29B539E6"/>
    <w:rsid w:val="29BA1399"/>
    <w:rsid w:val="29BC2699"/>
    <w:rsid w:val="29C8428C"/>
    <w:rsid w:val="29D4298C"/>
    <w:rsid w:val="29DD7E33"/>
    <w:rsid w:val="29E31C9C"/>
    <w:rsid w:val="29E55C12"/>
    <w:rsid w:val="29E81D60"/>
    <w:rsid w:val="29F035C0"/>
    <w:rsid w:val="29F05E16"/>
    <w:rsid w:val="29F54832"/>
    <w:rsid w:val="2A111075"/>
    <w:rsid w:val="2A160D87"/>
    <w:rsid w:val="2A22248B"/>
    <w:rsid w:val="2A2351F4"/>
    <w:rsid w:val="2A307EBE"/>
    <w:rsid w:val="2A3E413F"/>
    <w:rsid w:val="2A430F4D"/>
    <w:rsid w:val="2A5303B9"/>
    <w:rsid w:val="2A534A67"/>
    <w:rsid w:val="2A5F67A3"/>
    <w:rsid w:val="2A6151C4"/>
    <w:rsid w:val="2A664C59"/>
    <w:rsid w:val="2A6B464E"/>
    <w:rsid w:val="2A722830"/>
    <w:rsid w:val="2A944B48"/>
    <w:rsid w:val="2A9A0F2B"/>
    <w:rsid w:val="2AA07917"/>
    <w:rsid w:val="2AA1140C"/>
    <w:rsid w:val="2AA67F8B"/>
    <w:rsid w:val="2AAA31D9"/>
    <w:rsid w:val="2AAC289A"/>
    <w:rsid w:val="2AB138BA"/>
    <w:rsid w:val="2AC51079"/>
    <w:rsid w:val="2ACA0984"/>
    <w:rsid w:val="2AD05182"/>
    <w:rsid w:val="2AE47A17"/>
    <w:rsid w:val="2AEB2740"/>
    <w:rsid w:val="2AF44191"/>
    <w:rsid w:val="2AF74347"/>
    <w:rsid w:val="2B0A4D59"/>
    <w:rsid w:val="2B1A32A0"/>
    <w:rsid w:val="2B26693B"/>
    <w:rsid w:val="2B2F1FC7"/>
    <w:rsid w:val="2B2F2F22"/>
    <w:rsid w:val="2B37764D"/>
    <w:rsid w:val="2B3F6547"/>
    <w:rsid w:val="2B430D5F"/>
    <w:rsid w:val="2B4F2967"/>
    <w:rsid w:val="2B5C1A7C"/>
    <w:rsid w:val="2B5C469F"/>
    <w:rsid w:val="2B6525E9"/>
    <w:rsid w:val="2B6E19DB"/>
    <w:rsid w:val="2B756050"/>
    <w:rsid w:val="2B7C5660"/>
    <w:rsid w:val="2B8944AA"/>
    <w:rsid w:val="2B92679C"/>
    <w:rsid w:val="2B96506D"/>
    <w:rsid w:val="2B986BC6"/>
    <w:rsid w:val="2B9C0A86"/>
    <w:rsid w:val="2BA16669"/>
    <w:rsid w:val="2BAE20A5"/>
    <w:rsid w:val="2BAF2381"/>
    <w:rsid w:val="2BB1376A"/>
    <w:rsid w:val="2BBA7E05"/>
    <w:rsid w:val="2BBB17D5"/>
    <w:rsid w:val="2BBD6DA0"/>
    <w:rsid w:val="2BC3413A"/>
    <w:rsid w:val="2BC45396"/>
    <w:rsid w:val="2BD540AD"/>
    <w:rsid w:val="2BDA10DE"/>
    <w:rsid w:val="2BDA2AEC"/>
    <w:rsid w:val="2BF336C9"/>
    <w:rsid w:val="2BF33ED5"/>
    <w:rsid w:val="2BFB7405"/>
    <w:rsid w:val="2C006833"/>
    <w:rsid w:val="2C034F7B"/>
    <w:rsid w:val="2C040D89"/>
    <w:rsid w:val="2C0509D9"/>
    <w:rsid w:val="2C05481D"/>
    <w:rsid w:val="2C056AF9"/>
    <w:rsid w:val="2C220DB4"/>
    <w:rsid w:val="2C247FF1"/>
    <w:rsid w:val="2C3C0030"/>
    <w:rsid w:val="2C3F3887"/>
    <w:rsid w:val="2C45016F"/>
    <w:rsid w:val="2C516E38"/>
    <w:rsid w:val="2C533A6A"/>
    <w:rsid w:val="2C560EA3"/>
    <w:rsid w:val="2C617496"/>
    <w:rsid w:val="2C62156F"/>
    <w:rsid w:val="2C6F41F6"/>
    <w:rsid w:val="2C730778"/>
    <w:rsid w:val="2C7E030A"/>
    <w:rsid w:val="2C833FFB"/>
    <w:rsid w:val="2C84380F"/>
    <w:rsid w:val="2C8F430E"/>
    <w:rsid w:val="2C970335"/>
    <w:rsid w:val="2CA21894"/>
    <w:rsid w:val="2CA4476E"/>
    <w:rsid w:val="2CAD4F6B"/>
    <w:rsid w:val="2CB17FD2"/>
    <w:rsid w:val="2CC16AFA"/>
    <w:rsid w:val="2CC95D10"/>
    <w:rsid w:val="2CCA43FF"/>
    <w:rsid w:val="2CCB5A72"/>
    <w:rsid w:val="2CD57684"/>
    <w:rsid w:val="2CD67A0B"/>
    <w:rsid w:val="2CD75666"/>
    <w:rsid w:val="2CD83FF1"/>
    <w:rsid w:val="2CDC6591"/>
    <w:rsid w:val="2CDE08F2"/>
    <w:rsid w:val="2CE03AB0"/>
    <w:rsid w:val="2CEB494F"/>
    <w:rsid w:val="2CEF53E3"/>
    <w:rsid w:val="2CF53A56"/>
    <w:rsid w:val="2CF649A9"/>
    <w:rsid w:val="2CFC27E4"/>
    <w:rsid w:val="2D0766E4"/>
    <w:rsid w:val="2D0B702A"/>
    <w:rsid w:val="2D107EBA"/>
    <w:rsid w:val="2D12609F"/>
    <w:rsid w:val="2D1B67A1"/>
    <w:rsid w:val="2D1F4BCA"/>
    <w:rsid w:val="2D221AAA"/>
    <w:rsid w:val="2D254ED3"/>
    <w:rsid w:val="2D2651C9"/>
    <w:rsid w:val="2D397977"/>
    <w:rsid w:val="2D3D74EA"/>
    <w:rsid w:val="2D476C62"/>
    <w:rsid w:val="2D504333"/>
    <w:rsid w:val="2D521264"/>
    <w:rsid w:val="2D567058"/>
    <w:rsid w:val="2D57290A"/>
    <w:rsid w:val="2D5D7FE8"/>
    <w:rsid w:val="2D5E7E01"/>
    <w:rsid w:val="2D6030A2"/>
    <w:rsid w:val="2D660EF9"/>
    <w:rsid w:val="2D6A677C"/>
    <w:rsid w:val="2D6C2B47"/>
    <w:rsid w:val="2D763F45"/>
    <w:rsid w:val="2D820204"/>
    <w:rsid w:val="2D8402FC"/>
    <w:rsid w:val="2D88024C"/>
    <w:rsid w:val="2D935488"/>
    <w:rsid w:val="2D960FB5"/>
    <w:rsid w:val="2D9B4423"/>
    <w:rsid w:val="2DAC2EF4"/>
    <w:rsid w:val="2DAD4BCD"/>
    <w:rsid w:val="2DB453FF"/>
    <w:rsid w:val="2DBE4237"/>
    <w:rsid w:val="2DBF1693"/>
    <w:rsid w:val="2DCA22C7"/>
    <w:rsid w:val="2DCB10F0"/>
    <w:rsid w:val="2DCB38A1"/>
    <w:rsid w:val="2DD066E9"/>
    <w:rsid w:val="2DDC0ED4"/>
    <w:rsid w:val="2DE3054F"/>
    <w:rsid w:val="2DE7186E"/>
    <w:rsid w:val="2DF036FB"/>
    <w:rsid w:val="2DF21CB3"/>
    <w:rsid w:val="2DFD78B4"/>
    <w:rsid w:val="2DFE083B"/>
    <w:rsid w:val="2E0708FF"/>
    <w:rsid w:val="2E11457C"/>
    <w:rsid w:val="2E1643B9"/>
    <w:rsid w:val="2E184C0F"/>
    <w:rsid w:val="2E187142"/>
    <w:rsid w:val="2E1F18AD"/>
    <w:rsid w:val="2E282709"/>
    <w:rsid w:val="2E285E19"/>
    <w:rsid w:val="2E28757C"/>
    <w:rsid w:val="2E2C723F"/>
    <w:rsid w:val="2E332EEF"/>
    <w:rsid w:val="2E3D0855"/>
    <w:rsid w:val="2E3F6B8A"/>
    <w:rsid w:val="2E406C31"/>
    <w:rsid w:val="2E467FE7"/>
    <w:rsid w:val="2E527715"/>
    <w:rsid w:val="2E530660"/>
    <w:rsid w:val="2E531152"/>
    <w:rsid w:val="2E5448E2"/>
    <w:rsid w:val="2E565287"/>
    <w:rsid w:val="2E5F1E47"/>
    <w:rsid w:val="2E682652"/>
    <w:rsid w:val="2E6B6D27"/>
    <w:rsid w:val="2E7A506F"/>
    <w:rsid w:val="2E7B0600"/>
    <w:rsid w:val="2E7B273D"/>
    <w:rsid w:val="2E7D30EA"/>
    <w:rsid w:val="2E8028E0"/>
    <w:rsid w:val="2E88139A"/>
    <w:rsid w:val="2E8B051E"/>
    <w:rsid w:val="2E8F062E"/>
    <w:rsid w:val="2E905D65"/>
    <w:rsid w:val="2E9D560F"/>
    <w:rsid w:val="2E9F7EC1"/>
    <w:rsid w:val="2EA234E1"/>
    <w:rsid w:val="2EB17C70"/>
    <w:rsid w:val="2EB411B5"/>
    <w:rsid w:val="2EBD49E1"/>
    <w:rsid w:val="2EBF0ED1"/>
    <w:rsid w:val="2EC42186"/>
    <w:rsid w:val="2EC7495E"/>
    <w:rsid w:val="2EC776BB"/>
    <w:rsid w:val="2ECA39AD"/>
    <w:rsid w:val="2ECC0C07"/>
    <w:rsid w:val="2ED03009"/>
    <w:rsid w:val="2EED4C9D"/>
    <w:rsid w:val="2EF01DA9"/>
    <w:rsid w:val="2EF224CD"/>
    <w:rsid w:val="2EF67D61"/>
    <w:rsid w:val="2EFA2F2B"/>
    <w:rsid w:val="2F010C22"/>
    <w:rsid w:val="2F195BDC"/>
    <w:rsid w:val="2F2E23A6"/>
    <w:rsid w:val="2F2E289C"/>
    <w:rsid w:val="2F350F19"/>
    <w:rsid w:val="2F383567"/>
    <w:rsid w:val="2F3B1918"/>
    <w:rsid w:val="2F415DC8"/>
    <w:rsid w:val="2F514AAE"/>
    <w:rsid w:val="2F531FEB"/>
    <w:rsid w:val="2F5B5B3B"/>
    <w:rsid w:val="2F615468"/>
    <w:rsid w:val="2F655F0E"/>
    <w:rsid w:val="2F6B73F9"/>
    <w:rsid w:val="2F6D4FA6"/>
    <w:rsid w:val="2F743486"/>
    <w:rsid w:val="2F756E65"/>
    <w:rsid w:val="2F77354F"/>
    <w:rsid w:val="2F7A7069"/>
    <w:rsid w:val="2F7B2789"/>
    <w:rsid w:val="2F8001B6"/>
    <w:rsid w:val="2F897AA1"/>
    <w:rsid w:val="2F8D4D67"/>
    <w:rsid w:val="2F8E2F8D"/>
    <w:rsid w:val="2F9051B8"/>
    <w:rsid w:val="2F910893"/>
    <w:rsid w:val="2F9A69D2"/>
    <w:rsid w:val="2F9A7210"/>
    <w:rsid w:val="2F9C6646"/>
    <w:rsid w:val="2F9D4AA3"/>
    <w:rsid w:val="2F9F094E"/>
    <w:rsid w:val="2FA213D6"/>
    <w:rsid w:val="2FA5152D"/>
    <w:rsid w:val="2FA96250"/>
    <w:rsid w:val="2FAA31BA"/>
    <w:rsid w:val="2FB11323"/>
    <w:rsid w:val="2FBB6A2A"/>
    <w:rsid w:val="2FC2166F"/>
    <w:rsid w:val="2FCB0952"/>
    <w:rsid w:val="2FD53529"/>
    <w:rsid w:val="2FD80709"/>
    <w:rsid w:val="2FDF2368"/>
    <w:rsid w:val="2FDF7CD4"/>
    <w:rsid w:val="2FEC08C6"/>
    <w:rsid w:val="2FF532B7"/>
    <w:rsid w:val="2FF674CB"/>
    <w:rsid w:val="2FF7251F"/>
    <w:rsid w:val="30007788"/>
    <w:rsid w:val="30093592"/>
    <w:rsid w:val="301977C7"/>
    <w:rsid w:val="301E3E25"/>
    <w:rsid w:val="30205153"/>
    <w:rsid w:val="30253FAB"/>
    <w:rsid w:val="30270D6F"/>
    <w:rsid w:val="303B3B59"/>
    <w:rsid w:val="303C0C41"/>
    <w:rsid w:val="303D6437"/>
    <w:rsid w:val="30443F81"/>
    <w:rsid w:val="305831D6"/>
    <w:rsid w:val="305A4537"/>
    <w:rsid w:val="30632880"/>
    <w:rsid w:val="3070014A"/>
    <w:rsid w:val="307B4FFA"/>
    <w:rsid w:val="308136E0"/>
    <w:rsid w:val="308719BC"/>
    <w:rsid w:val="3095375A"/>
    <w:rsid w:val="30977E19"/>
    <w:rsid w:val="309B2688"/>
    <w:rsid w:val="30A90B96"/>
    <w:rsid w:val="30A91070"/>
    <w:rsid w:val="30B26464"/>
    <w:rsid w:val="30B420CD"/>
    <w:rsid w:val="30B86332"/>
    <w:rsid w:val="30C91D87"/>
    <w:rsid w:val="30D10B78"/>
    <w:rsid w:val="30D251E3"/>
    <w:rsid w:val="30D36EB7"/>
    <w:rsid w:val="30D45137"/>
    <w:rsid w:val="30D51A41"/>
    <w:rsid w:val="30E7233C"/>
    <w:rsid w:val="30F3215C"/>
    <w:rsid w:val="30FB3BF4"/>
    <w:rsid w:val="31076B28"/>
    <w:rsid w:val="31076EFA"/>
    <w:rsid w:val="310866BC"/>
    <w:rsid w:val="31154DED"/>
    <w:rsid w:val="3120790D"/>
    <w:rsid w:val="31215B33"/>
    <w:rsid w:val="312A36B1"/>
    <w:rsid w:val="31337532"/>
    <w:rsid w:val="313A1C55"/>
    <w:rsid w:val="313A2CAC"/>
    <w:rsid w:val="313E6356"/>
    <w:rsid w:val="31460C29"/>
    <w:rsid w:val="314B3239"/>
    <w:rsid w:val="31596E9F"/>
    <w:rsid w:val="315B21E9"/>
    <w:rsid w:val="315B5E62"/>
    <w:rsid w:val="31604DC0"/>
    <w:rsid w:val="31607973"/>
    <w:rsid w:val="3163108E"/>
    <w:rsid w:val="3167538F"/>
    <w:rsid w:val="316A2AFE"/>
    <w:rsid w:val="317544CD"/>
    <w:rsid w:val="31765162"/>
    <w:rsid w:val="317A487D"/>
    <w:rsid w:val="317D76C8"/>
    <w:rsid w:val="31833BCE"/>
    <w:rsid w:val="318A1515"/>
    <w:rsid w:val="31944F6F"/>
    <w:rsid w:val="31963456"/>
    <w:rsid w:val="31A47F00"/>
    <w:rsid w:val="31A51052"/>
    <w:rsid w:val="31A77BCC"/>
    <w:rsid w:val="31A84B64"/>
    <w:rsid w:val="31B12D3C"/>
    <w:rsid w:val="31B2653B"/>
    <w:rsid w:val="31B266EC"/>
    <w:rsid w:val="31B45163"/>
    <w:rsid w:val="31B4700F"/>
    <w:rsid w:val="31B81D35"/>
    <w:rsid w:val="31C3729F"/>
    <w:rsid w:val="31CB617D"/>
    <w:rsid w:val="31CC0ECB"/>
    <w:rsid w:val="31DD2EC1"/>
    <w:rsid w:val="31DF1DB8"/>
    <w:rsid w:val="31E56082"/>
    <w:rsid w:val="31F020DC"/>
    <w:rsid w:val="31F072F8"/>
    <w:rsid w:val="32061C7F"/>
    <w:rsid w:val="320A52D8"/>
    <w:rsid w:val="320D2005"/>
    <w:rsid w:val="32136025"/>
    <w:rsid w:val="32220D79"/>
    <w:rsid w:val="32252577"/>
    <w:rsid w:val="3228412F"/>
    <w:rsid w:val="32294648"/>
    <w:rsid w:val="322F0831"/>
    <w:rsid w:val="3238009F"/>
    <w:rsid w:val="323F5519"/>
    <w:rsid w:val="32442E52"/>
    <w:rsid w:val="32471CC6"/>
    <w:rsid w:val="324F0134"/>
    <w:rsid w:val="32540593"/>
    <w:rsid w:val="32575B7F"/>
    <w:rsid w:val="32582CC3"/>
    <w:rsid w:val="326F43FE"/>
    <w:rsid w:val="327179A4"/>
    <w:rsid w:val="32775626"/>
    <w:rsid w:val="32835AB1"/>
    <w:rsid w:val="328A3A5F"/>
    <w:rsid w:val="328D7371"/>
    <w:rsid w:val="328E2231"/>
    <w:rsid w:val="329326B7"/>
    <w:rsid w:val="329426A2"/>
    <w:rsid w:val="329708DE"/>
    <w:rsid w:val="32AD1211"/>
    <w:rsid w:val="32BE0045"/>
    <w:rsid w:val="32E12F9A"/>
    <w:rsid w:val="32E87F66"/>
    <w:rsid w:val="32E97C5E"/>
    <w:rsid w:val="32EC46FB"/>
    <w:rsid w:val="32FF12B8"/>
    <w:rsid w:val="33000B4D"/>
    <w:rsid w:val="330073AA"/>
    <w:rsid w:val="33020BF1"/>
    <w:rsid w:val="330710D7"/>
    <w:rsid w:val="331264BB"/>
    <w:rsid w:val="331A102D"/>
    <w:rsid w:val="331E3887"/>
    <w:rsid w:val="33224534"/>
    <w:rsid w:val="332742E9"/>
    <w:rsid w:val="332850C4"/>
    <w:rsid w:val="332A1AC1"/>
    <w:rsid w:val="332C71E1"/>
    <w:rsid w:val="332E1BC2"/>
    <w:rsid w:val="332F3B66"/>
    <w:rsid w:val="333B116B"/>
    <w:rsid w:val="333E2024"/>
    <w:rsid w:val="33427ABB"/>
    <w:rsid w:val="33616D4E"/>
    <w:rsid w:val="338134D4"/>
    <w:rsid w:val="33821BAB"/>
    <w:rsid w:val="338378EA"/>
    <w:rsid w:val="33885755"/>
    <w:rsid w:val="339E18BC"/>
    <w:rsid w:val="33A57822"/>
    <w:rsid w:val="33A77C3C"/>
    <w:rsid w:val="33AA7345"/>
    <w:rsid w:val="33B37087"/>
    <w:rsid w:val="33BA7C82"/>
    <w:rsid w:val="33BC4D91"/>
    <w:rsid w:val="33BF4D9D"/>
    <w:rsid w:val="33C233CD"/>
    <w:rsid w:val="33C504FF"/>
    <w:rsid w:val="33C968FA"/>
    <w:rsid w:val="33D23DF5"/>
    <w:rsid w:val="33D246C3"/>
    <w:rsid w:val="33DF11C8"/>
    <w:rsid w:val="33E442C9"/>
    <w:rsid w:val="33E61B12"/>
    <w:rsid w:val="33EF44FC"/>
    <w:rsid w:val="33F751C3"/>
    <w:rsid w:val="33FB4B21"/>
    <w:rsid w:val="33FE7E15"/>
    <w:rsid w:val="33FF1154"/>
    <w:rsid w:val="340074AF"/>
    <w:rsid w:val="340948E1"/>
    <w:rsid w:val="340D3904"/>
    <w:rsid w:val="341212B1"/>
    <w:rsid w:val="341321BE"/>
    <w:rsid w:val="34155C01"/>
    <w:rsid w:val="34293255"/>
    <w:rsid w:val="34314E1D"/>
    <w:rsid w:val="34315823"/>
    <w:rsid w:val="34374868"/>
    <w:rsid w:val="343D2D4C"/>
    <w:rsid w:val="34417702"/>
    <w:rsid w:val="34417EB0"/>
    <w:rsid w:val="3446518F"/>
    <w:rsid w:val="344A296C"/>
    <w:rsid w:val="344C25CD"/>
    <w:rsid w:val="344E045C"/>
    <w:rsid w:val="344F610D"/>
    <w:rsid w:val="34512060"/>
    <w:rsid w:val="345232B0"/>
    <w:rsid w:val="345A0779"/>
    <w:rsid w:val="345B15DB"/>
    <w:rsid w:val="346B1ADA"/>
    <w:rsid w:val="346C4A94"/>
    <w:rsid w:val="346E7A5A"/>
    <w:rsid w:val="3477244E"/>
    <w:rsid w:val="34782617"/>
    <w:rsid w:val="347946FA"/>
    <w:rsid w:val="347A6171"/>
    <w:rsid w:val="348146D7"/>
    <w:rsid w:val="348440EB"/>
    <w:rsid w:val="348D33D3"/>
    <w:rsid w:val="3496737A"/>
    <w:rsid w:val="349C03F2"/>
    <w:rsid w:val="34A238C5"/>
    <w:rsid w:val="34AC0653"/>
    <w:rsid w:val="34AC2DE9"/>
    <w:rsid w:val="34B24855"/>
    <w:rsid w:val="34B3070C"/>
    <w:rsid w:val="34B55560"/>
    <w:rsid w:val="34B84D9B"/>
    <w:rsid w:val="34BE7103"/>
    <w:rsid w:val="34C82B00"/>
    <w:rsid w:val="34C9343D"/>
    <w:rsid w:val="34CE3369"/>
    <w:rsid w:val="34DC1C67"/>
    <w:rsid w:val="34E416EC"/>
    <w:rsid w:val="34E47162"/>
    <w:rsid w:val="34E664D6"/>
    <w:rsid w:val="34F64CDD"/>
    <w:rsid w:val="34FF095B"/>
    <w:rsid w:val="3500311A"/>
    <w:rsid w:val="350B76BF"/>
    <w:rsid w:val="350C5C16"/>
    <w:rsid w:val="351710F0"/>
    <w:rsid w:val="351F4B47"/>
    <w:rsid w:val="352B4097"/>
    <w:rsid w:val="352E435E"/>
    <w:rsid w:val="3534069E"/>
    <w:rsid w:val="353807E2"/>
    <w:rsid w:val="353D45FA"/>
    <w:rsid w:val="353F0E06"/>
    <w:rsid w:val="35422CF2"/>
    <w:rsid w:val="354933C6"/>
    <w:rsid w:val="35505013"/>
    <w:rsid w:val="35522298"/>
    <w:rsid w:val="35531CAD"/>
    <w:rsid w:val="3559121F"/>
    <w:rsid w:val="356D51F7"/>
    <w:rsid w:val="35735BCB"/>
    <w:rsid w:val="357972DF"/>
    <w:rsid w:val="357D79D3"/>
    <w:rsid w:val="35804F9D"/>
    <w:rsid w:val="35843B49"/>
    <w:rsid w:val="35884385"/>
    <w:rsid w:val="35890016"/>
    <w:rsid w:val="358B0F26"/>
    <w:rsid w:val="35924A15"/>
    <w:rsid w:val="359753B1"/>
    <w:rsid w:val="35A251D2"/>
    <w:rsid w:val="35A25468"/>
    <w:rsid w:val="35AC56FE"/>
    <w:rsid w:val="35C3354B"/>
    <w:rsid w:val="35C635D8"/>
    <w:rsid w:val="35C8705E"/>
    <w:rsid w:val="35CB283C"/>
    <w:rsid w:val="35D02A2E"/>
    <w:rsid w:val="35D16387"/>
    <w:rsid w:val="35DF2011"/>
    <w:rsid w:val="35E1012B"/>
    <w:rsid w:val="35E1505C"/>
    <w:rsid w:val="35E328B8"/>
    <w:rsid w:val="35E3701E"/>
    <w:rsid w:val="35E420DE"/>
    <w:rsid w:val="35E607CD"/>
    <w:rsid w:val="35EB34A9"/>
    <w:rsid w:val="35EC6F4A"/>
    <w:rsid w:val="35EE6A38"/>
    <w:rsid w:val="35F5734F"/>
    <w:rsid w:val="35F65884"/>
    <w:rsid w:val="35F715DC"/>
    <w:rsid w:val="36023BFE"/>
    <w:rsid w:val="36057267"/>
    <w:rsid w:val="360632C2"/>
    <w:rsid w:val="362131A7"/>
    <w:rsid w:val="362E1546"/>
    <w:rsid w:val="36330CA5"/>
    <w:rsid w:val="363828C2"/>
    <w:rsid w:val="363F061B"/>
    <w:rsid w:val="364236D7"/>
    <w:rsid w:val="3654563C"/>
    <w:rsid w:val="365763B3"/>
    <w:rsid w:val="366F70DE"/>
    <w:rsid w:val="367C0A7E"/>
    <w:rsid w:val="36856B5A"/>
    <w:rsid w:val="36883C27"/>
    <w:rsid w:val="36950061"/>
    <w:rsid w:val="36A32443"/>
    <w:rsid w:val="36A61ADA"/>
    <w:rsid w:val="36AC504E"/>
    <w:rsid w:val="36AE7AB6"/>
    <w:rsid w:val="36B45F51"/>
    <w:rsid w:val="36B7013F"/>
    <w:rsid w:val="36D37FB9"/>
    <w:rsid w:val="36D40D9D"/>
    <w:rsid w:val="36D71D0D"/>
    <w:rsid w:val="36DC4984"/>
    <w:rsid w:val="36E17BD4"/>
    <w:rsid w:val="36E30071"/>
    <w:rsid w:val="36E31151"/>
    <w:rsid w:val="36E61D1E"/>
    <w:rsid w:val="36EF4947"/>
    <w:rsid w:val="36F76FAD"/>
    <w:rsid w:val="37060D5C"/>
    <w:rsid w:val="370F6D7D"/>
    <w:rsid w:val="3711176D"/>
    <w:rsid w:val="37113E21"/>
    <w:rsid w:val="3715441F"/>
    <w:rsid w:val="37244D17"/>
    <w:rsid w:val="373F483B"/>
    <w:rsid w:val="37451D56"/>
    <w:rsid w:val="374A1080"/>
    <w:rsid w:val="375C645A"/>
    <w:rsid w:val="37633810"/>
    <w:rsid w:val="376A27F4"/>
    <w:rsid w:val="37737FCD"/>
    <w:rsid w:val="377E4EC2"/>
    <w:rsid w:val="37831AFE"/>
    <w:rsid w:val="37855CA5"/>
    <w:rsid w:val="379747E4"/>
    <w:rsid w:val="37A10A3C"/>
    <w:rsid w:val="37A32862"/>
    <w:rsid w:val="37A771F1"/>
    <w:rsid w:val="37A83EE9"/>
    <w:rsid w:val="37AA1FED"/>
    <w:rsid w:val="37B033F0"/>
    <w:rsid w:val="37B25951"/>
    <w:rsid w:val="37B82D37"/>
    <w:rsid w:val="37BB1880"/>
    <w:rsid w:val="37BF7DD8"/>
    <w:rsid w:val="37CA6F5D"/>
    <w:rsid w:val="37CF39F4"/>
    <w:rsid w:val="37DE142C"/>
    <w:rsid w:val="37DF4E44"/>
    <w:rsid w:val="38093CF4"/>
    <w:rsid w:val="38132FDB"/>
    <w:rsid w:val="381523AC"/>
    <w:rsid w:val="3816611D"/>
    <w:rsid w:val="381A7833"/>
    <w:rsid w:val="381D6FCC"/>
    <w:rsid w:val="382276D7"/>
    <w:rsid w:val="38255502"/>
    <w:rsid w:val="382563C3"/>
    <w:rsid w:val="382B10C6"/>
    <w:rsid w:val="383D4592"/>
    <w:rsid w:val="384502C9"/>
    <w:rsid w:val="384757BF"/>
    <w:rsid w:val="384A568A"/>
    <w:rsid w:val="384C2E85"/>
    <w:rsid w:val="384D7A6B"/>
    <w:rsid w:val="38527F5E"/>
    <w:rsid w:val="38576EB1"/>
    <w:rsid w:val="385B78DA"/>
    <w:rsid w:val="385E7289"/>
    <w:rsid w:val="386B3647"/>
    <w:rsid w:val="386E60E1"/>
    <w:rsid w:val="386F64C6"/>
    <w:rsid w:val="38724636"/>
    <w:rsid w:val="38755246"/>
    <w:rsid w:val="38850F2D"/>
    <w:rsid w:val="388A7003"/>
    <w:rsid w:val="388F47CD"/>
    <w:rsid w:val="3891497A"/>
    <w:rsid w:val="38921D1F"/>
    <w:rsid w:val="38934709"/>
    <w:rsid w:val="3899545E"/>
    <w:rsid w:val="389B63CB"/>
    <w:rsid w:val="389D36E7"/>
    <w:rsid w:val="38A039DA"/>
    <w:rsid w:val="38AD0AAC"/>
    <w:rsid w:val="38AF121A"/>
    <w:rsid w:val="38B10DA8"/>
    <w:rsid w:val="38B94B51"/>
    <w:rsid w:val="38B976FB"/>
    <w:rsid w:val="38BB5EDA"/>
    <w:rsid w:val="38C6779A"/>
    <w:rsid w:val="38DC2A26"/>
    <w:rsid w:val="38DC5040"/>
    <w:rsid w:val="38EA0958"/>
    <w:rsid w:val="38EA292A"/>
    <w:rsid w:val="38EB3140"/>
    <w:rsid w:val="38F71493"/>
    <w:rsid w:val="38FC7F68"/>
    <w:rsid w:val="390150BD"/>
    <w:rsid w:val="39015BC8"/>
    <w:rsid w:val="39024400"/>
    <w:rsid w:val="390A29CF"/>
    <w:rsid w:val="390D7AA7"/>
    <w:rsid w:val="3910183F"/>
    <w:rsid w:val="39132EBE"/>
    <w:rsid w:val="39183836"/>
    <w:rsid w:val="39192D79"/>
    <w:rsid w:val="3923223F"/>
    <w:rsid w:val="392C3404"/>
    <w:rsid w:val="393D3E8F"/>
    <w:rsid w:val="393F3649"/>
    <w:rsid w:val="39434B25"/>
    <w:rsid w:val="39442CC4"/>
    <w:rsid w:val="39473C95"/>
    <w:rsid w:val="394A3B36"/>
    <w:rsid w:val="394C053B"/>
    <w:rsid w:val="394E0439"/>
    <w:rsid w:val="39532D05"/>
    <w:rsid w:val="395A1855"/>
    <w:rsid w:val="395E1405"/>
    <w:rsid w:val="3962425A"/>
    <w:rsid w:val="396E504E"/>
    <w:rsid w:val="396F7993"/>
    <w:rsid w:val="39741673"/>
    <w:rsid w:val="397F2866"/>
    <w:rsid w:val="39850A26"/>
    <w:rsid w:val="39893783"/>
    <w:rsid w:val="399108C7"/>
    <w:rsid w:val="399B6654"/>
    <w:rsid w:val="399C23C2"/>
    <w:rsid w:val="399E7C65"/>
    <w:rsid w:val="39A118CD"/>
    <w:rsid w:val="39A337DD"/>
    <w:rsid w:val="39B0295E"/>
    <w:rsid w:val="39B1002C"/>
    <w:rsid w:val="39B75345"/>
    <w:rsid w:val="39BA1CF7"/>
    <w:rsid w:val="39BA2065"/>
    <w:rsid w:val="39C83126"/>
    <w:rsid w:val="39CD4753"/>
    <w:rsid w:val="39D037AF"/>
    <w:rsid w:val="39D466BD"/>
    <w:rsid w:val="39D7158B"/>
    <w:rsid w:val="39D9675C"/>
    <w:rsid w:val="39DC1B39"/>
    <w:rsid w:val="39DE503F"/>
    <w:rsid w:val="39E03897"/>
    <w:rsid w:val="39E125BA"/>
    <w:rsid w:val="39EE1B0B"/>
    <w:rsid w:val="39F17FFD"/>
    <w:rsid w:val="39F24322"/>
    <w:rsid w:val="39FA1859"/>
    <w:rsid w:val="39FE1307"/>
    <w:rsid w:val="3A03384A"/>
    <w:rsid w:val="3A066160"/>
    <w:rsid w:val="3A083121"/>
    <w:rsid w:val="3A0D48B1"/>
    <w:rsid w:val="3A1810FA"/>
    <w:rsid w:val="3A1C5E08"/>
    <w:rsid w:val="3A2441B7"/>
    <w:rsid w:val="3A274488"/>
    <w:rsid w:val="3A28048B"/>
    <w:rsid w:val="3A336331"/>
    <w:rsid w:val="3A425B7A"/>
    <w:rsid w:val="3A431472"/>
    <w:rsid w:val="3A474B1C"/>
    <w:rsid w:val="3A5207B4"/>
    <w:rsid w:val="3A541BF5"/>
    <w:rsid w:val="3A553D9F"/>
    <w:rsid w:val="3A597477"/>
    <w:rsid w:val="3A5A285A"/>
    <w:rsid w:val="3A5E32B9"/>
    <w:rsid w:val="3A646A00"/>
    <w:rsid w:val="3A697F71"/>
    <w:rsid w:val="3A6A4AC7"/>
    <w:rsid w:val="3A6E26C3"/>
    <w:rsid w:val="3A6F0BDF"/>
    <w:rsid w:val="3A72622B"/>
    <w:rsid w:val="3A75769F"/>
    <w:rsid w:val="3A7A025B"/>
    <w:rsid w:val="3A7E2244"/>
    <w:rsid w:val="3A861E9F"/>
    <w:rsid w:val="3A897BA1"/>
    <w:rsid w:val="3A9038DA"/>
    <w:rsid w:val="3A936647"/>
    <w:rsid w:val="3A9E4B32"/>
    <w:rsid w:val="3A9F1B2C"/>
    <w:rsid w:val="3AA00BCD"/>
    <w:rsid w:val="3AA04C49"/>
    <w:rsid w:val="3AA54470"/>
    <w:rsid w:val="3AA913CF"/>
    <w:rsid w:val="3AB86069"/>
    <w:rsid w:val="3AC036CC"/>
    <w:rsid w:val="3AC205A6"/>
    <w:rsid w:val="3AC257A4"/>
    <w:rsid w:val="3AC334CD"/>
    <w:rsid w:val="3ACF5E01"/>
    <w:rsid w:val="3AD16134"/>
    <w:rsid w:val="3AD17EBD"/>
    <w:rsid w:val="3ADB2291"/>
    <w:rsid w:val="3ADD199D"/>
    <w:rsid w:val="3ADE382E"/>
    <w:rsid w:val="3AEA3CFC"/>
    <w:rsid w:val="3AF044A5"/>
    <w:rsid w:val="3AF153E6"/>
    <w:rsid w:val="3AFC4CC9"/>
    <w:rsid w:val="3B00301D"/>
    <w:rsid w:val="3B031629"/>
    <w:rsid w:val="3B1752EE"/>
    <w:rsid w:val="3B1C35AC"/>
    <w:rsid w:val="3B1F0CAE"/>
    <w:rsid w:val="3B22468C"/>
    <w:rsid w:val="3B292A67"/>
    <w:rsid w:val="3B3155AA"/>
    <w:rsid w:val="3B3E0B10"/>
    <w:rsid w:val="3B4F1508"/>
    <w:rsid w:val="3B580D61"/>
    <w:rsid w:val="3B5908EC"/>
    <w:rsid w:val="3B64699C"/>
    <w:rsid w:val="3B696BF9"/>
    <w:rsid w:val="3B6F0DCA"/>
    <w:rsid w:val="3B754E06"/>
    <w:rsid w:val="3B7B2B0A"/>
    <w:rsid w:val="3B7C7B97"/>
    <w:rsid w:val="3B8372AE"/>
    <w:rsid w:val="3B914065"/>
    <w:rsid w:val="3B9F483C"/>
    <w:rsid w:val="3BB249F7"/>
    <w:rsid w:val="3BBE3122"/>
    <w:rsid w:val="3BC20515"/>
    <w:rsid w:val="3BC53C74"/>
    <w:rsid w:val="3BC60370"/>
    <w:rsid w:val="3BC62C0D"/>
    <w:rsid w:val="3BC772AB"/>
    <w:rsid w:val="3BC812C8"/>
    <w:rsid w:val="3BD741DE"/>
    <w:rsid w:val="3BE7491F"/>
    <w:rsid w:val="3BE82033"/>
    <w:rsid w:val="3BEF3F98"/>
    <w:rsid w:val="3BF01125"/>
    <w:rsid w:val="3BF1165C"/>
    <w:rsid w:val="3BF82655"/>
    <w:rsid w:val="3BF90B59"/>
    <w:rsid w:val="3C035D20"/>
    <w:rsid w:val="3C0C1C74"/>
    <w:rsid w:val="3C12184A"/>
    <w:rsid w:val="3C165216"/>
    <w:rsid w:val="3C20030B"/>
    <w:rsid w:val="3C220A63"/>
    <w:rsid w:val="3C257E8D"/>
    <w:rsid w:val="3C286FD8"/>
    <w:rsid w:val="3C326DEB"/>
    <w:rsid w:val="3C393537"/>
    <w:rsid w:val="3C3C1378"/>
    <w:rsid w:val="3C497D33"/>
    <w:rsid w:val="3C5A342C"/>
    <w:rsid w:val="3C5C0867"/>
    <w:rsid w:val="3C656EED"/>
    <w:rsid w:val="3C685003"/>
    <w:rsid w:val="3C6D452D"/>
    <w:rsid w:val="3C6E7843"/>
    <w:rsid w:val="3C727A71"/>
    <w:rsid w:val="3C732FE2"/>
    <w:rsid w:val="3C786DE5"/>
    <w:rsid w:val="3C7A20C3"/>
    <w:rsid w:val="3C7A3669"/>
    <w:rsid w:val="3C7D3E58"/>
    <w:rsid w:val="3C882BD0"/>
    <w:rsid w:val="3C94545E"/>
    <w:rsid w:val="3C975DCC"/>
    <w:rsid w:val="3C9912FB"/>
    <w:rsid w:val="3CAE0651"/>
    <w:rsid w:val="3CBC2D9B"/>
    <w:rsid w:val="3CC5588D"/>
    <w:rsid w:val="3CCD1D16"/>
    <w:rsid w:val="3CD83C07"/>
    <w:rsid w:val="3CD85D57"/>
    <w:rsid w:val="3CD87AA0"/>
    <w:rsid w:val="3CDA5112"/>
    <w:rsid w:val="3CDB62C1"/>
    <w:rsid w:val="3CE13BDF"/>
    <w:rsid w:val="3CE26359"/>
    <w:rsid w:val="3CE70364"/>
    <w:rsid w:val="3CFD4D35"/>
    <w:rsid w:val="3D064D69"/>
    <w:rsid w:val="3D0E3667"/>
    <w:rsid w:val="3D0E399D"/>
    <w:rsid w:val="3D123F8D"/>
    <w:rsid w:val="3D12721E"/>
    <w:rsid w:val="3D1B45BC"/>
    <w:rsid w:val="3D27093B"/>
    <w:rsid w:val="3D351ADA"/>
    <w:rsid w:val="3D3D6CB6"/>
    <w:rsid w:val="3D444248"/>
    <w:rsid w:val="3D4B2FA5"/>
    <w:rsid w:val="3D527DA5"/>
    <w:rsid w:val="3D546058"/>
    <w:rsid w:val="3D5461A9"/>
    <w:rsid w:val="3D58650A"/>
    <w:rsid w:val="3D590765"/>
    <w:rsid w:val="3D5A6060"/>
    <w:rsid w:val="3D640E16"/>
    <w:rsid w:val="3D67132F"/>
    <w:rsid w:val="3D76421C"/>
    <w:rsid w:val="3D7B0D27"/>
    <w:rsid w:val="3D7E27A0"/>
    <w:rsid w:val="3D874F51"/>
    <w:rsid w:val="3D896CEB"/>
    <w:rsid w:val="3D9A2D6C"/>
    <w:rsid w:val="3D9D0681"/>
    <w:rsid w:val="3DA2325F"/>
    <w:rsid w:val="3DAF1596"/>
    <w:rsid w:val="3DB52668"/>
    <w:rsid w:val="3DD3077A"/>
    <w:rsid w:val="3DDF7A0D"/>
    <w:rsid w:val="3DFD4BBE"/>
    <w:rsid w:val="3E00097B"/>
    <w:rsid w:val="3E011326"/>
    <w:rsid w:val="3E024B7B"/>
    <w:rsid w:val="3E104548"/>
    <w:rsid w:val="3E19435F"/>
    <w:rsid w:val="3E1B47C8"/>
    <w:rsid w:val="3E20393D"/>
    <w:rsid w:val="3E205773"/>
    <w:rsid w:val="3E264105"/>
    <w:rsid w:val="3E264903"/>
    <w:rsid w:val="3E2806A1"/>
    <w:rsid w:val="3E286D72"/>
    <w:rsid w:val="3E2E35CB"/>
    <w:rsid w:val="3E31025E"/>
    <w:rsid w:val="3E342DA3"/>
    <w:rsid w:val="3E471ABE"/>
    <w:rsid w:val="3E4755F9"/>
    <w:rsid w:val="3E492A39"/>
    <w:rsid w:val="3E4B1409"/>
    <w:rsid w:val="3E556354"/>
    <w:rsid w:val="3E6336EF"/>
    <w:rsid w:val="3E660D1B"/>
    <w:rsid w:val="3E6E2E9E"/>
    <w:rsid w:val="3E8222F7"/>
    <w:rsid w:val="3E8258B1"/>
    <w:rsid w:val="3E8821CE"/>
    <w:rsid w:val="3E92738B"/>
    <w:rsid w:val="3E944E87"/>
    <w:rsid w:val="3E99456A"/>
    <w:rsid w:val="3EA0570F"/>
    <w:rsid w:val="3EA2409C"/>
    <w:rsid w:val="3EA758E3"/>
    <w:rsid w:val="3EAD3D57"/>
    <w:rsid w:val="3EAF02B7"/>
    <w:rsid w:val="3EB1188E"/>
    <w:rsid w:val="3EB428B4"/>
    <w:rsid w:val="3EBD63D7"/>
    <w:rsid w:val="3EC07733"/>
    <w:rsid w:val="3EC172CA"/>
    <w:rsid w:val="3EC334A7"/>
    <w:rsid w:val="3EC678BC"/>
    <w:rsid w:val="3ECC70B0"/>
    <w:rsid w:val="3ED01824"/>
    <w:rsid w:val="3EE067CA"/>
    <w:rsid w:val="3EE919E0"/>
    <w:rsid w:val="3EEF26AB"/>
    <w:rsid w:val="3EF21C38"/>
    <w:rsid w:val="3EF57D05"/>
    <w:rsid w:val="3EF96B38"/>
    <w:rsid w:val="3F002CCF"/>
    <w:rsid w:val="3F0566FF"/>
    <w:rsid w:val="3F0605BE"/>
    <w:rsid w:val="3F06365D"/>
    <w:rsid w:val="3F0A3CA5"/>
    <w:rsid w:val="3F0B1DB8"/>
    <w:rsid w:val="3F0C44E7"/>
    <w:rsid w:val="3F0E6EA3"/>
    <w:rsid w:val="3F122278"/>
    <w:rsid w:val="3F155D82"/>
    <w:rsid w:val="3F1B7922"/>
    <w:rsid w:val="3F261DEC"/>
    <w:rsid w:val="3F305E06"/>
    <w:rsid w:val="3F3737F8"/>
    <w:rsid w:val="3F453E8A"/>
    <w:rsid w:val="3F47737F"/>
    <w:rsid w:val="3F523976"/>
    <w:rsid w:val="3F52626A"/>
    <w:rsid w:val="3F5322DF"/>
    <w:rsid w:val="3F556A35"/>
    <w:rsid w:val="3F5867B3"/>
    <w:rsid w:val="3F595294"/>
    <w:rsid w:val="3F5A301C"/>
    <w:rsid w:val="3F637202"/>
    <w:rsid w:val="3F65418C"/>
    <w:rsid w:val="3F664F14"/>
    <w:rsid w:val="3F6763B0"/>
    <w:rsid w:val="3F6D1D36"/>
    <w:rsid w:val="3F6D2017"/>
    <w:rsid w:val="3F7339EB"/>
    <w:rsid w:val="3F770167"/>
    <w:rsid w:val="3F7D65D1"/>
    <w:rsid w:val="3F836296"/>
    <w:rsid w:val="3F9526FD"/>
    <w:rsid w:val="3F960218"/>
    <w:rsid w:val="3F9956BA"/>
    <w:rsid w:val="3F9B508E"/>
    <w:rsid w:val="3FA01128"/>
    <w:rsid w:val="3FA10F73"/>
    <w:rsid w:val="3FA51002"/>
    <w:rsid w:val="3FA5548C"/>
    <w:rsid w:val="3FAE5C18"/>
    <w:rsid w:val="3FB1448E"/>
    <w:rsid w:val="3FB33F0F"/>
    <w:rsid w:val="3FB56B87"/>
    <w:rsid w:val="3FB827B0"/>
    <w:rsid w:val="3FB9798A"/>
    <w:rsid w:val="3FBC4DF5"/>
    <w:rsid w:val="3FBE226E"/>
    <w:rsid w:val="3FC74EA5"/>
    <w:rsid w:val="3FC80A13"/>
    <w:rsid w:val="3FC924C5"/>
    <w:rsid w:val="3FD001E0"/>
    <w:rsid w:val="3FD35125"/>
    <w:rsid w:val="3FD436D8"/>
    <w:rsid w:val="3FDD5AA3"/>
    <w:rsid w:val="3FDD60EB"/>
    <w:rsid w:val="3FE1611D"/>
    <w:rsid w:val="3FE9762E"/>
    <w:rsid w:val="3FEB7EF7"/>
    <w:rsid w:val="3FF0534A"/>
    <w:rsid w:val="3FF07D9D"/>
    <w:rsid w:val="3FFC6AA1"/>
    <w:rsid w:val="3FFE725C"/>
    <w:rsid w:val="400D4689"/>
    <w:rsid w:val="40171E63"/>
    <w:rsid w:val="401B305E"/>
    <w:rsid w:val="401C023A"/>
    <w:rsid w:val="401E624D"/>
    <w:rsid w:val="403C6E09"/>
    <w:rsid w:val="403E0A98"/>
    <w:rsid w:val="4040700B"/>
    <w:rsid w:val="4049653A"/>
    <w:rsid w:val="40505926"/>
    <w:rsid w:val="405074F9"/>
    <w:rsid w:val="40592E1A"/>
    <w:rsid w:val="40742B10"/>
    <w:rsid w:val="40807B7F"/>
    <w:rsid w:val="40851F94"/>
    <w:rsid w:val="40860806"/>
    <w:rsid w:val="408727EE"/>
    <w:rsid w:val="40881B05"/>
    <w:rsid w:val="408B015C"/>
    <w:rsid w:val="408D2092"/>
    <w:rsid w:val="40987E91"/>
    <w:rsid w:val="40AE535D"/>
    <w:rsid w:val="40B323C5"/>
    <w:rsid w:val="40B40F93"/>
    <w:rsid w:val="40B4759E"/>
    <w:rsid w:val="40B77C21"/>
    <w:rsid w:val="40BB1B3B"/>
    <w:rsid w:val="40BE2CAE"/>
    <w:rsid w:val="40C87F0D"/>
    <w:rsid w:val="40E13187"/>
    <w:rsid w:val="40E4111E"/>
    <w:rsid w:val="40F110C9"/>
    <w:rsid w:val="40F71EFC"/>
    <w:rsid w:val="40FA7D3C"/>
    <w:rsid w:val="40FC6040"/>
    <w:rsid w:val="41013098"/>
    <w:rsid w:val="41046C1A"/>
    <w:rsid w:val="410A66D3"/>
    <w:rsid w:val="411252F5"/>
    <w:rsid w:val="41216561"/>
    <w:rsid w:val="4126157E"/>
    <w:rsid w:val="412E1703"/>
    <w:rsid w:val="41341D04"/>
    <w:rsid w:val="41463814"/>
    <w:rsid w:val="414E4666"/>
    <w:rsid w:val="415840E7"/>
    <w:rsid w:val="415C6645"/>
    <w:rsid w:val="415D4AA5"/>
    <w:rsid w:val="415E3F30"/>
    <w:rsid w:val="41634269"/>
    <w:rsid w:val="416D1041"/>
    <w:rsid w:val="416F185F"/>
    <w:rsid w:val="41755F8B"/>
    <w:rsid w:val="417E6FB2"/>
    <w:rsid w:val="41804E56"/>
    <w:rsid w:val="418B61F9"/>
    <w:rsid w:val="418C5064"/>
    <w:rsid w:val="41901D5A"/>
    <w:rsid w:val="41A26E55"/>
    <w:rsid w:val="41A7534C"/>
    <w:rsid w:val="41AE168E"/>
    <w:rsid w:val="41B000EA"/>
    <w:rsid w:val="41B625DB"/>
    <w:rsid w:val="41B75B9A"/>
    <w:rsid w:val="41BB28C5"/>
    <w:rsid w:val="41C505B5"/>
    <w:rsid w:val="41D7643D"/>
    <w:rsid w:val="41D80DF6"/>
    <w:rsid w:val="41F41099"/>
    <w:rsid w:val="41F4144D"/>
    <w:rsid w:val="41F425A0"/>
    <w:rsid w:val="41FD1E4D"/>
    <w:rsid w:val="42004A07"/>
    <w:rsid w:val="42036CED"/>
    <w:rsid w:val="420445BE"/>
    <w:rsid w:val="42044B55"/>
    <w:rsid w:val="4210342F"/>
    <w:rsid w:val="42106699"/>
    <w:rsid w:val="4213466A"/>
    <w:rsid w:val="421D3532"/>
    <w:rsid w:val="422747DE"/>
    <w:rsid w:val="423D7E2C"/>
    <w:rsid w:val="42405192"/>
    <w:rsid w:val="4253494B"/>
    <w:rsid w:val="42563DD4"/>
    <w:rsid w:val="425F0874"/>
    <w:rsid w:val="42605991"/>
    <w:rsid w:val="42624CEC"/>
    <w:rsid w:val="42667AD5"/>
    <w:rsid w:val="42672F11"/>
    <w:rsid w:val="426B2083"/>
    <w:rsid w:val="42745271"/>
    <w:rsid w:val="42746AFF"/>
    <w:rsid w:val="427A2426"/>
    <w:rsid w:val="428622E0"/>
    <w:rsid w:val="428740C5"/>
    <w:rsid w:val="4295023B"/>
    <w:rsid w:val="42A72E3E"/>
    <w:rsid w:val="42A9771E"/>
    <w:rsid w:val="42AB3CF1"/>
    <w:rsid w:val="42AF06BF"/>
    <w:rsid w:val="42AF0D80"/>
    <w:rsid w:val="42AF744D"/>
    <w:rsid w:val="42B57D24"/>
    <w:rsid w:val="42B97DE2"/>
    <w:rsid w:val="42BE1411"/>
    <w:rsid w:val="42BF0482"/>
    <w:rsid w:val="42C3638C"/>
    <w:rsid w:val="42C8399F"/>
    <w:rsid w:val="42CC1C77"/>
    <w:rsid w:val="42CE7CBC"/>
    <w:rsid w:val="42E67A2D"/>
    <w:rsid w:val="42EF6EDD"/>
    <w:rsid w:val="42F63370"/>
    <w:rsid w:val="4303189E"/>
    <w:rsid w:val="43043B4B"/>
    <w:rsid w:val="430C0701"/>
    <w:rsid w:val="431D662D"/>
    <w:rsid w:val="431D7413"/>
    <w:rsid w:val="43230977"/>
    <w:rsid w:val="43260906"/>
    <w:rsid w:val="4329778C"/>
    <w:rsid w:val="432A433E"/>
    <w:rsid w:val="432F48E4"/>
    <w:rsid w:val="433451E7"/>
    <w:rsid w:val="433454E3"/>
    <w:rsid w:val="43380FA2"/>
    <w:rsid w:val="433914CB"/>
    <w:rsid w:val="433B21AA"/>
    <w:rsid w:val="434030C7"/>
    <w:rsid w:val="43413F90"/>
    <w:rsid w:val="434321EE"/>
    <w:rsid w:val="434C3803"/>
    <w:rsid w:val="4357411B"/>
    <w:rsid w:val="43624524"/>
    <w:rsid w:val="436E4602"/>
    <w:rsid w:val="43773B38"/>
    <w:rsid w:val="437C303F"/>
    <w:rsid w:val="437E59F4"/>
    <w:rsid w:val="437F0235"/>
    <w:rsid w:val="438108B1"/>
    <w:rsid w:val="438127FD"/>
    <w:rsid w:val="438C318F"/>
    <w:rsid w:val="438D2962"/>
    <w:rsid w:val="439125BA"/>
    <w:rsid w:val="439B6E00"/>
    <w:rsid w:val="439E21D0"/>
    <w:rsid w:val="43A136C2"/>
    <w:rsid w:val="43A47C8D"/>
    <w:rsid w:val="43A51CEB"/>
    <w:rsid w:val="43A922AD"/>
    <w:rsid w:val="43AE228C"/>
    <w:rsid w:val="43B03D9F"/>
    <w:rsid w:val="43B2322B"/>
    <w:rsid w:val="43B27B0F"/>
    <w:rsid w:val="43BD17B6"/>
    <w:rsid w:val="43BF433F"/>
    <w:rsid w:val="43C60D41"/>
    <w:rsid w:val="43C71A8C"/>
    <w:rsid w:val="43CB49D5"/>
    <w:rsid w:val="43CC296D"/>
    <w:rsid w:val="43D10BA3"/>
    <w:rsid w:val="43D51B86"/>
    <w:rsid w:val="43D5596E"/>
    <w:rsid w:val="43D946DF"/>
    <w:rsid w:val="43DD3E84"/>
    <w:rsid w:val="43E63A35"/>
    <w:rsid w:val="43EA4AD8"/>
    <w:rsid w:val="43EA731F"/>
    <w:rsid w:val="43EF4362"/>
    <w:rsid w:val="43F5608C"/>
    <w:rsid w:val="43FA20D7"/>
    <w:rsid w:val="440433D0"/>
    <w:rsid w:val="44081998"/>
    <w:rsid w:val="440A1D09"/>
    <w:rsid w:val="44105FE6"/>
    <w:rsid w:val="44163757"/>
    <w:rsid w:val="442C57B9"/>
    <w:rsid w:val="442E6250"/>
    <w:rsid w:val="44304862"/>
    <w:rsid w:val="44336B29"/>
    <w:rsid w:val="44411D78"/>
    <w:rsid w:val="444255C8"/>
    <w:rsid w:val="44555450"/>
    <w:rsid w:val="44565401"/>
    <w:rsid w:val="445C184B"/>
    <w:rsid w:val="445C1F8C"/>
    <w:rsid w:val="445C2CEB"/>
    <w:rsid w:val="44623D2C"/>
    <w:rsid w:val="4469425C"/>
    <w:rsid w:val="446A38D3"/>
    <w:rsid w:val="446C5925"/>
    <w:rsid w:val="44715BA6"/>
    <w:rsid w:val="44744DE1"/>
    <w:rsid w:val="4480267E"/>
    <w:rsid w:val="44813BCD"/>
    <w:rsid w:val="44825908"/>
    <w:rsid w:val="448F333F"/>
    <w:rsid w:val="449A5595"/>
    <w:rsid w:val="44A273D7"/>
    <w:rsid w:val="44A3165A"/>
    <w:rsid w:val="44A472F3"/>
    <w:rsid w:val="44A949BB"/>
    <w:rsid w:val="44B47D28"/>
    <w:rsid w:val="44BE6AFA"/>
    <w:rsid w:val="44BE7B38"/>
    <w:rsid w:val="44C10C52"/>
    <w:rsid w:val="44C4343F"/>
    <w:rsid w:val="44CC5637"/>
    <w:rsid w:val="44CE1860"/>
    <w:rsid w:val="44D01EAB"/>
    <w:rsid w:val="44D61276"/>
    <w:rsid w:val="44D842C0"/>
    <w:rsid w:val="44F05372"/>
    <w:rsid w:val="44F550F4"/>
    <w:rsid w:val="44FB2020"/>
    <w:rsid w:val="450005C9"/>
    <w:rsid w:val="450E225C"/>
    <w:rsid w:val="450E5F3E"/>
    <w:rsid w:val="45156B4C"/>
    <w:rsid w:val="451C3C3F"/>
    <w:rsid w:val="45202195"/>
    <w:rsid w:val="45206477"/>
    <w:rsid w:val="45282E33"/>
    <w:rsid w:val="45361C96"/>
    <w:rsid w:val="45367180"/>
    <w:rsid w:val="453936A0"/>
    <w:rsid w:val="45404081"/>
    <w:rsid w:val="454B27CA"/>
    <w:rsid w:val="4555071F"/>
    <w:rsid w:val="455B027F"/>
    <w:rsid w:val="45634F36"/>
    <w:rsid w:val="45642839"/>
    <w:rsid w:val="456433C3"/>
    <w:rsid w:val="4566286A"/>
    <w:rsid w:val="456653F0"/>
    <w:rsid w:val="456745BB"/>
    <w:rsid w:val="45677DA7"/>
    <w:rsid w:val="45736E48"/>
    <w:rsid w:val="45743F66"/>
    <w:rsid w:val="45761FD8"/>
    <w:rsid w:val="457B0C49"/>
    <w:rsid w:val="45825E81"/>
    <w:rsid w:val="45864B77"/>
    <w:rsid w:val="458A06CD"/>
    <w:rsid w:val="458D3A63"/>
    <w:rsid w:val="4597177B"/>
    <w:rsid w:val="45A85821"/>
    <w:rsid w:val="45AA0EA4"/>
    <w:rsid w:val="45AC57A6"/>
    <w:rsid w:val="45AF03CF"/>
    <w:rsid w:val="45B23BD8"/>
    <w:rsid w:val="45B31674"/>
    <w:rsid w:val="45B52BBB"/>
    <w:rsid w:val="45C3178B"/>
    <w:rsid w:val="45C56C6C"/>
    <w:rsid w:val="45C67344"/>
    <w:rsid w:val="45C81474"/>
    <w:rsid w:val="45C85D55"/>
    <w:rsid w:val="45C91BC6"/>
    <w:rsid w:val="45CD1312"/>
    <w:rsid w:val="45CE3F02"/>
    <w:rsid w:val="45D15325"/>
    <w:rsid w:val="45DE2684"/>
    <w:rsid w:val="45E349A9"/>
    <w:rsid w:val="45F22D7B"/>
    <w:rsid w:val="45F25B71"/>
    <w:rsid w:val="45F6092A"/>
    <w:rsid w:val="45FD29AC"/>
    <w:rsid w:val="46122C2B"/>
    <w:rsid w:val="461E6998"/>
    <w:rsid w:val="46202725"/>
    <w:rsid w:val="4622618B"/>
    <w:rsid w:val="4624768B"/>
    <w:rsid w:val="46283409"/>
    <w:rsid w:val="462E1DEC"/>
    <w:rsid w:val="462F257F"/>
    <w:rsid w:val="46316796"/>
    <w:rsid w:val="46436765"/>
    <w:rsid w:val="464C35D1"/>
    <w:rsid w:val="464C5980"/>
    <w:rsid w:val="464C598F"/>
    <w:rsid w:val="46541012"/>
    <w:rsid w:val="46595BDC"/>
    <w:rsid w:val="465B04AA"/>
    <w:rsid w:val="466467A4"/>
    <w:rsid w:val="466B7E63"/>
    <w:rsid w:val="46726232"/>
    <w:rsid w:val="46731512"/>
    <w:rsid w:val="46795DED"/>
    <w:rsid w:val="468843FE"/>
    <w:rsid w:val="469849B7"/>
    <w:rsid w:val="46991FD8"/>
    <w:rsid w:val="469D4E61"/>
    <w:rsid w:val="46A36DFD"/>
    <w:rsid w:val="46BC2272"/>
    <w:rsid w:val="46D62B88"/>
    <w:rsid w:val="46D929E4"/>
    <w:rsid w:val="46DA3CDF"/>
    <w:rsid w:val="46DD3A97"/>
    <w:rsid w:val="46E122D5"/>
    <w:rsid w:val="46E51519"/>
    <w:rsid w:val="46E72217"/>
    <w:rsid w:val="46EB56D0"/>
    <w:rsid w:val="46EF6BE5"/>
    <w:rsid w:val="46F94629"/>
    <w:rsid w:val="46FE33A2"/>
    <w:rsid w:val="4700310A"/>
    <w:rsid w:val="47034B98"/>
    <w:rsid w:val="47067487"/>
    <w:rsid w:val="470675DD"/>
    <w:rsid w:val="47102BE0"/>
    <w:rsid w:val="47115999"/>
    <w:rsid w:val="47123D8D"/>
    <w:rsid w:val="471651A2"/>
    <w:rsid w:val="47195C33"/>
    <w:rsid w:val="472322A2"/>
    <w:rsid w:val="472E14A0"/>
    <w:rsid w:val="472F2F47"/>
    <w:rsid w:val="47304A60"/>
    <w:rsid w:val="47321070"/>
    <w:rsid w:val="47383706"/>
    <w:rsid w:val="473F3443"/>
    <w:rsid w:val="47442FEA"/>
    <w:rsid w:val="47476898"/>
    <w:rsid w:val="474825BA"/>
    <w:rsid w:val="474D1ED5"/>
    <w:rsid w:val="47524966"/>
    <w:rsid w:val="475E1AB6"/>
    <w:rsid w:val="4764753D"/>
    <w:rsid w:val="47663624"/>
    <w:rsid w:val="4779594B"/>
    <w:rsid w:val="477E3FE9"/>
    <w:rsid w:val="47861281"/>
    <w:rsid w:val="478E58BD"/>
    <w:rsid w:val="478E7E15"/>
    <w:rsid w:val="47933AFC"/>
    <w:rsid w:val="47946581"/>
    <w:rsid w:val="47997ECC"/>
    <w:rsid w:val="479C04C3"/>
    <w:rsid w:val="47A938A8"/>
    <w:rsid w:val="47AD2393"/>
    <w:rsid w:val="47AF4DB4"/>
    <w:rsid w:val="47C05960"/>
    <w:rsid w:val="47CA211A"/>
    <w:rsid w:val="47CE6AD8"/>
    <w:rsid w:val="47D00B76"/>
    <w:rsid w:val="47D266F4"/>
    <w:rsid w:val="47EB3A88"/>
    <w:rsid w:val="47ED09EA"/>
    <w:rsid w:val="47F03825"/>
    <w:rsid w:val="47F67231"/>
    <w:rsid w:val="47F72583"/>
    <w:rsid w:val="47FE4F97"/>
    <w:rsid w:val="48043BE9"/>
    <w:rsid w:val="48050F31"/>
    <w:rsid w:val="480A49CF"/>
    <w:rsid w:val="480B064E"/>
    <w:rsid w:val="48152A57"/>
    <w:rsid w:val="481B77EC"/>
    <w:rsid w:val="481F00E4"/>
    <w:rsid w:val="48230137"/>
    <w:rsid w:val="482A5E63"/>
    <w:rsid w:val="48324267"/>
    <w:rsid w:val="48357C17"/>
    <w:rsid w:val="483602D1"/>
    <w:rsid w:val="48360F72"/>
    <w:rsid w:val="48466EDC"/>
    <w:rsid w:val="486022F2"/>
    <w:rsid w:val="486505C9"/>
    <w:rsid w:val="48717233"/>
    <w:rsid w:val="487736C7"/>
    <w:rsid w:val="48794416"/>
    <w:rsid w:val="4886149A"/>
    <w:rsid w:val="48870995"/>
    <w:rsid w:val="488933F6"/>
    <w:rsid w:val="488F18B7"/>
    <w:rsid w:val="489C5A7F"/>
    <w:rsid w:val="489C5B95"/>
    <w:rsid w:val="489F248C"/>
    <w:rsid w:val="48A47128"/>
    <w:rsid w:val="48A53F58"/>
    <w:rsid w:val="48AA10E1"/>
    <w:rsid w:val="48AF1323"/>
    <w:rsid w:val="48B010C7"/>
    <w:rsid w:val="48B2080D"/>
    <w:rsid w:val="48B5518F"/>
    <w:rsid w:val="48BA7016"/>
    <w:rsid w:val="48BE6136"/>
    <w:rsid w:val="48C17060"/>
    <w:rsid w:val="48D22DB3"/>
    <w:rsid w:val="48D93445"/>
    <w:rsid w:val="48D9627C"/>
    <w:rsid w:val="48DA1D9C"/>
    <w:rsid w:val="48DC218D"/>
    <w:rsid w:val="48DF3D7D"/>
    <w:rsid w:val="48DF3DBB"/>
    <w:rsid w:val="48E4725A"/>
    <w:rsid w:val="48E915DE"/>
    <w:rsid w:val="48EB611E"/>
    <w:rsid w:val="48F7177C"/>
    <w:rsid w:val="48F9720D"/>
    <w:rsid w:val="490008E6"/>
    <w:rsid w:val="490425AB"/>
    <w:rsid w:val="49047124"/>
    <w:rsid w:val="49076238"/>
    <w:rsid w:val="49104838"/>
    <w:rsid w:val="49200C47"/>
    <w:rsid w:val="49250443"/>
    <w:rsid w:val="49267368"/>
    <w:rsid w:val="49276313"/>
    <w:rsid w:val="492F1B04"/>
    <w:rsid w:val="4930158D"/>
    <w:rsid w:val="493166F2"/>
    <w:rsid w:val="493E2578"/>
    <w:rsid w:val="4941564C"/>
    <w:rsid w:val="4943084D"/>
    <w:rsid w:val="495B2F5A"/>
    <w:rsid w:val="49660B64"/>
    <w:rsid w:val="496E056A"/>
    <w:rsid w:val="497930F9"/>
    <w:rsid w:val="497E5F0E"/>
    <w:rsid w:val="49863345"/>
    <w:rsid w:val="49895BF9"/>
    <w:rsid w:val="49896889"/>
    <w:rsid w:val="498B006E"/>
    <w:rsid w:val="498F2FB2"/>
    <w:rsid w:val="499C126E"/>
    <w:rsid w:val="49A20032"/>
    <w:rsid w:val="49A82756"/>
    <w:rsid w:val="49A86BF4"/>
    <w:rsid w:val="49A902DE"/>
    <w:rsid w:val="49A961CD"/>
    <w:rsid w:val="49B337E8"/>
    <w:rsid w:val="49B57903"/>
    <w:rsid w:val="49BB0B72"/>
    <w:rsid w:val="49BD536F"/>
    <w:rsid w:val="49CD3C98"/>
    <w:rsid w:val="49E27CCF"/>
    <w:rsid w:val="49F44446"/>
    <w:rsid w:val="49F543E3"/>
    <w:rsid w:val="49FA00AE"/>
    <w:rsid w:val="4A037F7B"/>
    <w:rsid w:val="4A0C3345"/>
    <w:rsid w:val="4A12511A"/>
    <w:rsid w:val="4A1C6B3C"/>
    <w:rsid w:val="4A272B59"/>
    <w:rsid w:val="4A2A339F"/>
    <w:rsid w:val="4A2A4742"/>
    <w:rsid w:val="4A3849A0"/>
    <w:rsid w:val="4A3B0ADD"/>
    <w:rsid w:val="4A3D1213"/>
    <w:rsid w:val="4A405618"/>
    <w:rsid w:val="4A42752E"/>
    <w:rsid w:val="4A463FDD"/>
    <w:rsid w:val="4A4D2C8C"/>
    <w:rsid w:val="4A4D6FE1"/>
    <w:rsid w:val="4A4F464E"/>
    <w:rsid w:val="4A500FF5"/>
    <w:rsid w:val="4A51053D"/>
    <w:rsid w:val="4A541B9F"/>
    <w:rsid w:val="4A5B2412"/>
    <w:rsid w:val="4A603371"/>
    <w:rsid w:val="4A665A8F"/>
    <w:rsid w:val="4A6B6C00"/>
    <w:rsid w:val="4A7A1A7F"/>
    <w:rsid w:val="4A7B1C95"/>
    <w:rsid w:val="4A7C6D92"/>
    <w:rsid w:val="4A80680F"/>
    <w:rsid w:val="4A8141FB"/>
    <w:rsid w:val="4A8B2BFF"/>
    <w:rsid w:val="4A8B46F9"/>
    <w:rsid w:val="4A8C3D45"/>
    <w:rsid w:val="4A996D58"/>
    <w:rsid w:val="4AA637CE"/>
    <w:rsid w:val="4AAA2363"/>
    <w:rsid w:val="4AAC0232"/>
    <w:rsid w:val="4AB420A2"/>
    <w:rsid w:val="4AB42562"/>
    <w:rsid w:val="4AB971E8"/>
    <w:rsid w:val="4ABC4127"/>
    <w:rsid w:val="4AC14B57"/>
    <w:rsid w:val="4AC462B3"/>
    <w:rsid w:val="4AC908CA"/>
    <w:rsid w:val="4AC95E08"/>
    <w:rsid w:val="4ACC60F1"/>
    <w:rsid w:val="4ACE3D63"/>
    <w:rsid w:val="4AD13FBF"/>
    <w:rsid w:val="4AD37FB6"/>
    <w:rsid w:val="4AED546D"/>
    <w:rsid w:val="4AF15169"/>
    <w:rsid w:val="4AF33411"/>
    <w:rsid w:val="4AFC4739"/>
    <w:rsid w:val="4AFF7966"/>
    <w:rsid w:val="4B08211A"/>
    <w:rsid w:val="4B0F4D9F"/>
    <w:rsid w:val="4B2B654D"/>
    <w:rsid w:val="4B2D2A9B"/>
    <w:rsid w:val="4B313BE7"/>
    <w:rsid w:val="4B331125"/>
    <w:rsid w:val="4B3405F9"/>
    <w:rsid w:val="4B3B6A66"/>
    <w:rsid w:val="4B3F276A"/>
    <w:rsid w:val="4B425A4D"/>
    <w:rsid w:val="4B473804"/>
    <w:rsid w:val="4B5151AA"/>
    <w:rsid w:val="4B537CBF"/>
    <w:rsid w:val="4B550153"/>
    <w:rsid w:val="4B625E90"/>
    <w:rsid w:val="4B641191"/>
    <w:rsid w:val="4B694B3A"/>
    <w:rsid w:val="4B730932"/>
    <w:rsid w:val="4B76529F"/>
    <w:rsid w:val="4B797876"/>
    <w:rsid w:val="4B7A237E"/>
    <w:rsid w:val="4B815FB3"/>
    <w:rsid w:val="4B86443F"/>
    <w:rsid w:val="4B9A0C4D"/>
    <w:rsid w:val="4B9B3B70"/>
    <w:rsid w:val="4B9E74F5"/>
    <w:rsid w:val="4B9E7936"/>
    <w:rsid w:val="4BA62ACE"/>
    <w:rsid w:val="4BAC176A"/>
    <w:rsid w:val="4BAF7A14"/>
    <w:rsid w:val="4BB7667A"/>
    <w:rsid w:val="4BBA25CD"/>
    <w:rsid w:val="4BBB242F"/>
    <w:rsid w:val="4BBB66CC"/>
    <w:rsid w:val="4BC15B7C"/>
    <w:rsid w:val="4BC22308"/>
    <w:rsid w:val="4BCC5B3C"/>
    <w:rsid w:val="4BD06F1C"/>
    <w:rsid w:val="4BD119E3"/>
    <w:rsid w:val="4BD11B2A"/>
    <w:rsid w:val="4BD13574"/>
    <w:rsid w:val="4BD47BEF"/>
    <w:rsid w:val="4BDA74DE"/>
    <w:rsid w:val="4BE06BCD"/>
    <w:rsid w:val="4BE413D6"/>
    <w:rsid w:val="4BE86538"/>
    <w:rsid w:val="4C001FDF"/>
    <w:rsid w:val="4C040A9A"/>
    <w:rsid w:val="4C0770C1"/>
    <w:rsid w:val="4C1F0776"/>
    <w:rsid w:val="4C232063"/>
    <w:rsid w:val="4C2503E2"/>
    <w:rsid w:val="4C2C299D"/>
    <w:rsid w:val="4C322608"/>
    <w:rsid w:val="4C3238CA"/>
    <w:rsid w:val="4C343A7F"/>
    <w:rsid w:val="4C3449FC"/>
    <w:rsid w:val="4C380D78"/>
    <w:rsid w:val="4C3D0756"/>
    <w:rsid w:val="4C3D5FB7"/>
    <w:rsid w:val="4C4C1686"/>
    <w:rsid w:val="4C513E4B"/>
    <w:rsid w:val="4C603F1D"/>
    <w:rsid w:val="4C6211EA"/>
    <w:rsid w:val="4C635D18"/>
    <w:rsid w:val="4C670EB1"/>
    <w:rsid w:val="4C712086"/>
    <w:rsid w:val="4C7120EC"/>
    <w:rsid w:val="4C7B3D80"/>
    <w:rsid w:val="4C7C605E"/>
    <w:rsid w:val="4C7E2355"/>
    <w:rsid w:val="4C847264"/>
    <w:rsid w:val="4C970E7B"/>
    <w:rsid w:val="4CA371A5"/>
    <w:rsid w:val="4CC1054F"/>
    <w:rsid w:val="4CCB1948"/>
    <w:rsid w:val="4CCE079D"/>
    <w:rsid w:val="4CCE3699"/>
    <w:rsid w:val="4CEA4F4D"/>
    <w:rsid w:val="4CEC58DB"/>
    <w:rsid w:val="4CED4981"/>
    <w:rsid w:val="4CEF637A"/>
    <w:rsid w:val="4CF00FB6"/>
    <w:rsid w:val="4CF16277"/>
    <w:rsid w:val="4CF4672D"/>
    <w:rsid w:val="4CFA2AAF"/>
    <w:rsid w:val="4CFE26B6"/>
    <w:rsid w:val="4D0325CF"/>
    <w:rsid w:val="4D035A68"/>
    <w:rsid w:val="4D0F26CE"/>
    <w:rsid w:val="4D147026"/>
    <w:rsid w:val="4D1478EC"/>
    <w:rsid w:val="4D165C91"/>
    <w:rsid w:val="4D225412"/>
    <w:rsid w:val="4D235945"/>
    <w:rsid w:val="4D255F0E"/>
    <w:rsid w:val="4D2F06BA"/>
    <w:rsid w:val="4D304130"/>
    <w:rsid w:val="4D386B0D"/>
    <w:rsid w:val="4D4330D3"/>
    <w:rsid w:val="4D4B7DCE"/>
    <w:rsid w:val="4D545407"/>
    <w:rsid w:val="4D694F30"/>
    <w:rsid w:val="4D6B703C"/>
    <w:rsid w:val="4D717BA1"/>
    <w:rsid w:val="4D7F56C3"/>
    <w:rsid w:val="4D855FB9"/>
    <w:rsid w:val="4D8A0B26"/>
    <w:rsid w:val="4D904FEE"/>
    <w:rsid w:val="4D910D8A"/>
    <w:rsid w:val="4D935425"/>
    <w:rsid w:val="4D953CDB"/>
    <w:rsid w:val="4D97309D"/>
    <w:rsid w:val="4D9B559E"/>
    <w:rsid w:val="4D9E090F"/>
    <w:rsid w:val="4DAC6E91"/>
    <w:rsid w:val="4DAE3711"/>
    <w:rsid w:val="4DB63BC4"/>
    <w:rsid w:val="4DB7591C"/>
    <w:rsid w:val="4DBB2984"/>
    <w:rsid w:val="4DCC46DA"/>
    <w:rsid w:val="4DDD5EB7"/>
    <w:rsid w:val="4DDE45A5"/>
    <w:rsid w:val="4DE265E9"/>
    <w:rsid w:val="4DE5023D"/>
    <w:rsid w:val="4DEB419D"/>
    <w:rsid w:val="4DF267CF"/>
    <w:rsid w:val="4DF6484E"/>
    <w:rsid w:val="4E043A0E"/>
    <w:rsid w:val="4E0B5D31"/>
    <w:rsid w:val="4E125681"/>
    <w:rsid w:val="4E1339D8"/>
    <w:rsid w:val="4E145C86"/>
    <w:rsid w:val="4E187CF8"/>
    <w:rsid w:val="4E1A5C2E"/>
    <w:rsid w:val="4E1D303B"/>
    <w:rsid w:val="4E2B3781"/>
    <w:rsid w:val="4E337E4B"/>
    <w:rsid w:val="4E365771"/>
    <w:rsid w:val="4E3C3064"/>
    <w:rsid w:val="4E3C5DC0"/>
    <w:rsid w:val="4E446F8B"/>
    <w:rsid w:val="4E4D4DE2"/>
    <w:rsid w:val="4E5669BF"/>
    <w:rsid w:val="4E651EA6"/>
    <w:rsid w:val="4E6757B0"/>
    <w:rsid w:val="4E6C4048"/>
    <w:rsid w:val="4E783D17"/>
    <w:rsid w:val="4E805C19"/>
    <w:rsid w:val="4E836C4E"/>
    <w:rsid w:val="4E865BCD"/>
    <w:rsid w:val="4E8A6771"/>
    <w:rsid w:val="4E957162"/>
    <w:rsid w:val="4E9E60B6"/>
    <w:rsid w:val="4EA27ACB"/>
    <w:rsid w:val="4EA60E85"/>
    <w:rsid w:val="4EA753EE"/>
    <w:rsid w:val="4EAE3E03"/>
    <w:rsid w:val="4EB379F2"/>
    <w:rsid w:val="4EB838E0"/>
    <w:rsid w:val="4EBC3167"/>
    <w:rsid w:val="4EBC6632"/>
    <w:rsid w:val="4EBD4562"/>
    <w:rsid w:val="4EBD5620"/>
    <w:rsid w:val="4EBE0F4C"/>
    <w:rsid w:val="4EC258F4"/>
    <w:rsid w:val="4ECD0F14"/>
    <w:rsid w:val="4ED017E4"/>
    <w:rsid w:val="4ED03B4F"/>
    <w:rsid w:val="4ED43AE8"/>
    <w:rsid w:val="4EDC1716"/>
    <w:rsid w:val="4EDF6F4B"/>
    <w:rsid w:val="4EE24F10"/>
    <w:rsid w:val="4EE77077"/>
    <w:rsid w:val="4EE8461F"/>
    <w:rsid w:val="4F0206C2"/>
    <w:rsid w:val="4F06414B"/>
    <w:rsid w:val="4F19542F"/>
    <w:rsid w:val="4F1A4FD6"/>
    <w:rsid w:val="4F1C2B4C"/>
    <w:rsid w:val="4F1E1A5A"/>
    <w:rsid w:val="4F2D5479"/>
    <w:rsid w:val="4F2E4FDB"/>
    <w:rsid w:val="4F3127D8"/>
    <w:rsid w:val="4F353521"/>
    <w:rsid w:val="4F3B798B"/>
    <w:rsid w:val="4F424396"/>
    <w:rsid w:val="4F461737"/>
    <w:rsid w:val="4F4937A7"/>
    <w:rsid w:val="4F501AA5"/>
    <w:rsid w:val="4F507138"/>
    <w:rsid w:val="4F5431F2"/>
    <w:rsid w:val="4F594949"/>
    <w:rsid w:val="4F5A315B"/>
    <w:rsid w:val="4F664358"/>
    <w:rsid w:val="4F664D4A"/>
    <w:rsid w:val="4F7041A7"/>
    <w:rsid w:val="4F7349ED"/>
    <w:rsid w:val="4F7C7D62"/>
    <w:rsid w:val="4F8366CD"/>
    <w:rsid w:val="4F88390E"/>
    <w:rsid w:val="4F8865D2"/>
    <w:rsid w:val="4F9102E3"/>
    <w:rsid w:val="4F9A400D"/>
    <w:rsid w:val="4FA11827"/>
    <w:rsid w:val="4FA57761"/>
    <w:rsid w:val="4FA82F77"/>
    <w:rsid w:val="4FAB07C1"/>
    <w:rsid w:val="4FC12B67"/>
    <w:rsid w:val="4FC87D84"/>
    <w:rsid w:val="4FD33643"/>
    <w:rsid w:val="4FD409F7"/>
    <w:rsid w:val="4FD41054"/>
    <w:rsid w:val="4FD66F8D"/>
    <w:rsid w:val="4FDB5605"/>
    <w:rsid w:val="4FDF7D08"/>
    <w:rsid w:val="4FE45662"/>
    <w:rsid w:val="4FE66728"/>
    <w:rsid w:val="4FE74DC2"/>
    <w:rsid w:val="4FF81090"/>
    <w:rsid w:val="4FFA1BE3"/>
    <w:rsid w:val="4FFF560B"/>
    <w:rsid w:val="50033BDE"/>
    <w:rsid w:val="50036BC4"/>
    <w:rsid w:val="500B0DCA"/>
    <w:rsid w:val="500C2A95"/>
    <w:rsid w:val="50133F8A"/>
    <w:rsid w:val="50140C07"/>
    <w:rsid w:val="50176E6F"/>
    <w:rsid w:val="50200664"/>
    <w:rsid w:val="502151EE"/>
    <w:rsid w:val="5022333C"/>
    <w:rsid w:val="50312196"/>
    <w:rsid w:val="503C506C"/>
    <w:rsid w:val="50417E32"/>
    <w:rsid w:val="5042052F"/>
    <w:rsid w:val="504768E3"/>
    <w:rsid w:val="504F0FB9"/>
    <w:rsid w:val="504F769B"/>
    <w:rsid w:val="50537FDD"/>
    <w:rsid w:val="50622728"/>
    <w:rsid w:val="507554C6"/>
    <w:rsid w:val="507D0063"/>
    <w:rsid w:val="50871317"/>
    <w:rsid w:val="508F1D63"/>
    <w:rsid w:val="508F6AC4"/>
    <w:rsid w:val="509631CF"/>
    <w:rsid w:val="509A55F2"/>
    <w:rsid w:val="509B6BFA"/>
    <w:rsid w:val="50A36924"/>
    <w:rsid w:val="50A732FC"/>
    <w:rsid w:val="50AA341E"/>
    <w:rsid w:val="50AB4E2F"/>
    <w:rsid w:val="50AC2418"/>
    <w:rsid w:val="50B421A0"/>
    <w:rsid w:val="50B70FED"/>
    <w:rsid w:val="50BA643F"/>
    <w:rsid w:val="50BC2897"/>
    <w:rsid w:val="50D2215B"/>
    <w:rsid w:val="50DA2205"/>
    <w:rsid w:val="50E57F59"/>
    <w:rsid w:val="50EA61D3"/>
    <w:rsid w:val="50FC41E2"/>
    <w:rsid w:val="510319B4"/>
    <w:rsid w:val="5109098F"/>
    <w:rsid w:val="510A4E7D"/>
    <w:rsid w:val="51187091"/>
    <w:rsid w:val="51190722"/>
    <w:rsid w:val="511E5EB5"/>
    <w:rsid w:val="51205217"/>
    <w:rsid w:val="51217565"/>
    <w:rsid w:val="512D5787"/>
    <w:rsid w:val="51371434"/>
    <w:rsid w:val="51382F84"/>
    <w:rsid w:val="513B4CBD"/>
    <w:rsid w:val="513F2A79"/>
    <w:rsid w:val="514E5DF0"/>
    <w:rsid w:val="51505C49"/>
    <w:rsid w:val="515F5290"/>
    <w:rsid w:val="515F5E7D"/>
    <w:rsid w:val="51621B03"/>
    <w:rsid w:val="51677ABF"/>
    <w:rsid w:val="51736010"/>
    <w:rsid w:val="517F4109"/>
    <w:rsid w:val="518140E8"/>
    <w:rsid w:val="518961AE"/>
    <w:rsid w:val="518B0D8B"/>
    <w:rsid w:val="51905BB3"/>
    <w:rsid w:val="519D2A82"/>
    <w:rsid w:val="519E4C2D"/>
    <w:rsid w:val="51A15787"/>
    <w:rsid w:val="51A23180"/>
    <w:rsid w:val="51A44533"/>
    <w:rsid w:val="51B12C2B"/>
    <w:rsid w:val="51B625E5"/>
    <w:rsid w:val="51BB3190"/>
    <w:rsid w:val="51C31AB3"/>
    <w:rsid w:val="51C50057"/>
    <w:rsid w:val="51C83A24"/>
    <w:rsid w:val="51CA6470"/>
    <w:rsid w:val="51CC0195"/>
    <w:rsid w:val="51CF3752"/>
    <w:rsid w:val="51D221A2"/>
    <w:rsid w:val="51DB590D"/>
    <w:rsid w:val="51DC7D4F"/>
    <w:rsid w:val="51E372D3"/>
    <w:rsid w:val="51E952C3"/>
    <w:rsid w:val="51F763C2"/>
    <w:rsid w:val="52082F0E"/>
    <w:rsid w:val="520A4FD4"/>
    <w:rsid w:val="520A6A40"/>
    <w:rsid w:val="520B29B2"/>
    <w:rsid w:val="52165ED6"/>
    <w:rsid w:val="52170D68"/>
    <w:rsid w:val="521752D9"/>
    <w:rsid w:val="521832FA"/>
    <w:rsid w:val="521B5CF1"/>
    <w:rsid w:val="521E330E"/>
    <w:rsid w:val="52210969"/>
    <w:rsid w:val="5224158C"/>
    <w:rsid w:val="52250331"/>
    <w:rsid w:val="52251937"/>
    <w:rsid w:val="52291DE3"/>
    <w:rsid w:val="522D32DC"/>
    <w:rsid w:val="522E032A"/>
    <w:rsid w:val="522E48FA"/>
    <w:rsid w:val="52436B21"/>
    <w:rsid w:val="52476CBE"/>
    <w:rsid w:val="52486521"/>
    <w:rsid w:val="52541687"/>
    <w:rsid w:val="525808AD"/>
    <w:rsid w:val="52606B21"/>
    <w:rsid w:val="526142ED"/>
    <w:rsid w:val="5261554B"/>
    <w:rsid w:val="52675267"/>
    <w:rsid w:val="526A42D2"/>
    <w:rsid w:val="527456A0"/>
    <w:rsid w:val="52775B19"/>
    <w:rsid w:val="527820D3"/>
    <w:rsid w:val="527925C0"/>
    <w:rsid w:val="5286536B"/>
    <w:rsid w:val="528D1636"/>
    <w:rsid w:val="528F6528"/>
    <w:rsid w:val="52927920"/>
    <w:rsid w:val="5294173C"/>
    <w:rsid w:val="52A573D4"/>
    <w:rsid w:val="52AE3C1C"/>
    <w:rsid w:val="52B15A0B"/>
    <w:rsid w:val="52B277B6"/>
    <w:rsid w:val="52B539F6"/>
    <w:rsid w:val="52B87EDF"/>
    <w:rsid w:val="52C2744F"/>
    <w:rsid w:val="52CF2A7E"/>
    <w:rsid w:val="52D52D8A"/>
    <w:rsid w:val="52D70C29"/>
    <w:rsid w:val="52E07E6E"/>
    <w:rsid w:val="52E2403D"/>
    <w:rsid w:val="52E87FC9"/>
    <w:rsid w:val="52EA3010"/>
    <w:rsid w:val="52EE6354"/>
    <w:rsid w:val="52EF275D"/>
    <w:rsid w:val="52F87188"/>
    <w:rsid w:val="53035F10"/>
    <w:rsid w:val="530445BC"/>
    <w:rsid w:val="53073E74"/>
    <w:rsid w:val="53130812"/>
    <w:rsid w:val="53176C42"/>
    <w:rsid w:val="53184746"/>
    <w:rsid w:val="531972CB"/>
    <w:rsid w:val="53227F73"/>
    <w:rsid w:val="532342A1"/>
    <w:rsid w:val="532E4AC7"/>
    <w:rsid w:val="533E55DF"/>
    <w:rsid w:val="5360600D"/>
    <w:rsid w:val="53703765"/>
    <w:rsid w:val="5376095E"/>
    <w:rsid w:val="537A04E8"/>
    <w:rsid w:val="537D7719"/>
    <w:rsid w:val="53874180"/>
    <w:rsid w:val="53910730"/>
    <w:rsid w:val="53991F46"/>
    <w:rsid w:val="539D00C0"/>
    <w:rsid w:val="53A34926"/>
    <w:rsid w:val="53A430C7"/>
    <w:rsid w:val="53B10861"/>
    <w:rsid w:val="53B71A0D"/>
    <w:rsid w:val="53BA49C0"/>
    <w:rsid w:val="53BF11FF"/>
    <w:rsid w:val="53C2398F"/>
    <w:rsid w:val="53C92C10"/>
    <w:rsid w:val="53CF606A"/>
    <w:rsid w:val="53D111B0"/>
    <w:rsid w:val="53D73576"/>
    <w:rsid w:val="53E22364"/>
    <w:rsid w:val="53E35749"/>
    <w:rsid w:val="53EB4289"/>
    <w:rsid w:val="53EE07E8"/>
    <w:rsid w:val="53F67F24"/>
    <w:rsid w:val="53FE5A9E"/>
    <w:rsid w:val="540B221A"/>
    <w:rsid w:val="54193A5D"/>
    <w:rsid w:val="541C5A78"/>
    <w:rsid w:val="54257FE2"/>
    <w:rsid w:val="5428581F"/>
    <w:rsid w:val="542B47E5"/>
    <w:rsid w:val="54312A0A"/>
    <w:rsid w:val="54451C08"/>
    <w:rsid w:val="54456D76"/>
    <w:rsid w:val="5450152B"/>
    <w:rsid w:val="545412A1"/>
    <w:rsid w:val="54591BCD"/>
    <w:rsid w:val="545A1A3D"/>
    <w:rsid w:val="546936FE"/>
    <w:rsid w:val="546A602B"/>
    <w:rsid w:val="547034CA"/>
    <w:rsid w:val="54724933"/>
    <w:rsid w:val="547801F9"/>
    <w:rsid w:val="54877824"/>
    <w:rsid w:val="54967702"/>
    <w:rsid w:val="549B60CA"/>
    <w:rsid w:val="54A746D1"/>
    <w:rsid w:val="54B14984"/>
    <w:rsid w:val="54B34E33"/>
    <w:rsid w:val="54BC09E2"/>
    <w:rsid w:val="54C257FC"/>
    <w:rsid w:val="54C51C65"/>
    <w:rsid w:val="54C649FB"/>
    <w:rsid w:val="54C766D3"/>
    <w:rsid w:val="54DB3842"/>
    <w:rsid w:val="54DB74B3"/>
    <w:rsid w:val="54DF4A41"/>
    <w:rsid w:val="54E32310"/>
    <w:rsid w:val="54E35B83"/>
    <w:rsid w:val="54E5570D"/>
    <w:rsid w:val="54E656A9"/>
    <w:rsid w:val="54E85406"/>
    <w:rsid w:val="54EE0227"/>
    <w:rsid w:val="54EE4DEC"/>
    <w:rsid w:val="54F1490A"/>
    <w:rsid w:val="54F93AE7"/>
    <w:rsid w:val="54F97DEB"/>
    <w:rsid w:val="55012EF3"/>
    <w:rsid w:val="55022588"/>
    <w:rsid w:val="550D4E7F"/>
    <w:rsid w:val="55147F46"/>
    <w:rsid w:val="551B3ADB"/>
    <w:rsid w:val="551F7D03"/>
    <w:rsid w:val="55252910"/>
    <w:rsid w:val="552677BE"/>
    <w:rsid w:val="552E2F45"/>
    <w:rsid w:val="55313992"/>
    <w:rsid w:val="553772EA"/>
    <w:rsid w:val="553A6D2E"/>
    <w:rsid w:val="5546635B"/>
    <w:rsid w:val="55507B46"/>
    <w:rsid w:val="55534568"/>
    <w:rsid w:val="555A0EDC"/>
    <w:rsid w:val="55677E49"/>
    <w:rsid w:val="55692EAC"/>
    <w:rsid w:val="55714147"/>
    <w:rsid w:val="557C295E"/>
    <w:rsid w:val="557C5B0B"/>
    <w:rsid w:val="55806AF4"/>
    <w:rsid w:val="55812735"/>
    <w:rsid w:val="55861EC8"/>
    <w:rsid w:val="5588140B"/>
    <w:rsid w:val="55891D85"/>
    <w:rsid w:val="5592013C"/>
    <w:rsid w:val="55A445F2"/>
    <w:rsid w:val="55A57957"/>
    <w:rsid w:val="55AA469C"/>
    <w:rsid w:val="55BC12E8"/>
    <w:rsid w:val="55BD3120"/>
    <w:rsid w:val="55BF56EA"/>
    <w:rsid w:val="55C103AC"/>
    <w:rsid w:val="55C423B5"/>
    <w:rsid w:val="55C6074D"/>
    <w:rsid w:val="55C86079"/>
    <w:rsid w:val="55CC5297"/>
    <w:rsid w:val="55D31938"/>
    <w:rsid w:val="55DA77E0"/>
    <w:rsid w:val="55EE6E58"/>
    <w:rsid w:val="55F2238E"/>
    <w:rsid w:val="55F24132"/>
    <w:rsid w:val="55FB05FF"/>
    <w:rsid w:val="55FC794D"/>
    <w:rsid w:val="56012A7B"/>
    <w:rsid w:val="56172C84"/>
    <w:rsid w:val="56206259"/>
    <w:rsid w:val="562219AC"/>
    <w:rsid w:val="56230DC5"/>
    <w:rsid w:val="562B59B0"/>
    <w:rsid w:val="56351882"/>
    <w:rsid w:val="56387876"/>
    <w:rsid w:val="56391384"/>
    <w:rsid w:val="563F06E3"/>
    <w:rsid w:val="564C27AB"/>
    <w:rsid w:val="565078DE"/>
    <w:rsid w:val="565222DD"/>
    <w:rsid w:val="565907FF"/>
    <w:rsid w:val="565D6940"/>
    <w:rsid w:val="566101A8"/>
    <w:rsid w:val="56666AC5"/>
    <w:rsid w:val="56701442"/>
    <w:rsid w:val="56793306"/>
    <w:rsid w:val="56797C74"/>
    <w:rsid w:val="568116C5"/>
    <w:rsid w:val="568F0B4D"/>
    <w:rsid w:val="5691640E"/>
    <w:rsid w:val="56927F4A"/>
    <w:rsid w:val="569C03A7"/>
    <w:rsid w:val="569E53D6"/>
    <w:rsid w:val="56A304C3"/>
    <w:rsid w:val="56AD16B1"/>
    <w:rsid w:val="56B44FF7"/>
    <w:rsid w:val="56B76AF7"/>
    <w:rsid w:val="56BA0EDB"/>
    <w:rsid w:val="56BA5BFC"/>
    <w:rsid w:val="56D60D34"/>
    <w:rsid w:val="56D76BB3"/>
    <w:rsid w:val="56DA1A1C"/>
    <w:rsid w:val="56E90EF6"/>
    <w:rsid w:val="56F50794"/>
    <w:rsid w:val="56F82259"/>
    <w:rsid w:val="56FC12BF"/>
    <w:rsid w:val="56FE5AE3"/>
    <w:rsid w:val="570255BE"/>
    <w:rsid w:val="570426CC"/>
    <w:rsid w:val="57100D05"/>
    <w:rsid w:val="57103E85"/>
    <w:rsid w:val="57167A78"/>
    <w:rsid w:val="571E4103"/>
    <w:rsid w:val="5724356E"/>
    <w:rsid w:val="573B1E04"/>
    <w:rsid w:val="573B396A"/>
    <w:rsid w:val="576019A8"/>
    <w:rsid w:val="576E1A2E"/>
    <w:rsid w:val="576F00D0"/>
    <w:rsid w:val="57780B15"/>
    <w:rsid w:val="577C7921"/>
    <w:rsid w:val="577D6052"/>
    <w:rsid w:val="578130EB"/>
    <w:rsid w:val="5781472D"/>
    <w:rsid w:val="57842581"/>
    <w:rsid w:val="57860B1C"/>
    <w:rsid w:val="578F1CC6"/>
    <w:rsid w:val="579016BB"/>
    <w:rsid w:val="579131AA"/>
    <w:rsid w:val="57961B8E"/>
    <w:rsid w:val="579A34FF"/>
    <w:rsid w:val="57A05D52"/>
    <w:rsid w:val="57A65B21"/>
    <w:rsid w:val="57A93B1C"/>
    <w:rsid w:val="57AC71EF"/>
    <w:rsid w:val="57B30CCB"/>
    <w:rsid w:val="57B82FE8"/>
    <w:rsid w:val="57BA183B"/>
    <w:rsid w:val="57BC21E8"/>
    <w:rsid w:val="57C563BF"/>
    <w:rsid w:val="57C64CE3"/>
    <w:rsid w:val="57CF1AC2"/>
    <w:rsid w:val="57CF411E"/>
    <w:rsid w:val="57CF6469"/>
    <w:rsid w:val="57D20F94"/>
    <w:rsid w:val="57E359C9"/>
    <w:rsid w:val="57E8494C"/>
    <w:rsid w:val="57F75230"/>
    <w:rsid w:val="57FA5E75"/>
    <w:rsid w:val="58000E35"/>
    <w:rsid w:val="58186CE6"/>
    <w:rsid w:val="58222E9F"/>
    <w:rsid w:val="58251D17"/>
    <w:rsid w:val="582D3231"/>
    <w:rsid w:val="58316A55"/>
    <w:rsid w:val="583F3207"/>
    <w:rsid w:val="58452DB9"/>
    <w:rsid w:val="5846017C"/>
    <w:rsid w:val="58484E27"/>
    <w:rsid w:val="58514B7B"/>
    <w:rsid w:val="58525C17"/>
    <w:rsid w:val="58592455"/>
    <w:rsid w:val="586815ED"/>
    <w:rsid w:val="586B3009"/>
    <w:rsid w:val="58775EED"/>
    <w:rsid w:val="58790B5B"/>
    <w:rsid w:val="588D7FDD"/>
    <w:rsid w:val="58924ECC"/>
    <w:rsid w:val="589511CE"/>
    <w:rsid w:val="5895256C"/>
    <w:rsid w:val="58965AA7"/>
    <w:rsid w:val="5899451C"/>
    <w:rsid w:val="589C6409"/>
    <w:rsid w:val="589D4D39"/>
    <w:rsid w:val="58A34E0C"/>
    <w:rsid w:val="58AE31F5"/>
    <w:rsid w:val="58B354B8"/>
    <w:rsid w:val="58B545E6"/>
    <w:rsid w:val="58B60FB7"/>
    <w:rsid w:val="58BB01CF"/>
    <w:rsid w:val="58BD1D42"/>
    <w:rsid w:val="58C04526"/>
    <w:rsid w:val="58C15643"/>
    <w:rsid w:val="58C25B98"/>
    <w:rsid w:val="58C925C7"/>
    <w:rsid w:val="58D215DA"/>
    <w:rsid w:val="58DE296B"/>
    <w:rsid w:val="58E05B85"/>
    <w:rsid w:val="58F141D6"/>
    <w:rsid w:val="58F9654F"/>
    <w:rsid w:val="58F979E8"/>
    <w:rsid w:val="58FB6C25"/>
    <w:rsid w:val="58FE08ED"/>
    <w:rsid w:val="59061DAE"/>
    <w:rsid w:val="590E4EED"/>
    <w:rsid w:val="5914669F"/>
    <w:rsid w:val="591557DB"/>
    <w:rsid w:val="591A5C30"/>
    <w:rsid w:val="591C4B79"/>
    <w:rsid w:val="591F2957"/>
    <w:rsid w:val="59262A74"/>
    <w:rsid w:val="592F1CE2"/>
    <w:rsid w:val="59371CA9"/>
    <w:rsid w:val="593C5853"/>
    <w:rsid w:val="593E005D"/>
    <w:rsid w:val="5940158A"/>
    <w:rsid w:val="59454372"/>
    <w:rsid w:val="594606CC"/>
    <w:rsid w:val="594B6D49"/>
    <w:rsid w:val="59697600"/>
    <w:rsid w:val="596C25D4"/>
    <w:rsid w:val="597028E6"/>
    <w:rsid w:val="597D38D7"/>
    <w:rsid w:val="598910A1"/>
    <w:rsid w:val="598A75D0"/>
    <w:rsid w:val="59935094"/>
    <w:rsid w:val="5995496F"/>
    <w:rsid w:val="59A62A34"/>
    <w:rsid w:val="59AB1748"/>
    <w:rsid w:val="59AF2059"/>
    <w:rsid w:val="59B159CB"/>
    <w:rsid w:val="59B51848"/>
    <w:rsid w:val="59B80057"/>
    <w:rsid w:val="59BC67AC"/>
    <w:rsid w:val="59C03938"/>
    <w:rsid w:val="59C811F1"/>
    <w:rsid w:val="59C83D69"/>
    <w:rsid w:val="59CB01B4"/>
    <w:rsid w:val="59CC0DAD"/>
    <w:rsid w:val="59CF1C3E"/>
    <w:rsid w:val="59D76A58"/>
    <w:rsid w:val="59D87B36"/>
    <w:rsid w:val="59E57113"/>
    <w:rsid w:val="59E91981"/>
    <w:rsid w:val="59F22823"/>
    <w:rsid w:val="59F35BF5"/>
    <w:rsid w:val="59F42704"/>
    <w:rsid w:val="59FD1C88"/>
    <w:rsid w:val="5A0020BE"/>
    <w:rsid w:val="5A004EC8"/>
    <w:rsid w:val="5A02215A"/>
    <w:rsid w:val="5A0823EC"/>
    <w:rsid w:val="5A0B4999"/>
    <w:rsid w:val="5A1219E8"/>
    <w:rsid w:val="5A1601E1"/>
    <w:rsid w:val="5A1A2003"/>
    <w:rsid w:val="5A2023BC"/>
    <w:rsid w:val="5A2534E2"/>
    <w:rsid w:val="5A272110"/>
    <w:rsid w:val="5A2F52ED"/>
    <w:rsid w:val="5A307C26"/>
    <w:rsid w:val="5A307F73"/>
    <w:rsid w:val="5A341010"/>
    <w:rsid w:val="5A3A1517"/>
    <w:rsid w:val="5A4D351E"/>
    <w:rsid w:val="5A507300"/>
    <w:rsid w:val="5A51154D"/>
    <w:rsid w:val="5A523957"/>
    <w:rsid w:val="5A532CC8"/>
    <w:rsid w:val="5A612789"/>
    <w:rsid w:val="5A6543C4"/>
    <w:rsid w:val="5A6A5675"/>
    <w:rsid w:val="5A6E205B"/>
    <w:rsid w:val="5A7B2C70"/>
    <w:rsid w:val="5A7C2218"/>
    <w:rsid w:val="5A7C5822"/>
    <w:rsid w:val="5A847FE5"/>
    <w:rsid w:val="5A916654"/>
    <w:rsid w:val="5A9B3B8F"/>
    <w:rsid w:val="5A9D6553"/>
    <w:rsid w:val="5A9E6004"/>
    <w:rsid w:val="5AA206E2"/>
    <w:rsid w:val="5AAB402B"/>
    <w:rsid w:val="5AAF46FD"/>
    <w:rsid w:val="5AB36954"/>
    <w:rsid w:val="5ABB0D66"/>
    <w:rsid w:val="5ABE401A"/>
    <w:rsid w:val="5AC526EE"/>
    <w:rsid w:val="5ACB4B14"/>
    <w:rsid w:val="5AD45224"/>
    <w:rsid w:val="5ADA5032"/>
    <w:rsid w:val="5ADC6365"/>
    <w:rsid w:val="5AED2A7F"/>
    <w:rsid w:val="5B0A16D4"/>
    <w:rsid w:val="5B0B0FE2"/>
    <w:rsid w:val="5B1029A0"/>
    <w:rsid w:val="5B18258F"/>
    <w:rsid w:val="5B28216A"/>
    <w:rsid w:val="5B2B1ACA"/>
    <w:rsid w:val="5B302C2D"/>
    <w:rsid w:val="5B33397C"/>
    <w:rsid w:val="5B35552C"/>
    <w:rsid w:val="5B356E68"/>
    <w:rsid w:val="5B3A4E8A"/>
    <w:rsid w:val="5B43203B"/>
    <w:rsid w:val="5B485D9E"/>
    <w:rsid w:val="5B4E4DA1"/>
    <w:rsid w:val="5B5335BE"/>
    <w:rsid w:val="5B613886"/>
    <w:rsid w:val="5B6A6045"/>
    <w:rsid w:val="5B6C39BD"/>
    <w:rsid w:val="5B7B1E82"/>
    <w:rsid w:val="5B862B77"/>
    <w:rsid w:val="5B944D80"/>
    <w:rsid w:val="5B9509FD"/>
    <w:rsid w:val="5B957A5E"/>
    <w:rsid w:val="5BAB4BEE"/>
    <w:rsid w:val="5BB210AD"/>
    <w:rsid w:val="5BB47B97"/>
    <w:rsid w:val="5BB81EEF"/>
    <w:rsid w:val="5BC23198"/>
    <w:rsid w:val="5BC3049A"/>
    <w:rsid w:val="5BC52C1C"/>
    <w:rsid w:val="5BCE2157"/>
    <w:rsid w:val="5BD14762"/>
    <w:rsid w:val="5BD2376F"/>
    <w:rsid w:val="5BEA66B7"/>
    <w:rsid w:val="5BEB4DCC"/>
    <w:rsid w:val="5BF81226"/>
    <w:rsid w:val="5BFB7485"/>
    <w:rsid w:val="5C0042AF"/>
    <w:rsid w:val="5C021D5C"/>
    <w:rsid w:val="5C097E8B"/>
    <w:rsid w:val="5C0E1887"/>
    <w:rsid w:val="5C0E448E"/>
    <w:rsid w:val="5C116FBD"/>
    <w:rsid w:val="5C18254C"/>
    <w:rsid w:val="5C1B2C25"/>
    <w:rsid w:val="5C1E0099"/>
    <w:rsid w:val="5C24204D"/>
    <w:rsid w:val="5C261AD7"/>
    <w:rsid w:val="5C2A4D2E"/>
    <w:rsid w:val="5C2E032C"/>
    <w:rsid w:val="5C317C76"/>
    <w:rsid w:val="5C35045C"/>
    <w:rsid w:val="5C3B0435"/>
    <w:rsid w:val="5C3C5668"/>
    <w:rsid w:val="5C3C56AD"/>
    <w:rsid w:val="5C3D32DD"/>
    <w:rsid w:val="5C3E4B55"/>
    <w:rsid w:val="5C404666"/>
    <w:rsid w:val="5C422461"/>
    <w:rsid w:val="5C48686D"/>
    <w:rsid w:val="5C4E616C"/>
    <w:rsid w:val="5C4F52A1"/>
    <w:rsid w:val="5C4F75E7"/>
    <w:rsid w:val="5C50319B"/>
    <w:rsid w:val="5C511614"/>
    <w:rsid w:val="5C520197"/>
    <w:rsid w:val="5C5371DE"/>
    <w:rsid w:val="5C5D4ED4"/>
    <w:rsid w:val="5C5F094C"/>
    <w:rsid w:val="5C603564"/>
    <w:rsid w:val="5C633837"/>
    <w:rsid w:val="5C6B674F"/>
    <w:rsid w:val="5C6F57DC"/>
    <w:rsid w:val="5C7E0DF8"/>
    <w:rsid w:val="5C7E39D8"/>
    <w:rsid w:val="5C8A31FF"/>
    <w:rsid w:val="5C9C7108"/>
    <w:rsid w:val="5C9F55AA"/>
    <w:rsid w:val="5CA474D4"/>
    <w:rsid w:val="5CA84AC1"/>
    <w:rsid w:val="5CAC4293"/>
    <w:rsid w:val="5CB64B19"/>
    <w:rsid w:val="5CBD7A62"/>
    <w:rsid w:val="5CBF1A37"/>
    <w:rsid w:val="5CC164AE"/>
    <w:rsid w:val="5CC22998"/>
    <w:rsid w:val="5CC5766D"/>
    <w:rsid w:val="5CC829D4"/>
    <w:rsid w:val="5CD22245"/>
    <w:rsid w:val="5CD612EC"/>
    <w:rsid w:val="5CD620EF"/>
    <w:rsid w:val="5CD63CB1"/>
    <w:rsid w:val="5CD75EB0"/>
    <w:rsid w:val="5CE00BB1"/>
    <w:rsid w:val="5CE37D5E"/>
    <w:rsid w:val="5CE76E4E"/>
    <w:rsid w:val="5CE97CE3"/>
    <w:rsid w:val="5CF06B97"/>
    <w:rsid w:val="5CF85D55"/>
    <w:rsid w:val="5CFA67A0"/>
    <w:rsid w:val="5CFF2C7D"/>
    <w:rsid w:val="5CFF66F4"/>
    <w:rsid w:val="5D042519"/>
    <w:rsid w:val="5D073D33"/>
    <w:rsid w:val="5D0A1CA8"/>
    <w:rsid w:val="5D0E09BF"/>
    <w:rsid w:val="5D10070C"/>
    <w:rsid w:val="5D1077A1"/>
    <w:rsid w:val="5D193562"/>
    <w:rsid w:val="5D232DD8"/>
    <w:rsid w:val="5D2360DD"/>
    <w:rsid w:val="5D360039"/>
    <w:rsid w:val="5D3A22F4"/>
    <w:rsid w:val="5D3D681F"/>
    <w:rsid w:val="5D421B63"/>
    <w:rsid w:val="5D435C8A"/>
    <w:rsid w:val="5D467576"/>
    <w:rsid w:val="5D4B2525"/>
    <w:rsid w:val="5D543240"/>
    <w:rsid w:val="5D5434CB"/>
    <w:rsid w:val="5D5A25C6"/>
    <w:rsid w:val="5D645AF7"/>
    <w:rsid w:val="5D697151"/>
    <w:rsid w:val="5D7070A0"/>
    <w:rsid w:val="5D79361A"/>
    <w:rsid w:val="5D7B2BAE"/>
    <w:rsid w:val="5D87359C"/>
    <w:rsid w:val="5D893541"/>
    <w:rsid w:val="5D8C28B4"/>
    <w:rsid w:val="5D8E7C73"/>
    <w:rsid w:val="5D974515"/>
    <w:rsid w:val="5D9832F3"/>
    <w:rsid w:val="5D9934EC"/>
    <w:rsid w:val="5D9A7256"/>
    <w:rsid w:val="5D9C1E54"/>
    <w:rsid w:val="5DAB1E9E"/>
    <w:rsid w:val="5DB53FF3"/>
    <w:rsid w:val="5DB81F70"/>
    <w:rsid w:val="5DBC3F54"/>
    <w:rsid w:val="5DC328CA"/>
    <w:rsid w:val="5DCA57DD"/>
    <w:rsid w:val="5DD74A14"/>
    <w:rsid w:val="5DDB163B"/>
    <w:rsid w:val="5DDC2477"/>
    <w:rsid w:val="5DDC2877"/>
    <w:rsid w:val="5DF03AB4"/>
    <w:rsid w:val="5DF11D42"/>
    <w:rsid w:val="5DFA2E17"/>
    <w:rsid w:val="5DFB0C01"/>
    <w:rsid w:val="5E006537"/>
    <w:rsid w:val="5E1D2155"/>
    <w:rsid w:val="5E2374D1"/>
    <w:rsid w:val="5E3A68B5"/>
    <w:rsid w:val="5E401AFE"/>
    <w:rsid w:val="5E454E01"/>
    <w:rsid w:val="5E490493"/>
    <w:rsid w:val="5E4C4204"/>
    <w:rsid w:val="5E4D4054"/>
    <w:rsid w:val="5E4F4CEC"/>
    <w:rsid w:val="5E517BBA"/>
    <w:rsid w:val="5E521705"/>
    <w:rsid w:val="5E650FB2"/>
    <w:rsid w:val="5E656142"/>
    <w:rsid w:val="5E680B19"/>
    <w:rsid w:val="5E6C40A3"/>
    <w:rsid w:val="5E6C53A1"/>
    <w:rsid w:val="5E7334F8"/>
    <w:rsid w:val="5E7805FF"/>
    <w:rsid w:val="5E7859D6"/>
    <w:rsid w:val="5E842B6A"/>
    <w:rsid w:val="5E875A07"/>
    <w:rsid w:val="5E8C1E30"/>
    <w:rsid w:val="5E911FAC"/>
    <w:rsid w:val="5E92137B"/>
    <w:rsid w:val="5E9373FC"/>
    <w:rsid w:val="5EA67DEF"/>
    <w:rsid w:val="5EA736D1"/>
    <w:rsid w:val="5EAA11B3"/>
    <w:rsid w:val="5EB30716"/>
    <w:rsid w:val="5EB70697"/>
    <w:rsid w:val="5EB95510"/>
    <w:rsid w:val="5EB956EE"/>
    <w:rsid w:val="5EC57A3D"/>
    <w:rsid w:val="5ECB275F"/>
    <w:rsid w:val="5ECE2836"/>
    <w:rsid w:val="5EDB5813"/>
    <w:rsid w:val="5EDE3A55"/>
    <w:rsid w:val="5EE2308E"/>
    <w:rsid w:val="5EE35C8C"/>
    <w:rsid w:val="5EEC409E"/>
    <w:rsid w:val="5EF2448C"/>
    <w:rsid w:val="5EF442F3"/>
    <w:rsid w:val="5F051F15"/>
    <w:rsid w:val="5F222082"/>
    <w:rsid w:val="5F37319D"/>
    <w:rsid w:val="5F3A21FA"/>
    <w:rsid w:val="5F490636"/>
    <w:rsid w:val="5F4A6244"/>
    <w:rsid w:val="5F555F58"/>
    <w:rsid w:val="5F6219E5"/>
    <w:rsid w:val="5F7C4F33"/>
    <w:rsid w:val="5F7D5743"/>
    <w:rsid w:val="5F810563"/>
    <w:rsid w:val="5F824D0A"/>
    <w:rsid w:val="5F902061"/>
    <w:rsid w:val="5F91364B"/>
    <w:rsid w:val="5F942C15"/>
    <w:rsid w:val="5F982E68"/>
    <w:rsid w:val="5F983E67"/>
    <w:rsid w:val="5F9F2897"/>
    <w:rsid w:val="5FA57B43"/>
    <w:rsid w:val="5FB560BB"/>
    <w:rsid w:val="5FB62CD8"/>
    <w:rsid w:val="5FC20790"/>
    <w:rsid w:val="5FC87F8E"/>
    <w:rsid w:val="5FC91DE9"/>
    <w:rsid w:val="5FCE57F6"/>
    <w:rsid w:val="5FD820A7"/>
    <w:rsid w:val="5FDF0C33"/>
    <w:rsid w:val="5FE25D83"/>
    <w:rsid w:val="5FE5232B"/>
    <w:rsid w:val="5FEC3C05"/>
    <w:rsid w:val="5FF020A1"/>
    <w:rsid w:val="5FFC5DE4"/>
    <w:rsid w:val="600F241C"/>
    <w:rsid w:val="60112156"/>
    <w:rsid w:val="6012207B"/>
    <w:rsid w:val="60127ACF"/>
    <w:rsid w:val="60195F65"/>
    <w:rsid w:val="601A6881"/>
    <w:rsid w:val="60200E33"/>
    <w:rsid w:val="6023016C"/>
    <w:rsid w:val="602924AC"/>
    <w:rsid w:val="602B5AAA"/>
    <w:rsid w:val="60334B2A"/>
    <w:rsid w:val="603E7B8A"/>
    <w:rsid w:val="60415FF4"/>
    <w:rsid w:val="60420933"/>
    <w:rsid w:val="6056292C"/>
    <w:rsid w:val="6063156C"/>
    <w:rsid w:val="606502AC"/>
    <w:rsid w:val="60660D11"/>
    <w:rsid w:val="606611B7"/>
    <w:rsid w:val="60687B01"/>
    <w:rsid w:val="606D5453"/>
    <w:rsid w:val="607044B9"/>
    <w:rsid w:val="60760530"/>
    <w:rsid w:val="6078579C"/>
    <w:rsid w:val="608159C3"/>
    <w:rsid w:val="60841E8A"/>
    <w:rsid w:val="60904724"/>
    <w:rsid w:val="60924935"/>
    <w:rsid w:val="60934023"/>
    <w:rsid w:val="60947BEA"/>
    <w:rsid w:val="609B6315"/>
    <w:rsid w:val="60AC169F"/>
    <w:rsid w:val="60AF0E29"/>
    <w:rsid w:val="60B316F2"/>
    <w:rsid w:val="60B43DFD"/>
    <w:rsid w:val="60B55179"/>
    <w:rsid w:val="60B84522"/>
    <w:rsid w:val="60BF5745"/>
    <w:rsid w:val="60C47684"/>
    <w:rsid w:val="60C90EA4"/>
    <w:rsid w:val="60CA2396"/>
    <w:rsid w:val="60CF0514"/>
    <w:rsid w:val="60D07484"/>
    <w:rsid w:val="60D10C0F"/>
    <w:rsid w:val="60D3569F"/>
    <w:rsid w:val="60D4537B"/>
    <w:rsid w:val="60D74889"/>
    <w:rsid w:val="60E02B8F"/>
    <w:rsid w:val="60E26F48"/>
    <w:rsid w:val="60E92E1A"/>
    <w:rsid w:val="60ED6BA8"/>
    <w:rsid w:val="60F37DA9"/>
    <w:rsid w:val="60FA110C"/>
    <w:rsid w:val="60FA46E4"/>
    <w:rsid w:val="60FD3753"/>
    <w:rsid w:val="60FE00AF"/>
    <w:rsid w:val="60FE35D0"/>
    <w:rsid w:val="6101046D"/>
    <w:rsid w:val="61047EF9"/>
    <w:rsid w:val="61064296"/>
    <w:rsid w:val="610864CC"/>
    <w:rsid w:val="610958BB"/>
    <w:rsid w:val="610A63CC"/>
    <w:rsid w:val="611558FC"/>
    <w:rsid w:val="61164EEF"/>
    <w:rsid w:val="61176A85"/>
    <w:rsid w:val="611A697F"/>
    <w:rsid w:val="61206479"/>
    <w:rsid w:val="612143A4"/>
    <w:rsid w:val="61216CB5"/>
    <w:rsid w:val="61221695"/>
    <w:rsid w:val="6124184C"/>
    <w:rsid w:val="61254671"/>
    <w:rsid w:val="612C0280"/>
    <w:rsid w:val="612E3337"/>
    <w:rsid w:val="61331CD5"/>
    <w:rsid w:val="614050A9"/>
    <w:rsid w:val="61465E1A"/>
    <w:rsid w:val="614B5BCE"/>
    <w:rsid w:val="614D1495"/>
    <w:rsid w:val="614D2B5A"/>
    <w:rsid w:val="61524121"/>
    <w:rsid w:val="6155426A"/>
    <w:rsid w:val="615755AF"/>
    <w:rsid w:val="615D6475"/>
    <w:rsid w:val="61620240"/>
    <w:rsid w:val="616730ED"/>
    <w:rsid w:val="616C2054"/>
    <w:rsid w:val="616E3976"/>
    <w:rsid w:val="617D0D60"/>
    <w:rsid w:val="618321F0"/>
    <w:rsid w:val="618563BE"/>
    <w:rsid w:val="61861C69"/>
    <w:rsid w:val="61867017"/>
    <w:rsid w:val="618B084B"/>
    <w:rsid w:val="618E1E6E"/>
    <w:rsid w:val="618F22FB"/>
    <w:rsid w:val="61B15149"/>
    <w:rsid w:val="61B16AF8"/>
    <w:rsid w:val="61B66611"/>
    <w:rsid w:val="61B71C73"/>
    <w:rsid w:val="61C1068B"/>
    <w:rsid w:val="61C56900"/>
    <w:rsid w:val="61C73EC2"/>
    <w:rsid w:val="61D32FE5"/>
    <w:rsid w:val="61D9528D"/>
    <w:rsid w:val="61DA6BBA"/>
    <w:rsid w:val="61DE7C3D"/>
    <w:rsid w:val="61E1330A"/>
    <w:rsid w:val="61E51E0F"/>
    <w:rsid w:val="61E852C9"/>
    <w:rsid w:val="61E93953"/>
    <w:rsid w:val="61EE26FB"/>
    <w:rsid w:val="61EE28BD"/>
    <w:rsid w:val="61F0115C"/>
    <w:rsid w:val="61FA5B62"/>
    <w:rsid w:val="6203062B"/>
    <w:rsid w:val="62070260"/>
    <w:rsid w:val="620A5E09"/>
    <w:rsid w:val="62164CFF"/>
    <w:rsid w:val="6222428F"/>
    <w:rsid w:val="623328EA"/>
    <w:rsid w:val="62390C34"/>
    <w:rsid w:val="6239162C"/>
    <w:rsid w:val="623D4624"/>
    <w:rsid w:val="623D5E3F"/>
    <w:rsid w:val="6241252A"/>
    <w:rsid w:val="62464E95"/>
    <w:rsid w:val="62475095"/>
    <w:rsid w:val="625377EA"/>
    <w:rsid w:val="625D49CE"/>
    <w:rsid w:val="6260455B"/>
    <w:rsid w:val="626114D6"/>
    <w:rsid w:val="6268560F"/>
    <w:rsid w:val="627C049D"/>
    <w:rsid w:val="627E327C"/>
    <w:rsid w:val="628E6DF2"/>
    <w:rsid w:val="62971DFA"/>
    <w:rsid w:val="629963D8"/>
    <w:rsid w:val="62A62474"/>
    <w:rsid w:val="62B3642B"/>
    <w:rsid w:val="62B91CB2"/>
    <w:rsid w:val="62C3578D"/>
    <w:rsid w:val="62D000C9"/>
    <w:rsid w:val="62E05F11"/>
    <w:rsid w:val="62E70CE0"/>
    <w:rsid w:val="62F00E21"/>
    <w:rsid w:val="62F06C0E"/>
    <w:rsid w:val="62F571B6"/>
    <w:rsid w:val="62F91A8D"/>
    <w:rsid w:val="62FA0118"/>
    <w:rsid w:val="62FB5ADF"/>
    <w:rsid w:val="63016DD9"/>
    <w:rsid w:val="63060DC1"/>
    <w:rsid w:val="630B0513"/>
    <w:rsid w:val="630D5FB3"/>
    <w:rsid w:val="631D12C4"/>
    <w:rsid w:val="632A6383"/>
    <w:rsid w:val="632C6BDE"/>
    <w:rsid w:val="632F0EFF"/>
    <w:rsid w:val="633159CB"/>
    <w:rsid w:val="6332638D"/>
    <w:rsid w:val="633B2B0B"/>
    <w:rsid w:val="633C5BF9"/>
    <w:rsid w:val="633E36D1"/>
    <w:rsid w:val="6343466C"/>
    <w:rsid w:val="634A145E"/>
    <w:rsid w:val="634E753F"/>
    <w:rsid w:val="63607ED4"/>
    <w:rsid w:val="636469BD"/>
    <w:rsid w:val="63657E3D"/>
    <w:rsid w:val="63670D77"/>
    <w:rsid w:val="63685741"/>
    <w:rsid w:val="636A3942"/>
    <w:rsid w:val="636B5C5F"/>
    <w:rsid w:val="63716369"/>
    <w:rsid w:val="63767EE6"/>
    <w:rsid w:val="637919F5"/>
    <w:rsid w:val="637A710D"/>
    <w:rsid w:val="637D2E4D"/>
    <w:rsid w:val="63802ACC"/>
    <w:rsid w:val="6388225F"/>
    <w:rsid w:val="63947BA7"/>
    <w:rsid w:val="63B253E1"/>
    <w:rsid w:val="63B26566"/>
    <w:rsid w:val="63B601D2"/>
    <w:rsid w:val="63D86821"/>
    <w:rsid w:val="63D8720B"/>
    <w:rsid w:val="63DF3F98"/>
    <w:rsid w:val="63E02D15"/>
    <w:rsid w:val="63E0457C"/>
    <w:rsid w:val="63E25AFD"/>
    <w:rsid w:val="63E57666"/>
    <w:rsid w:val="63F03B38"/>
    <w:rsid w:val="63F731A5"/>
    <w:rsid w:val="63FC766C"/>
    <w:rsid w:val="63FE2454"/>
    <w:rsid w:val="64022F76"/>
    <w:rsid w:val="64084173"/>
    <w:rsid w:val="641269AD"/>
    <w:rsid w:val="64141212"/>
    <w:rsid w:val="641C56F8"/>
    <w:rsid w:val="64231408"/>
    <w:rsid w:val="64263EF4"/>
    <w:rsid w:val="64281DC7"/>
    <w:rsid w:val="6432123B"/>
    <w:rsid w:val="643A7824"/>
    <w:rsid w:val="644A3F96"/>
    <w:rsid w:val="64553AA4"/>
    <w:rsid w:val="64564ED9"/>
    <w:rsid w:val="645A5737"/>
    <w:rsid w:val="646029D7"/>
    <w:rsid w:val="64603768"/>
    <w:rsid w:val="646270E8"/>
    <w:rsid w:val="6467123E"/>
    <w:rsid w:val="646B1681"/>
    <w:rsid w:val="64706790"/>
    <w:rsid w:val="64724898"/>
    <w:rsid w:val="647C3BBA"/>
    <w:rsid w:val="64805997"/>
    <w:rsid w:val="64813A7C"/>
    <w:rsid w:val="64823A3A"/>
    <w:rsid w:val="64855B2D"/>
    <w:rsid w:val="64866B4F"/>
    <w:rsid w:val="64867427"/>
    <w:rsid w:val="648976FB"/>
    <w:rsid w:val="648A2250"/>
    <w:rsid w:val="648B1491"/>
    <w:rsid w:val="648B5259"/>
    <w:rsid w:val="648E1573"/>
    <w:rsid w:val="649A52C8"/>
    <w:rsid w:val="64B0747D"/>
    <w:rsid w:val="64B6071F"/>
    <w:rsid w:val="64B73B84"/>
    <w:rsid w:val="64BE2F18"/>
    <w:rsid w:val="64C004BC"/>
    <w:rsid w:val="64C03551"/>
    <w:rsid w:val="64C317B4"/>
    <w:rsid w:val="64C6530B"/>
    <w:rsid w:val="64CB2A33"/>
    <w:rsid w:val="64D9451E"/>
    <w:rsid w:val="64DB77D5"/>
    <w:rsid w:val="64F31974"/>
    <w:rsid w:val="64FA5C63"/>
    <w:rsid w:val="64FA6AE2"/>
    <w:rsid w:val="6507069F"/>
    <w:rsid w:val="65127100"/>
    <w:rsid w:val="6532464B"/>
    <w:rsid w:val="65341AC5"/>
    <w:rsid w:val="653A34E5"/>
    <w:rsid w:val="653C6B1D"/>
    <w:rsid w:val="65433415"/>
    <w:rsid w:val="65463750"/>
    <w:rsid w:val="654E3228"/>
    <w:rsid w:val="65537C6B"/>
    <w:rsid w:val="655C685E"/>
    <w:rsid w:val="656160AB"/>
    <w:rsid w:val="65622086"/>
    <w:rsid w:val="65644A63"/>
    <w:rsid w:val="65655B02"/>
    <w:rsid w:val="656E3321"/>
    <w:rsid w:val="65757B8D"/>
    <w:rsid w:val="65764BA6"/>
    <w:rsid w:val="6578354B"/>
    <w:rsid w:val="658E776E"/>
    <w:rsid w:val="65907AC2"/>
    <w:rsid w:val="65A62A91"/>
    <w:rsid w:val="65A8734A"/>
    <w:rsid w:val="65A9185C"/>
    <w:rsid w:val="65AB43EF"/>
    <w:rsid w:val="65B430CC"/>
    <w:rsid w:val="65CC6A3A"/>
    <w:rsid w:val="65DB0A99"/>
    <w:rsid w:val="65E919BF"/>
    <w:rsid w:val="65ED7EEF"/>
    <w:rsid w:val="65F46CFC"/>
    <w:rsid w:val="65F73BB4"/>
    <w:rsid w:val="660658FA"/>
    <w:rsid w:val="660B1805"/>
    <w:rsid w:val="660C035C"/>
    <w:rsid w:val="66103D06"/>
    <w:rsid w:val="66190E3D"/>
    <w:rsid w:val="661C061C"/>
    <w:rsid w:val="6628673A"/>
    <w:rsid w:val="662A259A"/>
    <w:rsid w:val="66300C32"/>
    <w:rsid w:val="6639596A"/>
    <w:rsid w:val="663F1119"/>
    <w:rsid w:val="66401DD3"/>
    <w:rsid w:val="6644369D"/>
    <w:rsid w:val="66513A8B"/>
    <w:rsid w:val="66515333"/>
    <w:rsid w:val="66543F3A"/>
    <w:rsid w:val="6654755D"/>
    <w:rsid w:val="66706DA7"/>
    <w:rsid w:val="66715E7B"/>
    <w:rsid w:val="66741783"/>
    <w:rsid w:val="66847504"/>
    <w:rsid w:val="66870478"/>
    <w:rsid w:val="66892842"/>
    <w:rsid w:val="66917990"/>
    <w:rsid w:val="66941DAA"/>
    <w:rsid w:val="66972F96"/>
    <w:rsid w:val="66976DD4"/>
    <w:rsid w:val="669A7003"/>
    <w:rsid w:val="66A54376"/>
    <w:rsid w:val="66AD05F5"/>
    <w:rsid w:val="66AD1818"/>
    <w:rsid w:val="66AD4A88"/>
    <w:rsid w:val="66B4636B"/>
    <w:rsid w:val="66B93F76"/>
    <w:rsid w:val="66BE7A6E"/>
    <w:rsid w:val="66C2655F"/>
    <w:rsid w:val="66D01D1D"/>
    <w:rsid w:val="66D20F68"/>
    <w:rsid w:val="66D6103F"/>
    <w:rsid w:val="66DB5E51"/>
    <w:rsid w:val="66DC2051"/>
    <w:rsid w:val="66E40BAD"/>
    <w:rsid w:val="66E77E06"/>
    <w:rsid w:val="66F861FA"/>
    <w:rsid w:val="670027A0"/>
    <w:rsid w:val="67037752"/>
    <w:rsid w:val="67050D51"/>
    <w:rsid w:val="67050D97"/>
    <w:rsid w:val="67091904"/>
    <w:rsid w:val="670E178E"/>
    <w:rsid w:val="6717419C"/>
    <w:rsid w:val="67212735"/>
    <w:rsid w:val="673611CB"/>
    <w:rsid w:val="67412B2B"/>
    <w:rsid w:val="674A450B"/>
    <w:rsid w:val="674B4E59"/>
    <w:rsid w:val="675005EC"/>
    <w:rsid w:val="675E366D"/>
    <w:rsid w:val="67635837"/>
    <w:rsid w:val="67690F3D"/>
    <w:rsid w:val="676B3A7C"/>
    <w:rsid w:val="676D52AA"/>
    <w:rsid w:val="677011BD"/>
    <w:rsid w:val="6770452E"/>
    <w:rsid w:val="67705A6F"/>
    <w:rsid w:val="67750EBE"/>
    <w:rsid w:val="67816012"/>
    <w:rsid w:val="67842D1C"/>
    <w:rsid w:val="678C278B"/>
    <w:rsid w:val="67991948"/>
    <w:rsid w:val="67A850E1"/>
    <w:rsid w:val="67AB3E74"/>
    <w:rsid w:val="67B0438B"/>
    <w:rsid w:val="67B33BE3"/>
    <w:rsid w:val="67B71656"/>
    <w:rsid w:val="67B723B3"/>
    <w:rsid w:val="67B743E8"/>
    <w:rsid w:val="67BD43E0"/>
    <w:rsid w:val="67BD4993"/>
    <w:rsid w:val="67C0411D"/>
    <w:rsid w:val="67C95416"/>
    <w:rsid w:val="67D74048"/>
    <w:rsid w:val="67E041E2"/>
    <w:rsid w:val="67E164A0"/>
    <w:rsid w:val="67E51F56"/>
    <w:rsid w:val="67E97A89"/>
    <w:rsid w:val="67ED16B7"/>
    <w:rsid w:val="67F27764"/>
    <w:rsid w:val="6802359C"/>
    <w:rsid w:val="68081463"/>
    <w:rsid w:val="680A257F"/>
    <w:rsid w:val="680E50C8"/>
    <w:rsid w:val="681541C3"/>
    <w:rsid w:val="681674DF"/>
    <w:rsid w:val="681D6FA0"/>
    <w:rsid w:val="682E4AF2"/>
    <w:rsid w:val="68373462"/>
    <w:rsid w:val="68447B3B"/>
    <w:rsid w:val="685C0FCA"/>
    <w:rsid w:val="68650F7D"/>
    <w:rsid w:val="68655BE3"/>
    <w:rsid w:val="686926D4"/>
    <w:rsid w:val="68774A50"/>
    <w:rsid w:val="68784EDA"/>
    <w:rsid w:val="687A62EB"/>
    <w:rsid w:val="687B4F8F"/>
    <w:rsid w:val="688A20B8"/>
    <w:rsid w:val="688C0135"/>
    <w:rsid w:val="688D57D8"/>
    <w:rsid w:val="6892047F"/>
    <w:rsid w:val="689403A7"/>
    <w:rsid w:val="6897438E"/>
    <w:rsid w:val="68A01495"/>
    <w:rsid w:val="68A27905"/>
    <w:rsid w:val="68A550D0"/>
    <w:rsid w:val="68A57A2E"/>
    <w:rsid w:val="68A7533D"/>
    <w:rsid w:val="68BD6779"/>
    <w:rsid w:val="68C02111"/>
    <w:rsid w:val="68C42BDC"/>
    <w:rsid w:val="68CE3102"/>
    <w:rsid w:val="68D015E0"/>
    <w:rsid w:val="68D33B58"/>
    <w:rsid w:val="68D824C6"/>
    <w:rsid w:val="68E24545"/>
    <w:rsid w:val="68E31D7A"/>
    <w:rsid w:val="68E52DC7"/>
    <w:rsid w:val="68E71448"/>
    <w:rsid w:val="68E92B61"/>
    <w:rsid w:val="68F308C4"/>
    <w:rsid w:val="68F47E39"/>
    <w:rsid w:val="68F51C33"/>
    <w:rsid w:val="68FA62F0"/>
    <w:rsid w:val="68FE7853"/>
    <w:rsid w:val="68FF6668"/>
    <w:rsid w:val="6901117B"/>
    <w:rsid w:val="69021A4A"/>
    <w:rsid w:val="69052CE9"/>
    <w:rsid w:val="690F4CC7"/>
    <w:rsid w:val="69156DDD"/>
    <w:rsid w:val="691D61F1"/>
    <w:rsid w:val="691E3879"/>
    <w:rsid w:val="69211467"/>
    <w:rsid w:val="69214564"/>
    <w:rsid w:val="69257A7E"/>
    <w:rsid w:val="69277662"/>
    <w:rsid w:val="69344B19"/>
    <w:rsid w:val="69345F83"/>
    <w:rsid w:val="69356146"/>
    <w:rsid w:val="69392613"/>
    <w:rsid w:val="69392966"/>
    <w:rsid w:val="693C2B63"/>
    <w:rsid w:val="694E1147"/>
    <w:rsid w:val="69520D7A"/>
    <w:rsid w:val="69573B6E"/>
    <w:rsid w:val="696032C7"/>
    <w:rsid w:val="696206D3"/>
    <w:rsid w:val="6967756D"/>
    <w:rsid w:val="6968644A"/>
    <w:rsid w:val="697011ED"/>
    <w:rsid w:val="69826A24"/>
    <w:rsid w:val="698B2061"/>
    <w:rsid w:val="699004F5"/>
    <w:rsid w:val="699B6DC8"/>
    <w:rsid w:val="69A97058"/>
    <w:rsid w:val="69AB6F60"/>
    <w:rsid w:val="69B96524"/>
    <w:rsid w:val="69C30046"/>
    <w:rsid w:val="69C8002E"/>
    <w:rsid w:val="69CF04C1"/>
    <w:rsid w:val="69D32FE1"/>
    <w:rsid w:val="69D457A0"/>
    <w:rsid w:val="69D463F2"/>
    <w:rsid w:val="69D72910"/>
    <w:rsid w:val="69D94035"/>
    <w:rsid w:val="69DC26A6"/>
    <w:rsid w:val="69E37874"/>
    <w:rsid w:val="69E56B54"/>
    <w:rsid w:val="69E96708"/>
    <w:rsid w:val="69ED002E"/>
    <w:rsid w:val="69ED6B4A"/>
    <w:rsid w:val="69EE54CD"/>
    <w:rsid w:val="69F92613"/>
    <w:rsid w:val="69FB7CD4"/>
    <w:rsid w:val="69FD723E"/>
    <w:rsid w:val="69FD7CEA"/>
    <w:rsid w:val="6A0229E5"/>
    <w:rsid w:val="6A067F83"/>
    <w:rsid w:val="6A097E59"/>
    <w:rsid w:val="6A171AFC"/>
    <w:rsid w:val="6A227A57"/>
    <w:rsid w:val="6A2A2D01"/>
    <w:rsid w:val="6A3225D7"/>
    <w:rsid w:val="6A3A620D"/>
    <w:rsid w:val="6A3B0B6C"/>
    <w:rsid w:val="6A3C0BF8"/>
    <w:rsid w:val="6A423E55"/>
    <w:rsid w:val="6A470981"/>
    <w:rsid w:val="6A4747AF"/>
    <w:rsid w:val="6A49294B"/>
    <w:rsid w:val="6A562B91"/>
    <w:rsid w:val="6A57299A"/>
    <w:rsid w:val="6A697946"/>
    <w:rsid w:val="6A6D6854"/>
    <w:rsid w:val="6A700CED"/>
    <w:rsid w:val="6A7017D7"/>
    <w:rsid w:val="6A7350A3"/>
    <w:rsid w:val="6A7F6B5C"/>
    <w:rsid w:val="6AA235D3"/>
    <w:rsid w:val="6AA31D3D"/>
    <w:rsid w:val="6AB02B50"/>
    <w:rsid w:val="6AB14532"/>
    <w:rsid w:val="6ABB2ED0"/>
    <w:rsid w:val="6ABD7A51"/>
    <w:rsid w:val="6AC335C4"/>
    <w:rsid w:val="6ACC0F11"/>
    <w:rsid w:val="6ADB4318"/>
    <w:rsid w:val="6ADD7DFD"/>
    <w:rsid w:val="6AE2135D"/>
    <w:rsid w:val="6AE77D3D"/>
    <w:rsid w:val="6AE93C28"/>
    <w:rsid w:val="6AF05F1A"/>
    <w:rsid w:val="6B036D80"/>
    <w:rsid w:val="6B0451AB"/>
    <w:rsid w:val="6B0D42E2"/>
    <w:rsid w:val="6B110B6C"/>
    <w:rsid w:val="6B160110"/>
    <w:rsid w:val="6B167467"/>
    <w:rsid w:val="6B1A338E"/>
    <w:rsid w:val="6B21434C"/>
    <w:rsid w:val="6B237C36"/>
    <w:rsid w:val="6B2600DB"/>
    <w:rsid w:val="6B2718FD"/>
    <w:rsid w:val="6B2A147B"/>
    <w:rsid w:val="6B2B4CFC"/>
    <w:rsid w:val="6B2C290C"/>
    <w:rsid w:val="6B33476F"/>
    <w:rsid w:val="6B352059"/>
    <w:rsid w:val="6B3B4CA2"/>
    <w:rsid w:val="6B402B26"/>
    <w:rsid w:val="6B4514F6"/>
    <w:rsid w:val="6B4A50C0"/>
    <w:rsid w:val="6B4D3CED"/>
    <w:rsid w:val="6B5C7011"/>
    <w:rsid w:val="6B6A2B7E"/>
    <w:rsid w:val="6B705893"/>
    <w:rsid w:val="6B7221D1"/>
    <w:rsid w:val="6B725A81"/>
    <w:rsid w:val="6B7D16E0"/>
    <w:rsid w:val="6B7F30F3"/>
    <w:rsid w:val="6B873558"/>
    <w:rsid w:val="6B92645D"/>
    <w:rsid w:val="6B94060D"/>
    <w:rsid w:val="6B973734"/>
    <w:rsid w:val="6B975967"/>
    <w:rsid w:val="6B9A5777"/>
    <w:rsid w:val="6BA8277A"/>
    <w:rsid w:val="6BB248CC"/>
    <w:rsid w:val="6BBA4F60"/>
    <w:rsid w:val="6BBC0DCF"/>
    <w:rsid w:val="6BCA6179"/>
    <w:rsid w:val="6BCE3445"/>
    <w:rsid w:val="6BD0777F"/>
    <w:rsid w:val="6BD619EE"/>
    <w:rsid w:val="6BEA64E2"/>
    <w:rsid w:val="6BFA7E30"/>
    <w:rsid w:val="6BFB030F"/>
    <w:rsid w:val="6C016CAE"/>
    <w:rsid w:val="6C07197C"/>
    <w:rsid w:val="6C090252"/>
    <w:rsid w:val="6C0B7CD2"/>
    <w:rsid w:val="6C0D6AE8"/>
    <w:rsid w:val="6C100936"/>
    <w:rsid w:val="6C1962C3"/>
    <w:rsid w:val="6C1A6808"/>
    <w:rsid w:val="6C255AAD"/>
    <w:rsid w:val="6C2C5801"/>
    <w:rsid w:val="6C2D7320"/>
    <w:rsid w:val="6C2E3E73"/>
    <w:rsid w:val="6C3321F9"/>
    <w:rsid w:val="6C33267C"/>
    <w:rsid w:val="6C3D0F56"/>
    <w:rsid w:val="6C410CB8"/>
    <w:rsid w:val="6C452BDF"/>
    <w:rsid w:val="6C593A56"/>
    <w:rsid w:val="6C5E1CDD"/>
    <w:rsid w:val="6C62391B"/>
    <w:rsid w:val="6C660C8B"/>
    <w:rsid w:val="6C6A716D"/>
    <w:rsid w:val="6C6C6ED7"/>
    <w:rsid w:val="6C71767A"/>
    <w:rsid w:val="6C7C1F44"/>
    <w:rsid w:val="6C827094"/>
    <w:rsid w:val="6C8559E0"/>
    <w:rsid w:val="6C891188"/>
    <w:rsid w:val="6C8D26FB"/>
    <w:rsid w:val="6C996561"/>
    <w:rsid w:val="6CB01397"/>
    <w:rsid w:val="6CC25213"/>
    <w:rsid w:val="6CD76A8F"/>
    <w:rsid w:val="6CDE47C9"/>
    <w:rsid w:val="6CDF1F89"/>
    <w:rsid w:val="6CE0702D"/>
    <w:rsid w:val="6CE83295"/>
    <w:rsid w:val="6CEE220B"/>
    <w:rsid w:val="6CEE246E"/>
    <w:rsid w:val="6CF27A30"/>
    <w:rsid w:val="6CF6067E"/>
    <w:rsid w:val="6D032BD4"/>
    <w:rsid w:val="6D0535EE"/>
    <w:rsid w:val="6D0565AF"/>
    <w:rsid w:val="6D077405"/>
    <w:rsid w:val="6D0A3519"/>
    <w:rsid w:val="6D0B62E2"/>
    <w:rsid w:val="6D133D59"/>
    <w:rsid w:val="6D175B2B"/>
    <w:rsid w:val="6D264EC5"/>
    <w:rsid w:val="6D26662C"/>
    <w:rsid w:val="6D287D4F"/>
    <w:rsid w:val="6D2B3CDC"/>
    <w:rsid w:val="6D330DB7"/>
    <w:rsid w:val="6D437763"/>
    <w:rsid w:val="6D4B2385"/>
    <w:rsid w:val="6D4C07B8"/>
    <w:rsid w:val="6D500E33"/>
    <w:rsid w:val="6D5B1179"/>
    <w:rsid w:val="6D671B76"/>
    <w:rsid w:val="6D6D28AF"/>
    <w:rsid w:val="6D6E5E4C"/>
    <w:rsid w:val="6D771293"/>
    <w:rsid w:val="6D78135E"/>
    <w:rsid w:val="6D7D0954"/>
    <w:rsid w:val="6D8153B2"/>
    <w:rsid w:val="6D876AB7"/>
    <w:rsid w:val="6D8A27B4"/>
    <w:rsid w:val="6D8F154F"/>
    <w:rsid w:val="6D9757D1"/>
    <w:rsid w:val="6D9C3974"/>
    <w:rsid w:val="6DA062EA"/>
    <w:rsid w:val="6DA65DBF"/>
    <w:rsid w:val="6DA76631"/>
    <w:rsid w:val="6DA77315"/>
    <w:rsid w:val="6DAF65CC"/>
    <w:rsid w:val="6DB157A2"/>
    <w:rsid w:val="6DB25F3D"/>
    <w:rsid w:val="6DBA586C"/>
    <w:rsid w:val="6DBE0B3F"/>
    <w:rsid w:val="6DBF7294"/>
    <w:rsid w:val="6DC53FBD"/>
    <w:rsid w:val="6DC84395"/>
    <w:rsid w:val="6DC93FE2"/>
    <w:rsid w:val="6DCA77EA"/>
    <w:rsid w:val="6DD35114"/>
    <w:rsid w:val="6DDE35E8"/>
    <w:rsid w:val="6DE47135"/>
    <w:rsid w:val="6DE65A7A"/>
    <w:rsid w:val="6DE92FA2"/>
    <w:rsid w:val="6DEE0E7D"/>
    <w:rsid w:val="6DEF6BC8"/>
    <w:rsid w:val="6DF3002F"/>
    <w:rsid w:val="6DF574ED"/>
    <w:rsid w:val="6DF81839"/>
    <w:rsid w:val="6E0048DC"/>
    <w:rsid w:val="6E075019"/>
    <w:rsid w:val="6E0766A1"/>
    <w:rsid w:val="6E1419C0"/>
    <w:rsid w:val="6E166FE2"/>
    <w:rsid w:val="6E183FF4"/>
    <w:rsid w:val="6E1B11E5"/>
    <w:rsid w:val="6E1D151C"/>
    <w:rsid w:val="6E1D7756"/>
    <w:rsid w:val="6E2E7D17"/>
    <w:rsid w:val="6E3323DD"/>
    <w:rsid w:val="6E3761D3"/>
    <w:rsid w:val="6E392DDA"/>
    <w:rsid w:val="6E3E2033"/>
    <w:rsid w:val="6E411943"/>
    <w:rsid w:val="6E440060"/>
    <w:rsid w:val="6E442CF5"/>
    <w:rsid w:val="6E54575C"/>
    <w:rsid w:val="6E5A2999"/>
    <w:rsid w:val="6E612C3F"/>
    <w:rsid w:val="6E650AD9"/>
    <w:rsid w:val="6E6F6D88"/>
    <w:rsid w:val="6E702FE8"/>
    <w:rsid w:val="6E706B87"/>
    <w:rsid w:val="6E766C71"/>
    <w:rsid w:val="6E7926F7"/>
    <w:rsid w:val="6E7B110F"/>
    <w:rsid w:val="6E8A2A35"/>
    <w:rsid w:val="6E8E20B5"/>
    <w:rsid w:val="6E915314"/>
    <w:rsid w:val="6EA04FAE"/>
    <w:rsid w:val="6EAA59A3"/>
    <w:rsid w:val="6EAA79ED"/>
    <w:rsid w:val="6EB029C1"/>
    <w:rsid w:val="6EB330A4"/>
    <w:rsid w:val="6EC161BE"/>
    <w:rsid w:val="6EC53240"/>
    <w:rsid w:val="6ECD08F1"/>
    <w:rsid w:val="6ED8031D"/>
    <w:rsid w:val="6EDF2531"/>
    <w:rsid w:val="6EE1335D"/>
    <w:rsid w:val="6EE50FBC"/>
    <w:rsid w:val="6EEF6508"/>
    <w:rsid w:val="6EF02682"/>
    <w:rsid w:val="6EFF1809"/>
    <w:rsid w:val="6F19615F"/>
    <w:rsid w:val="6F1A3B57"/>
    <w:rsid w:val="6F1A60C4"/>
    <w:rsid w:val="6F231E41"/>
    <w:rsid w:val="6F244447"/>
    <w:rsid w:val="6F303DE1"/>
    <w:rsid w:val="6F331C81"/>
    <w:rsid w:val="6F331F52"/>
    <w:rsid w:val="6F362062"/>
    <w:rsid w:val="6F3815D3"/>
    <w:rsid w:val="6F3C0797"/>
    <w:rsid w:val="6F4048CA"/>
    <w:rsid w:val="6F405BD0"/>
    <w:rsid w:val="6F4713C5"/>
    <w:rsid w:val="6F4734D0"/>
    <w:rsid w:val="6F4B3953"/>
    <w:rsid w:val="6F555C91"/>
    <w:rsid w:val="6F603479"/>
    <w:rsid w:val="6F680494"/>
    <w:rsid w:val="6F6B5A9E"/>
    <w:rsid w:val="6F7A07E3"/>
    <w:rsid w:val="6F7D050B"/>
    <w:rsid w:val="6F8C33B0"/>
    <w:rsid w:val="6F8D5B36"/>
    <w:rsid w:val="6F953750"/>
    <w:rsid w:val="6FA04DA3"/>
    <w:rsid w:val="6FA10B29"/>
    <w:rsid w:val="6FAA2D8A"/>
    <w:rsid w:val="6FC02217"/>
    <w:rsid w:val="6FC34E9D"/>
    <w:rsid w:val="6FC60A07"/>
    <w:rsid w:val="6FC90F86"/>
    <w:rsid w:val="6FCD3BC3"/>
    <w:rsid w:val="6FCE2BBA"/>
    <w:rsid w:val="6FD91844"/>
    <w:rsid w:val="6FDF40F5"/>
    <w:rsid w:val="6FE0165C"/>
    <w:rsid w:val="6FE05F95"/>
    <w:rsid w:val="6FE944E1"/>
    <w:rsid w:val="6FF021F5"/>
    <w:rsid w:val="6FF06B6B"/>
    <w:rsid w:val="6FF47B7F"/>
    <w:rsid w:val="6FF73491"/>
    <w:rsid w:val="6FF97C31"/>
    <w:rsid w:val="6FFC64FF"/>
    <w:rsid w:val="7001428F"/>
    <w:rsid w:val="700E7127"/>
    <w:rsid w:val="70133236"/>
    <w:rsid w:val="70156307"/>
    <w:rsid w:val="7016485B"/>
    <w:rsid w:val="701C590F"/>
    <w:rsid w:val="702033F7"/>
    <w:rsid w:val="7021034D"/>
    <w:rsid w:val="70252DA7"/>
    <w:rsid w:val="702D10A9"/>
    <w:rsid w:val="70315D3B"/>
    <w:rsid w:val="703D58C4"/>
    <w:rsid w:val="70453D87"/>
    <w:rsid w:val="704E5E48"/>
    <w:rsid w:val="7053674B"/>
    <w:rsid w:val="7055360F"/>
    <w:rsid w:val="70642BE6"/>
    <w:rsid w:val="706F497B"/>
    <w:rsid w:val="70724AB3"/>
    <w:rsid w:val="70877819"/>
    <w:rsid w:val="70916EF8"/>
    <w:rsid w:val="709261ED"/>
    <w:rsid w:val="709605AE"/>
    <w:rsid w:val="70A02568"/>
    <w:rsid w:val="70AD230C"/>
    <w:rsid w:val="70B4798A"/>
    <w:rsid w:val="70B91785"/>
    <w:rsid w:val="70C41020"/>
    <w:rsid w:val="70C671BA"/>
    <w:rsid w:val="70CC1017"/>
    <w:rsid w:val="70CF255C"/>
    <w:rsid w:val="70D5454C"/>
    <w:rsid w:val="70DC2C89"/>
    <w:rsid w:val="70DD041E"/>
    <w:rsid w:val="70DD743F"/>
    <w:rsid w:val="70DD7EE0"/>
    <w:rsid w:val="70E3150B"/>
    <w:rsid w:val="70E67B77"/>
    <w:rsid w:val="70F323B0"/>
    <w:rsid w:val="70FD7C9B"/>
    <w:rsid w:val="70FE0735"/>
    <w:rsid w:val="710221FA"/>
    <w:rsid w:val="71094431"/>
    <w:rsid w:val="710D3478"/>
    <w:rsid w:val="710F7585"/>
    <w:rsid w:val="711805A6"/>
    <w:rsid w:val="711A79AD"/>
    <w:rsid w:val="71217446"/>
    <w:rsid w:val="71224F32"/>
    <w:rsid w:val="7123463F"/>
    <w:rsid w:val="713B1ED6"/>
    <w:rsid w:val="71402DA5"/>
    <w:rsid w:val="714463AC"/>
    <w:rsid w:val="7144693A"/>
    <w:rsid w:val="71525708"/>
    <w:rsid w:val="71542A3C"/>
    <w:rsid w:val="71584711"/>
    <w:rsid w:val="71595F23"/>
    <w:rsid w:val="716A4C59"/>
    <w:rsid w:val="716D3AF0"/>
    <w:rsid w:val="717106F9"/>
    <w:rsid w:val="71811922"/>
    <w:rsid w:val="7184567C"/>
    <w:rsid w:val="71866C06"/>
    <w:rsid w:val="718F2568"/>
    <w:rsid w:val="718F3086"/>
    <w:rsid w:val="71910B53"/>
    <w:rsid w:val="719D1BC1"/>
    <w:rsid w:val="719E09E3"/>
    <w:rsid w:val="719F5958"/>
    <w:rsid w:val="71A33FEC"/>
    <w:rsid w:val="71A601E7"/>
    <w:rsid w:val="71AC51C8"/>
    <w:rsid w:val="71C37CE8"/>
    <w:rsid w:val="71C402EA"/>
    <w:rsid w:val="71D4132F"/>
    <w:rsid w:val="71D53676"/>
    <w:rsid w:val="71DA32B4"/>
    <w:rsid w:val="71E32E83"/>
    <w:rsid w:val="71F1228B"/>
    <w:rsid w:val="71F46D71"/>
    <w:rsid w:val="71F96411"/>
    <w:rsid w:val="71FA7506"/>
    <w:rsid w:val="72061465"/>
    <w:rsid w:val="720F1ACD"/>
    <w:rsid w:val="721C0759"/>
    <w:rsid w:val="722F766C"/>
    <w:rsid w:val="723256D8"/>
    <w:rsid w:val="72382B26"/>
    <w:rsid w:val="72385872"/>
    <w:rsid w:val="723A6B6E"/>
    <w:rsid w:val="723B470E"/>
    <w:rsid w:val="72451F4F"/>
    <w:rsid w:val="7247128C"/>
    <w:rsid w:val="72493E35"/>
    <w:rsid w:val="725B0CD8"/>
    <w:rsid w:val="7264361A"/>
    <w:rsid w:val="726822A9"/>
    <w:rsid w:val="726C3438"/>
    <w:rsid w:val="727367E8"/>
    <w:rsid w:val="72791B78"/>
    <w:rsid w:val="727C5618"/>
    <w:rsid w:val="727F3E51"/>
    <w:rsid w:val="7287073E"/>
    <w:rsid w:val="728C70E1"/>
    <w:rsid w:val="7290542B"/>
    <w:rsid w:val="72913002"/>
    <w:rsid w:val="72917F17"/>
    <w:rsid w:val="72935E6A"/>
    <w:rsid w:val="729A7834"/>
    <w:rsid w:val="72A00661"/>
    <w:rsid w:val="72AF2463"/>
    <w:rsid w:val="72B06D9D"/>
    <w:rsid w:val="72B715E4"/>
    <w:rsid w:val="72C32F53"/>
    <w:rsid w:val="72C77A8A"/>
    <w:rsid w:val="72CB7C4C"/>
    <w:rsid w:val="72D86D20"/>
    <w:rsid w:val="72DB6BCE"/>
    <w:rsid w:val="72F70D65"/>
    <w:rsid w:val="72F762C6"/>
    <w:rsid w:val="72FE3E8E"/>
    <w:rsid w:val="731B711B"/>
    <w:rsid w:val="731C3ED2"/>
    <w:rsid w:val="731E5631"/>
    <w:rsid w:val="732009B8"/>
    <w:rsid w:val="732B0C72"/>
    <w:rsid w:val="733271A4"/>
    <w:rsid w:val="73330C63"/>
    <w:rsid w:val="733863E3"/>
    <w:rsid w:val="733A3332"/>
    <w:rsid w:val="733C1D9D"/>
    <w:rsid w:val="733E3B7F"/>
    <w:rsid w:val="733E46B2"/>
    <w:rsid w:val="733E586B"/>
    <w:rsid w:val="733E59D9"/>
    <w:rsid w:val="734B3969"/>
    <w:rsid w:val="73597F33"/>
    <w:rsid w:val="7375490C"/>
    <w:rsid w:val="73757E63"/>
    <w:rsid w:val="737D2F4F"/>
    <w:rsid w:val="738B029F"/>
    <w:rsid w:val="73900D21"/>
    <w:rsid w:val="739A7114"/>
    <w:rsid w:val="739F2349"/>
    <w:rsid w:val="739F6287"/>
    <w:rsid w:val="73A242CD"/>
    <w:rsid w:val="73A935F2"/>
    <w:rsid w:val="73AC333B"/>
    <w:rsid w:val="73B11DBC"/>
    <w:rsid w:val="73B1795C"/>
    <w:rsid w:val="73B51018"/>
    <w:rsid w:val="73B67CAD"/>
    <w:rsid w:val="73B86EBC"/>
    <w:rsid w:val="73C340B3"/>
    <w:rsid w:val="73C72DB3"/>
    <w:rsid w:val="73C854F0"/>
    <w:rsid w:val="73CC2F38"/>
    <w:rsid w:val="73CE0B05"/>
    <w:rsid w:val="73D007EE"/>
    <w:rsid w:val="73D27A00"/>
    <w:rsid w:val="73D31801"/>
    <w:rsid w:val="73D9581C"/>
    <w:rsid w:val="73DA2FBB"/>
    <w:rsid w:val="73DC2CAB"/>
    <w:rsid w:val="73DC5744"/>
    <w:rsid w:val="73E36876"/>
    <w:rsid w:val="73E72CB9"/>
    <w:rsid w:val="74014C0C"/>
    <w:rsid w:val="740B7234"/>
    <w:rsid w:val="741B5358"/>
    <w:rsid w:val="74202F12"/>
    <w:rsid w:val="742C093F"/>
    <w:rsid w:val="742F68DF"/>
    <w:rsid w:val="7435797F"/>
    <w:rsid w:val="7442738A"/>
    <w:rsid w:val="744A0545"/>
    <w:rsid w:val="744F0653"/>
    <w:rsid w:val="744F7C70"/>
    <w:rsid w:val="74521009"/>
    <w:rsid w:val="74532888"/>
    <w:rsid w:val="745C54BA"/>
    <w:rsid w:val="74632A31"/>
    <w:rsid w:val="7465205B"/>
    <w:rsid w:val="746954DB"/>
    <w:rsid w:val="74743C33"/>
    <w:rsid w:val="747640DF"/>
    <w:rsid w:val="747E6036"/>
    <w:rsid w:val="74807A49"/>
    <w:rsid w:val="7482175B"/>
    <w:rsid w:val="74843F0D"/>
    <w:rsid w:val="74A67409"/>
    <w:rsid w:val="74B37F42"/>
    <w:rsid w:val="74B539F8"/>
    <w:rsid w:val="74B94875"/>
    <w:rsid w:val="74BA4FF9"/>
    <w:rsid w:val="74C311F6"/>
    <w:rsid w:val="74C53F19"/>
    <w:rsid w:val="74C579E1"/>
    <w:rsid w:val="74CA0770"/>
    <w:rsid w:val="74D52F3D"/>
    <w:rsid w:val="74D81528"/>
    <w:rsid w:val="74D96025"/>
    <w:rsid w:val="74DA07A2"/>
    <w:rsid w:val="74E133B4"/>
    <w:rsid w:val="74E1491C"/>
    <w:rsid w:val="74E67A31"/>
    <w:rsid w:val="74F61278"/>
    <w:rsid w:val="74F90505"/>
    <w:rsid w:val="74FC67D7"/>
    <w:rsid w:val="7501178C"/>
    <w:rsid w:val="75092044"/>
    <w:rsid w:val="7510516D"/>
    <w:rsid w:val="75124563"/>
    <w:rsid w:val="751274A1"/>
    <w:rsid w:val="75190871"/>
    <w:rsid w:val="751C2143"/>
    <w:rsid w:val="75295853"/>
    <w:rsid w:val="752D2921"/>
    <w:rsid w:val="752F1869"/>
    <w:rsid w:val="752F2DAC"/>
    <w:rsid w:val="75387884"/>
    <w:rsid w:val="75475838"/>
    <w:rsid w:val="755D7E3D"/>
    <w:rsid w:val="75631790"/>
    <w:rsid w:val="7566472C"/>
    <w:rsid w:val="756B1E1E"/>
    <w:rsid w:val="756B62BD"/>
    <w:rsid w:val="7578413D"/>
    <w:rsid w:val="757B64ED"/>
    <w:rsid w:val="757C232A"/>
    <w:rsid w:val="75851DCA"/>
    <w:rsid w:val="75895C6B"/>
    <w:rsid w:val="758F3A2A"/>
    <w:rsid w:val="7595284C"/>
    <w:rsid w:val="759638CA"/>
    <w:rsid w:val="7599617F"/>
    <w:rsid w:val="759A19E2"/>
    <w:rsid w:val="759D7802"/>
    <w:rsid w:val="75A011FF"/>
    <w:rsid w:val="75A70E4F"/>
    <w:rsid w:val="75AA3F51"/>
    <w:rsid w:val="75B11420"/>
    <w:rsid w:val="75B263D3"/>
    <w:rsid w:val="75CB7A28"/>
    <w:rsid w:val="75DA0294"/>
    <w:rsid w:val="75DC2372"/>
    <w:rsid w:val="75E16CC1"/>
    <w:rsid w:val="75F22E0F"/>
    <w:rsid w:val="7600000E"/>
    <w:rsid w:val="760021B6"/>
    <w:rsid w:val="760950F4"/>
    <w:rsid w:val="76122AB3"/>
    <w:rsid w:val="76154B74"/>
    <w:rsid w:val="761C414A"/>
    <w:rsid w:val="761D237D"/>
    <w:rsid w:val="762721D0"/>
    <w:rsid w:val="76380CDC"/>
    <w:rsid w:val="76383420"/>
    <w:rsid w:val="76411431"/>
    <w:rsid w:val="7649562B"/>
    <w:rsid w:val="764F7C59"/>
    <w:rsid w:val="76536622"/>
    <w:rsid w:val="765566B4"/>
    <w:rsid w:val="76605088"/>
    <w:rsid w:val="76636412"/>
    <w:rsid w:val="766477E2"/>
    <w:rsid w:val="7668119A"/>
    <w:rsid w:val="766966D4"/>
    <w:rsid w:val="766E17F9"/>
    <w:rsid w:val="76894FB9"/>
    <w:rsid w:val="768C1EBA"/>
    <w:rsid w:val="768E260E"/>
    <w:rsid w:val="769222A0"/>
    <w:rsid w:val="769568F8"/>
    <w:rsid w:val="76993596"/>
    <w:rsid w:val="769F0134"/>
    <w:rsid w:val="76A65C22"/>
    <w:rsid w:val="76B14AAD"/>
    <w:rsid w:val="76B44C21"/>
    <w:rsid w:val="76C118A2"/>
    <w:rsid w:val="76C32B57"/>
    <w:rsid w:val="76C63D93"/>
    <w:rsid w:val="76CB0A63"/>
    <w:rsid w:val="76D25527"/>
    <w:rsid w:val="76D81970"/>
    <w:rsid w:val="76DD3810"/>
    <w:rsid w:val="76E451C7"/>
    <w:rsid w:val="76E472DD"/>
    <w:rsid w:val="76E8548D"/>
    <w:rsid w:val="76ED3B38"/>
    <w:rsid w:val="76F13EA7"/>
    <w:rsid w:val="76F14581"/>
    <w:rsid w:val="76F77BBD"/>
    <w:rsid w:val="76FD22EC"/>
    <w:rsid w:val="76FD6D57"/>
    <w:rsid w:val="77030B27"/>
    <w:rsid w:val="77034D41"/>
    <w:rsid w:val="77041D95"/>
    <w:rsid w:val="77095079"/>
    <w:rsid w:val="7718408C"/>
    <w:rsid w:val="771D7BC5"/>
    <w:rsid w:val="7723073F"/>
    <w:rsid w:val="772527B2"/>
    <w:rsid w:val="772A6A8E"/>
    <w:rsid w:val="773B25F8"/>
    <w:rsid w:val="773B48CE"/>
    <w:rsid w:val="773D0C62"/>
    <w:rsid w:val="773F62E5"/>
    <w:rsid w:val="7743414C"/>
    <w:rsid w:val="774551B5"/>
    <w:rsid w:val="77523DCF"/>
    <w:rsid w:val="77591191"/>
    <w:rsid w:val="77606B3D"/>
    <w:rsid w:val="776870B9"/>
    <w:rsid w:val="776967FB"/>
    <w:rsid w:val="776D4583"/>
    <w:rsid w:val="7776540C"/>
    <w:rsid w:val="777A37E1"/>
    <w:rsid w:val="778100C2"/>
    <w:rsid w:val="778121B3"/>
    <w:rsid w:val="77855EB4"/>
    <w:rsid w:val="779D35D8"/>
    <w:rsid w:val="77A94947"/>
    <w:rsid w:val="77AA135C"/>
    <w:rsid w:val="77AB7E27"/>
    <w:rsid w:val="77AC14DA"/>
    <w:rsid w:val="77AD64CA"/>
    <w:rsid w:val="77AF3504"/>
    <w:rsid w:val="77B36F7C"/>
    <w:rsid w:val="77BC6B30"/>
    <w:rsid w:val="77BE1BC2"/>
    <w:rsid w:val="77C75FA5"/>
    <w:rsid w:val="77C926F0"/>
    <w:rsid w:val="77CA0362"/>
    <w:rsid w:val="77D17A81"/>
    <w:rsid w:val="77D2359F"/>
    <w:rsid w:val="77E40C30"/>
    <w:rsid w:val="77FC1B84"/>
    <w:rsid w:val="77FF3177"/>
    <w:rsid w:val="780254EB"/>
    <w:rsid w:val="78055C6F"/>
    <w:rsid w:val="780752E6"/>
    <w:rsid w:val="780B6CC7"/>
    <w:rsid w:val="78153F77"/>
    <w:rsid w:val="78185315"/>
    <w:rsid w:val="781C67FA"/>
    <w:rsid w:val="782378AE"/>
    <w:rsid w:val="78296DAC"/>
    <w:rsid w:val="783267CC"/>
    <w:rsid w:val="783E418B"/>
    <w:rsid w:val="783F1754"/>
    <w:rsid w:val="784A7790"/>
    <w:rsid w:val="784E3C01"/>
    <w:rsid w:val="78570849"/>
    <w:rsid w:val="78575D9F"/>
    <w:rsid w:val="785B5DBF"/>
    <w:rsid w:val="78600977"/>
    <w:rsid w:val="78617AF2"/>
    <w:rsid w:val="78626899"/>
    <w:rsid w:val="786421F2"/>
    <w:rsid w:val="786616B3"/>
    <w:rsid w:val="786E5D08"/>
    <w:rsid w:val="787D41E5"/>
    <w:rsid w:val="787E7A1D"/>
    <w:rsid w:val="78812F7C"/>
    <w:rsid w:val="789469EF"/>
    <w:rsid w:val="78975C7D"/>
    <w:rsid w:val="78A51B95"/>
    <w:rsid w:val="78AA6975"/>
    <w:rsid w:val="78B15E1D"/>
    <w:rsid w:val="78C15B1C"/>
    <w:rsid w:val="78C359B3"/>
    <w:rsid w:val="78C653C1"/>
    <w:rsid w:val="78C9190A"/>
    <w:rsid w:val="78C97D4F"/>
    <w:rsid w:val="78CC0493"/>
    <w:rsid w:val="78DB3FCA"/>
    <w:rsid w:val="78EC2D52"/>
    <w:rsid w:val="78F5480C"/>
    <w:rsid w:val="79036E66"/>
    <w:rsid w:val="790945D5"/>
    <w:rsid w:val="790B5E2B"/>
    <w:rsid w:val="790E47EA"/>
    <w:rsid w:val="790E548B"/>
    <w:rsid w:val="79104E2B"/>
    <w:rsid w:val="79135CA0"/>
    <w:rsid w:val="791467F0"/>
    <w:rsid w:val="7915089E"/>
    <w:rsid w:val="791A58CD"/>
    <w:rsid w:val="791D6D3A"/>
    <w:rsid w:val="791F537B"/>
    <w:rsid w:val="79344437"/>
    <w:rsid w:val="79367982"/>
    <w:rsid w:val="793D5C2F"/>
    <w:rsid w:val="793E1D3B"/>
    <w:rsid w:val="793F7F0E"/>
    <w:rsid w:val="794A336F"/>
    <w:rsid w:val="794B6C37"/>
    <w:rsid w:val="79537099"/>
    <w:rsid w:val="79552D08"/>
    <w:rsid w:val="7957124C"/>
    <w:rsid w:val="795E7ED2"/>
    <w:rsid w:val="79672E22"/>
    <w:rsid w:val="79677010"/>
    <w:rsid w:val="796E6578"/>
    <w:rsid w:val="79711579"/>
    <w:rsid w:val="797121AE"/>
    <w:rsid w:val="797E1825"/>
    <w:rsid w:val="79994E18"/>
    <w:rsid w:val="79A7288D"/>
    <w:rsid w:val="79AA3C4E"/>
    <w:rsid w:val="79AE312A"/>
    <w:rsid w:val="79B3208C"/>
    <w:rsid w:val="79B70130"/>
    <w:rsid w:val="79BD5598"/>
    <w:rsid w:val="79C8453B"/>
    <w:rsid w:val="79CB0706"/>
    <w:rsid w:val="79CB0751"/>
    <w:rsid w:val="79CE66ED"/>
    <w:rsid w:val="79CF6E25"/>
    <w:rsid w:val="79D42664"/>
    <w:rsid w:val="79D51250"/>
    <w:rsid w:val="79DB4236"/>
    <w:rsid w:val="79E46B39"/>
    <w:rsid w:val="79E66C93"/>
    <w:rsid w:val="79F16E80"/>
    <w:rsid w:val="79F32B94"/>
    <w:rsid w:val="79F842C2"/>
    <w:rsid w:val="79FA0A29"/>
    <w:rsid w:val="79FC6E04"/>
    <w:rsid w:val="79FE2A4E"/>
    <w:rsid w:val="7A081D42"/>
    <w:rsid w:val="7A0A6E0F"/>
    <w:rsid w:val="7A0A7223"/>
    <w:rsid w:val="7A0C4EA7"/>
    <w:rsid w:val="7A12552F"/>
    <w:rsid w:val="7A1524DD"/>
    <w:rsid w:val="7A1A1772"/>
    <w:rsid w:val="7A1E1DC3"/>
    <w:rsid w:val="7A2751AD"/>
    <w:rsid w:val="7A276994"/>
    <w:rsid w:val="7A2C129F"/>
    <w:rsid w:val="7A3B034D"/>
    <w:rsid w:val="7A3B1C6C"/>
    <w:rsid w:val="7A3F158B"/>
    <w:rsid w:val="7A4A132A"/>
    <w:rsid w:val="7A535840"/>
    <w:rsid w:val="7A5566EE"/>
    <w:rsid w:val="7A646A69"/>
    <w:rsid w:val="7A6736BC"/>
    <w:rsid w:val="7A6A7B3B"/>
    <w:rsid w:val="7A7067FA"/>
    <w:rsid w:val="7A721F7E"/>
    <w:rsid w:val="7A746574"/>
    <w:rsid w:val="7A7678E5"/>
    <w:rsid w:val="7A7A585C"/>
    <w:rsid w:val="7A7B24DD"/>
    <w:rsid w:val="7A7D2094"/>
    <w:rsid w:val="7A7F65CA"/>
    <w:rsid w:val="7A844954"/>
    <w:rsid w:val="7A867241"/>
    <w:rsid w:val="7A876B11"/>
    <w:rsid w:val="7A88301C"/>
    <w:rsid w:val="7A963A48"/>
    <w:rsid w:val="7A9660A3"/>
    <w:rsid w:val="7A9861CB"/>
    <w:rsid w:val="7A986784"/>
    <w:rsid w:val="7ABB3E82"/>
    <w:rsid w:val="7AC3568E"/>
    <w:rsid w:val="7AC449C6"/>
    <w:rsid w:val="7AD71052"/>
    <w:rsid w:val="7AD9797E"/>
    <w:rsid w:val="7ADE3DB2"/>
    <w:rsid w:val="7AE5682B"/>
    <w:rsid w:val="7AEE60EE"/>
    <w:rsid w:val="7B0E060E"/>
    <w:rsid w:val="7B0F5219"/>
    <w:rsid w:val="7B177A77"/>
    <w:rsid w:val="7B193032"/>
    <w:rsid w:val="7B1B1CF8"/>
    <w:rsid w:val="7B26484C"/>
    <w:rsid w:val="7B2B13FD"/>
    <w:rsid w:val="7B3339FA"/>
    <w:rsid w:val="7B346599"/>
    <w:rsid w:val="7B3C25E5"/>
    <w:rsid w:val="7B44094D"/>
    <w:rsid w:val="7B460BFD"/>
    <w:rsid w:val="7B4910BE"/>
    <w:rsid w:val="7B4A7A19"/>
    <w:rsid w:val="7B50325A"/>
    <w:rsid w:val="7B5D3226"/>
    <w:rsid w:val="7B5E4EEC"/>
    <w:rsid w:val="7B674BD7"/>
    <w:rsid w:val="7B6D1622"/>
    <w:rsid w:val="7B6E2192"/>
    <w:rsid w:val="7B722498"/>
    <w:rsid w:val="7B782690"/>
    <w:rsid w:val="7B793E87"/>
    <w:rsid w:val="7B7C50C8"/>
    <w:rsid w:val="7B7F3966"/>
    <w:rsid w:val="7B80148D"/>
    <w:rsid w:val="7B821ADA"/>
    <w:rsid w:val="7B8F5DA2"/>
    <w:rsid w:val="7B926883"/>
    <w:rsid w:val="7BA34FB1"/>
    <w:rsid w:val="7BA4369C"/>
    <w:rsid w:val="7BA71440"/>
    <w:rsid w:val="7BAE696E"/>
    <w:rsid w:val="7BAF3C86"/>
    <w:rsid w:val="7BC23E12"/>
    <w:rsid w:val="7BC45CF4"/>
    <w:rsid w:val="7BC92A6F"/>
    <w:rsid w:val="7BD36780"/>
    <w:rsid w:val="7BD4048E"/>
    <w:rsid w:val="7BD968AC"/>
    <w:rsid w:val="7BDE524C"/>
    <w:rsid w:val="7BE908F3"/>
    <w:rsid w:val="7BEA5E74"/>
    <w:rsid w:val="7BF00328"/>
    <w:rsid w:val="7BF577C1"/>
    <w:rsid w:val="7BF9001B"/>
    <w:rsid w:val="7BFE0389"/>
    <w:rsid w:val="7BFE08FA"/>
    <w:rsid w:val="7C091716"/>
    <w:rsid w:val="7C126AEB"/>
    <w:rsid w:val="7C1F2070"/>
    <w:rsid w:val="7C260105"/>
    <w:rsid w:val="7C2900A2"/>
    <w:rsid w:val="7C295D17"/>
    <w:rsid w:val="7C2A10CD"/>
    <w:rsid w:val="7C2C0E73"/>
    <w:rsid w:val="7C2D2AE7"/>
    <w:rsid w:val="7C2E5247"/>
    <w:rsid w:val="7C4A5A50"/>
    <w:rsid w:val="7C4B681D"/>
    <w:rsid w:val="7C4C575E"/>
    <w:rsid w:val="7C640974"/>
    <w:rsid w:val="7C643EF7"/>
    <w:rsid w:val="7C690B20"/>
    <w:rsid w:val="7C724EAE"/>
    <w:rsid w:val="7C780AD5"/>
    <w:rsid w:val="7C7A14F2"/>
    <w:rsid w:val="7C7E2FFC"/>
    <w:rsid w:val="7C7F038C"/>
    <w:rsid w:val="7C867154"/>
    <w:rsid w:val="7C8A49AA"/>
    <w:rsid w:val="7C8F78D5"/>
    <w:rsid w:val="7C9427B3"/>
    <w:rsid w:val="7C9E5A77"/>
    <w:rsid w:val="7CA777DA"/>
    <w:rsid w:val="7CAD2B44"/>
    <w:rsid w:val="7CB74F4A"/>
    <w:rsid w:val="7CB80138"/>
    <w:rsid w:val="7CB838AF"/>
    <w:rsid w:val="7CBE6F50"/>
    <w:rsid w:val="7CC639C6"/>
    <w:rsid w:val="7CC96839"/>
    <w:rsid w:val="7CCC3CFE"/>
    <w:rsid w:val="7CCD12D3"/>
    <w:rsid w:val="7CD505D1"/>
    <w:rsid w:val="7CD534FD"/>
    <w:rsid w:val="7CD6692A"/>
    <w:rsid w:val="7CDE11DF"/>
    <w:rsid w:val="7CE215AC"/>
    <w:rsid w:val="7CE25B4A"/>
    <w:rsid w:val="7CE3422B"/>
    <w:rsid w:val="7CE5443B"/>
    <w:rsid w:val="7CE76B7F"/>
    <w:rsid w:val="7CED09D9"/>
    <w:rsid w:val="7CF436AD"/>
    <w:rsid w:val="7CF87323"/>
    <w:rsid w:val="7CFC65E9"/>
    <w:rsid w:val="7CFD1F2F"/>
    <w:rsid w:val="7CFF2442"/>
    <w:rsid w:val="7D0115A5"/>
    <w:rsid w:val="7D017D9A"/>
    <w:rsid w:val="7D080205"/>
    <w:rsid w:val="7D0A432A"/>
    <w:rsid w:val="7D0F2DDE"/>
    <w:rsid w:val="7D144B3C"/>
    <w:rsid w:val="7D167BA2"/>
    <w:rsid w:val="7D177687"/>
    <w:rsid w:val="7D1F5883"/>
    <w:rsid w:val="7D242066"/>
    <w:rsid w:val="7D282F0F"/>
    <w:rsid w:val="7D286550"/>
    <w:rsid w:val="7D3140B5"/>
    <w:rsid w:val="7D3874D2"/>
    <w:rsid w:val="7D405530"/>
    <w:rsid w:val="7D4241A1"/>
    <w:rsid w:val="7D452B7F"/>
    <w:rsid w:val="7D526E71"/>
    <w:rsid w:val="7D532432"/>
    <w:rsid w:val="7D5A5BFC"/>
    <w:rsid w:val="7D6518EB"/>
    <w:rsid w:val="7D6B77B5"/>
    <w:rsid w:val="7D7371E1"/>
    <w:rsid w:val="7D74008A"/>
    <w:rsid w:val="7D7862CF"/>
    <w:rsid w:val="7D7A4E9D"/>
    <w:rsid w:val="7D7F0E79"/>
    <w:rsid w:val="7D851CFF"/>
    <w:rsid w:val="7DA65B7D"/>
    <w:rsid w:val="7DA72A35"/>
    <w:rsid w:val="7DA86112"/>
    <w:rsid w:val="7DAE3829"/>
    <w:rsid w:val="7DB00509"/>
    <w:rsid w:val="7DB9268E"/>
    <w:rsid w:val="7DBF3388"/>
    <w:rsid w:val="7DC71DAD"/>
    <w:rsid w:val="7DC8040C"/>
    <w:rsid w:val="7DC85A3E"/>
    <w:rsid w:val="7DCD3893"/>
    <w:rsid w:val="7DCE15A0"/>
    <w:rsid w:val="7DCF3C5F"/>
    <w:rsid w:val="7DD03D33"/>
    <w:rsid w:val="7DD410E6"/>
    <w:rsid w:val="7DD603AD"/>
    <w:rsid w:val="7DD82F1A"/>
    <w:rsid w:val="7DDA1110"/>
    <w:rsid w:val="7DE020DC"/>
    <w:rsid w:val="7DE449CE"/>
    <w:rsid w:val="7DEC05A8"/>
    <w:rsid w:val="7DED1348"/>
    <w:rsid w:val="7DEE71DF"/>
    <w:rsid w:val="7DF66186"/>
    <w:rsid w:val="7E007B1A"/>
    <w:rsid w:val="7E0A5EA4"/>
    <w:rsid w:val="7E0A72D5"/>
    <w:rsid w:val="7E0B3C08"/>
    <w:rsid w:val="7E154422"/>
    <w:rsid w:val="7E1C2B95"/>
    <w:rsid w:val="7E1E3CF4"/>
    <w:rsid w:val="7E212526"/>
    <w:rsid w:val="7E262B03"/>
    <w:rsid w:val="7E29766E"/>
    <w:rsid w:val="7E2E765A"/>
    <w:rsid w:val="7E324C10"/>
    <w:rsid w:val="7E324D32"/>
    <w:rsid w:val="7E3B7336"/>
    <w:rsid w:val="7E3D35D7"/>
    <w:rsid w:val="7E466A84"/>
    <w:rsid w:val="7E472FFE"/>
    <w:rsid w:val="7E4A6379"/>
    <w:rsid w:val="7E5248E3"/>
    <w:rsid w:val="7E5A2EA0"/>
    <w:rsid w:val="7E66305F"/>
    <w:rsid w:val="7E6854DB"/>
    <w:rsid w:val="7E6C43B3"/>
    <w:rsid w:val="7E77762F"/>
    <w:rsid w:val="7E793E63"/>
    <w:rsid w:val="7E7B1715"/>
    <w:rsid w:val="7E8031F2"/>
    <w:rsid w:val="7E860496"/>
    <w:rsid w:val="7E956D81"/>
    <w:rsid w:val="7E9611E7"/>
    <w:rsid w:val="7E9963F8"/>
    <w:rsid w:val="7E9D0633"/>
    <w:rsid w:val="7EA82B9C"/>
    <w:rsid w:val="7EA95574"/>
    <w:rsid w:val="7EB13A3E"/>
    <w:rsid w:val="7EB16AB6"/>
    <w:rsid w:val="7EBD651F"/>
    <w:rsid w:val="7EC05F3D"/>
    <w:rsid w:val="7EC07C28"/>
    <w:rsid w:val="7ECB3BBC"/>
    <w:rsid w:val="7ED83896"/>
    <w:rsid w:val="7EDC2729"/>
    <w:rsid w:val="7EE15DD1"/>
    <w:rsid w:val="7EEB46E8"/>
    <w:rsid w:val="7EEE3759"/>
    <w:rsid w:val="7EF04016"/>
    <w:rsid w:val="7EF94F98"/>
    <w:rsid w:val="7EFB200E"/>
    <w:rsid w:val="7EFF41BF"/>
    <w:rsid w:val="7F0126E4"/>
    <w:rsid w:val="7F013802"/>
    <w:rsid w:val="7F051449"/>
    <w:rsid w:val="7F1A1324"/>
    <w:rsid w:val="7F1A4AEF"/>
    <w:rsid w:val="7F271E5F"/>
    <w:rsid w:val="7F29623C"/>
    <w:rsid w:val="7F2D4C74"/>
    <w:rsid w:val="7F341EAD"/>
    <w:rsid w:val="7F350A03"/>
    <w:rsid w:val="7F375587"/>
    <w:rsid w:val="7F3B2B2F"/>
    <w:rsid w:val="7F406D66"/>
    <w:rsid w:val="7F421AF0"/>
    <w:rsid w:val="7F516AFB"/>
    <w:rsid w:val="7F585C16"/>
    <w:rsid w:val="7F5B38C5"/>
    <w:rsid w:val="7F5C5B37"/>
    <w:rsid w:val="7F6566E6"/>
    <w:rsid w:val="7F6A7C64"/>
    <w:rsid w:val="7F6B0BA4"/>
    <w:rsid w:val="7F6E0CE1"/>
    <w:rsid w:val="7F6F6E86"/>
    <w:rsid w:val="7F8A3738"/>
    <w:rsid w:val="7F8B3191"/>
    <w:rsid w:val="7F8E4655"/>
    <w:rsid w:val="7F8E6809"/>
    <w:rsid w:val="7F987985"/>
    <w:rsid w:val="7F9C63C5"/>
    <w:rsid w:val="7F9E0C2E"/>
    <w:rsid w:val="7FA23301"/>
    <w:rsid w:val="7FAF35C9"/>
    <w:rsid w:val="7FAF535A"/>
    <w:rsid w:val="7FB620B9"/>
    <w:rsid w:val="7FBE4780"/>
    <w:rsid w:val="7FC07CDA"/>
    <w:rsid w:val="7FC33EC6"/>
    <w:rsid w:val="7FD30895"/>
    <w:rsid w:val="7FD52EF4"/>
    <w:rsid w:val="7FE932BA"/>
    <w:rsid w:val="7FEC3423"/>
    <w:rsid w:val="7FFD6B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tLeast"/>
      <w:outlineLvl w:val="0"/>
    </w:pPr>
    <w:rPr>
      <w:rFonts w:ascii="Calibri" w:hAnsi="Calibri" w:cs="Times New Roman"/>
      <w:b/>
      <w:bCs/>
      <w:kern w:val="44"/>
      <w:sz w:val="44"/>
      <w:szCs w:val="44"/>
    </w:rPr>
  </w:style>
  <w:style w:type="character" w:default="1" w:styleId="6">
    <w:name w:val="Default Paragraph Font"/>
    <w:semiHidden/>
    <w:qFormat/>
    <w:uiPriority w:val="0"/>
  </w:style>
  <w:style w:type="table" w:default="1" w:styleId="14">
    <w:name w:val="Normal Table"/>
    <w:semiHidden/>
    <w:qFormat/>
    <w:uiPriority w:val="0"/>
    <w:tblPr>
      <w:tblLayout w:type="fixed"/>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sz w:val="21"/>
      <w:szCs w:val="21"/>
    </w:rPr>
  </w:style>
  <w:style w:type="character" w:styleId="8">
    <w:name w:val="FollowedHyperlink"/>
    <w:basedOn w:val="6"/>
    <w:qFormat/>
    <w:uiPriority w:val="0"/>
    <w:rPr>
      <w:color w:val="4D7AD8"/>
      <w:u w:val="none"/>
    </w:rPr>
  </w:style>
  <w:style w:type="character" w:styleId="9">
    <w:name w:val="HTML Definition"/>
    <w:basedOn w:val="6"/>
    <w:qFormat/>
    <w:uiPriority w:val="0"/>
    <w:rPr>
      <w:i/>
      <w:bdr w:val="single" w:color="D9D9D9" w:sz="6" w:space="0"/>
      <w:shd w:val="clear" w:fill="FFFFFF"/>
    </w:rPr>
  </w:style>
  <w:style w:type="character" w:styleId="10">
    <w:name w:val="Hyperlink"/>
    <w:basedOn w:val="6"/>
    <w:qFormat/>
    <w:uiPriority w:val="0"/>
    <w:rPr>
      <w:color w:val="0000FF"/>
      <w:u w:val="single"/>
    </w:rPr>
  </w:style>
  <w:style w:type="character" w:styleId="11">
    <w:name w:val="HTML Code"/>
    <w:basedOn w:val="6"/>
    <w:qFormat/>
    <w:uiPriority w:val="0"/>
    <w:rPr>
      <w:rFonts w:hint="default" w:ascii="Consolas" w:hAnsi="Consolas" w:eastAsia="Consolas" w:cs="Consolas"/>
      <w:sz w:val="21"/>
      <w:szCs w:val="21"/>
    </w:rPr>
  </w:style>
  <w:style w:type="character" w:styleId="12">
    <w:name w:val="HTML Keyboard"/>
    <w:basedOn w:val="6"/>
    <w:qFormat/>
    <w:uiPriority w:val="0"/>
    <w:rPr>
      <w:rFonts w:ascii="Consolas" w:hAnsi="Consolas" w:eastAsia="Consolas" w:cs="Consolas"/>
      <w:color w:val="666666"/>
      <w:sz w:val="21"/>
      <w:szCs w:val="21"/>
    </w:rPr>
  </w:style>
  <w:style w:type="character" w:styleId="13">
    <w:name w:val="HTML Sample"/>
    <w:basedOn w:val="6"/>
    <w:qFormat/>
    <w:uiPriority w:val="0"/>
    <w:rPr>
      <w:rFonts w:hint="default" w:ascii="Consolas" w:hAnsi="Consolas" w:eastAsia="Consolas" w:cs="Consolas"/>
      <w:sz w:val="21"/>
      <w:szCs w:val="21"/>
    </w:rPr>
  </w:style>
  <w:style w:type="table" w:styleId="15">
    <w:name w:val="Table Gri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16">
    <w:name w:val="first-child2"/>
    <w:basedOn w:val="6"/>
    <w:qFormat/>
    <w:uiPriority w:val="0"/>
    <w:rPr>
      <w:sz w:val="13"/>
      <w:szCs w:val="13"/>
    </w:rPr>
  </w:style>
  <w:style w:type="character" w:customStyle="1" w:styleId="17">
    <w:name w:val="ant-select-tree-switcher"/>
    <w:basedOn w:val="6"/>
    <w:qFormat/>
    <w:uiPriority w:val="0"/>
  </w:style>
  <w:style w:type="character" w:customStyle="1" w:styleId="18">
    <w:name w:val="ant-tree-iconele"/>
    <w:basedOn w:val="6"/>
    <w:qFormat/>
    <w:uiPriority w:val="0"/>
  </w:style>
  <w:style w:type="character" w:customStyle="1" w:styleId="19">
    <w:name w:val="ant-radio+*"/>
    <w:basedOn w:val="6"/>
    <w:qFormat/>
    <w:uiPriority w:val="0"/>
  </w:style>
  <w:style w:type="character" w:customStyle="1" w:styleId="20">
    <w:name w:val="selected4"/>
    <w:basedOn w:val="6"/>
    <w:qFormat/>
    <w:uiPriority w:val="0"/>
  </w:style>
  <w:style w:type="character" w:customStyle="1" w:styleId="21">
    <w:name w:val="selected5"/>
    <w:basedOn w:val="6"/>
    <w:qFormat/>
    <w:uiPriority w:val="0"/>
  </w:style>
  <w:style w:type="character" w:customStyle="1" w:styleId="22">
    <w:name w:val="selected6"/>
    <w:basedOn w:val="6"/>
    <w:qFormat/>
    <w:uiPriority w:val="0"/>
  </w:style>
  <w:style w:type="character" w:customStyle="1" w:styleId="23">
    <w:name w:val="button"/>
    <w:basedOn w:val="6"/>
    <w:qFormat/>
    <w:uiPriority w:val="0"/>
  </w:style>
  <w:style w:type="character" w:customStyle="1" w:styleId="24">
    <w:name w:val="hover19"/>
    <w:basedOn w:val="6"/>
    <w:qFormat/>
    <w:uiPriority w:val="0"/>
    <w:rPr>
      <w:color w:val="009DFF"/>
    </w:rPr>
  </w:style>
  <w:style w:type="character" w:customStyle="1" w:styleId="25">
    <w:name w:val="hover20"/>
    <w:basedOn w:val="6"/>
    <w:qFormat/>
    <w:uiPriority w:val="0"/>
    <w:rPr>
      <w:color w:val="009DFF"/>
    </w:rPr>
  </w:style>
  <w:style w:type="character" w:customStyle="1" w:styleId="26">
    <w:name w:val="ant-tree-switcher"/>
    <w:basedOn w:val="6"/>
    <w:qFormat/>
    <w:uiPriority w:val="0"/>
  </w:style>
  <w:style w:type="character" w:customStyle="1" w:styleId="27">
    <w:name w:val="ant-select-tree-checkbox2"/>
    <w:basedOn w:val="6"/>
    <w:qFormat/>
    <w:uiPriority w:val="0"/>
  </w:style>
  <w:style w:type="character" w:customStyle="1" w:styleId="28">
    <w:name w:val="ant-select-tree-iconele"/>
    <w:basedOn w:val="6"/>
    <w:qFormat/>
    <w:uiPriority w:val="0"/>
  </w:style>
  <w:style w:type="character" w:customStyle="1" w:styleId="29">
    <w:name w:val="ant-tree-checkbox6"/>
    <w:basedOn w:val="6"/>
    <w:qFormat/>
    <w:uiPriority w:val="0"/>
  </w:style>
  <w:style w:type="character" w:customStyle="1" w:styleId="30">
    <w:name w:val="wea-thumbnails-doc-content-subtitle"/>
    <w:basedOn w:val="6"/>
    <w:qFormat/>
    <w:uiPriority w:val="0"/>
    <w:rPr>
      <w:color w:val="9A9A9A"/>
    </w:rPr>
  </w:style>
  <w:style w:type="character" w:customStyle="1" w:styleId="31">
    <w:name w:val="ht_nestinglevel"/>
    <w:basedOn w:val="6"/>
    <w:qFormat/>
    <w:uiPriority w:val="0"/>
  </w:style>
  <w:style w:type="character" w:customStyle="1" w:styleId="32">
    <w:name w:val="ht_nestinglevel_empty"/>
    <w:basedOn w:val="6"/>
    <w:qFormat/>
    <w:uiPriority w:val="0"/>
  </w:style>
  <w:style w:type="character" w:customStyle="1" w:styleId="33">
    <w:name w:val="colheader"/>
    <w:basedOn w:val="6"/>
    <w:qFormat/>
    <w:uiPriority w:val="0"/>
  </w:style>
  <w:style w:type="character" w:customStyle="1" w:styleId="34">
    <w:name w:val="ant-tree-checkbox"/>
    <w:basedOn w:val="6"/>
    <w:qFormat/>
    <w:uiPriority w:val="0"/>
  </w:style>
  <w:style w:type="character" w:customStyle="1" w:styleId="35">
    <w:name w:val="first-child"/>
    <w:basedOn w:val="6"/>
    <w:qFormat/>
    <w:uiPriority w:val="0"/>
    <w:rPr>
      <w:sz w:val="13"/>
      <w:szCs w:val="13"/>
    </w:rPr>
  </w:style>
  <w:style w:type="character" w:customStyle="1" w:styleId="36">
    <w:name w:val="ant-tree-switcher6"/>
    <w:basedOn w:val="6"/>
    <w:qFormat/>
    <w:uiPriority w:val="0"/>
  </w:style>
  <w:style w:type="character" w:customStyle="1" w:styleId="37">
    <w:name w:val="selected"/>
    <w:basedOn w:val="6"/>
    <w:qFormat/>
    <w:uiPriority w:val="0"/>
  </w:style>
  <w:style w:type="character" w:customStyle="1" w:styleId="38">
    <w:name w:val="selected1"/>
    <w:basedOn w:val="6"/>
    <w:qFormat/>
    <w:uiPriority w:val="0"/>
  </w:style>
  <w:style w:type="character" w:customStyle="1" w:styleId="39">
    <w:name w:val="selected2"/>
    <w:basedOn w:val="6"/>
    <w:qFormat/>
    <w:uiPriority w:val="0"/>
  </w:style>
  <w:style w:type="character" w:customStyle="1" w:styleId="40">
    <w:name w:val="ant-select-tree-checkbox"/>
    <w:basedOn w:val="6"/>
    <w:qFormat/>
    <w:uiPriority w:val="0"/>
  </w:style>
  <w:style w:type="character" w:customStyle="1" w:styleId="41">
    <w:name w:val="ant-tree-switcher5"/>
    <w:basedOn w:val="6"/>
    <w:qFormat/>
    <w:uiPriority w:val="0"/>
  </w:style>
  <w:style w:type="character" w:customStyle="1" w:styleId="42">
    <w:name w:val="selected7"/>
    <w:basedOn w:val="6"/>
    <w:qFormat/>
    <w:uiPriority w:val="0"/>
  </w:style>
  <w:style w:type="character" w:customStyle="1" w:styleId="43">
    <w:name w:val="selected11"/>
    <w:basedOn w:val="6"/>
    <w:qFormat/>
    <w:uiPriority w:val="0"/>
  </w:style>
  <w:style w:type="character" w:customStyle="1" w:styleId="44">
    <w:name w:val="selected12"/>
    <w:basedOn w:val="6"/>
    <w:qFormat/>
    <w:uiPriority w:val="0"/>
  </w:style>
  <w:style w:type="character" w:customStyle="1" w:styleId="45">
    <w:name w:val="selected13"/>
    <w:basedOn w:val="6"/>
    <w:qFormat/>
    <w:uiPriority w:val="0"/>
  </w:style>
  <w:style w:type="character" w:customStyle="1" w:styleId="46">
    <w:name w:val="selected8"/>
    <w:basedOn w:val="6"/>
    <w:qFormat/>
    <w:uiPriority w:val="0"/>
  </w:style>
  <w:style w:type="character" w:customStyle="1" w:styleId="47">
    <w:name w:val="selected9"/>
    <w:basedOn w:val="6"/>
    <w:qFormat/>
    <w:uiPriority w:val="0"/>
  </w:style>
  <w:style w:type="character" w:customStyle="1" w:styleId="48">
    <w:name w:val="selected10"/>
    <w:basedOn w:val="6"/>
    <w:qFormat/>
    <w:uiPriority w:val="0"/>
  </w:style>
  <w:style w:type="character" w:customStyle="1" w:styleId="49">
    <w:name w:val="hover18"/>
    <w:basedOn w:val="6"/>
    <w:qFormat/>
    <w:uiPriority w:val="0"/>
    <w:rPr>
      <w:color w:val="009DFF"/>
    </w:rPr>
  </w:style>
  <w:style w:type="character" w:customStyle="1" w:styleId="50">
    <w:name w:val="ant-tree-checkbox5"/>
    <w:basedOn w:val="6"/>
    <w:qFormat/>
    <w:uiPriority w:val="0"/>
  </w:style>
  <w:style w:type="character" w:customStyle="1" w:styleId="51">
    <w:name w:val="ant-tree-switcher4"/>
    <w:basedOn w:val="6"/>
    <w:qFormat/>
    <w:uiPriority w:val="0"/>
  </w:style>
  <w:style w:type="character" w:customStyle="1" w:styleId="52">
    <w:name w:val="hover"/>
    <w:basedOn w:val="6"/>
    <w:qFormat/>
    <w:uiPriority w:val="0"/>
    <w:rPr>
      <w:color w:val="009DFF"/>
    </w:rPr>
  </w:style>
  <w:style w:type="character" w:customStyle="1" w:styleId="53">
    <w:name w:val="hover1"/>
    <w:basedOn w:val="6"/>
    <w:qFormat/>
    <w:uiPriority w:val="0"/>
    <w:rPr>
      <w:color w:val="009DFF"/>
    </w:rPr>
  </w:style>
  <w:style w:type="character" w:customStyle="1" w:styleId="54">
    <w:name w:val="hover15"/>
    <w:basedOn w:val="6"/>
    <w:qFormat/>
    <w:uiPriority w:val="0"/>
    <w:rPr>
      <w:color w:val="009DFF"/>
    </w:rPr>
  </w:style>
  <w:style w:type="character" w:customStyle="1" w:styleId="55">
    <w:name w:val="hover16"/>
    <w:basedOn w:val="6"/>
    <w:qFormat/>
    <w:uiPriority w:val="0"/>
    <w:rPr>
      <w:color w:val="009DFF"/>
    </w:rPr>
  </w:style>
  <w:style w:type="character" w:customStyle="1" w:styleId="56">
    <w:name w:val="ant-tree-checkbox4"/>
    <w:basedOn w:val="6"/>
    <w:qFormat/>
    <w:uiPriority w:val="0"/>
  </w:style>
  <w:style w:type="character" w:customStyle="1" w:styleId="57">
    <w:name w:val="hover17"/>
    <w:basedOn w:val="6"/>
    <w:qFormat/>
    <w:uiPriority w:val="0"/>
    <w:rPr>
      <w:color w:val="009DFF"/>
    </w:rPr>
  </w:style>
  <w:style w:type="character" w:customStyle="1" w:styleId="58">
    <w:name w:val="hover14"/>
    <w:basedOn w:val="6"/>
    <w:qFormat/>
    <w:uiPriority w:val="0"/>
    <w:rPr>
      <w:color w:val="009DFF"/>
    </w:rPr>
  </w:style>
  <w:style w:type="character" w:customStyle="1" w:styleId="59">
    <w:name w:val="hover13"/>
    <w:basedOn w:val="6"/>
    <w:qFormat/>
    <w:uiPriority w:val="0"/>
    <w:rPr>
      <w:color w:val="009DFF"/>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42</TotalTime>
  <ScaleCrop>false</ScaleCrop>
  <LinksUpToDate>false</LinksUpToDate>
  <CharactersWithSpaces>0</CharactersWithSpaces>
  <Application>WPS Office_10.8.2.7058_F1E327BC-269C-435d-A152-05C5408002CA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2023-12-15T03:58:00Z</dcterms:created>
  <dc:creator>admin</dc:creator>
  <cp:lastModifiedBy>admin</cp:lastModifiedBy>
  <cp:lastPrinted>2024-09-20T03:10:00Z</cp:lastPrinted>
  <dcterms:modified xsi:type="dcterms:W3CDTF">2024-09-27T07:55:49Z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2052-10.8.2.7058</vt:lpwstr>
  </property>
  <property fmtid="{D5CDD505-2E9C-101B-9397-08002B2CF9AE}" pid="3" name="ICV">
    <vt:lpwstr>2AFE29251F2D47119EA111B2B617C6AF_13</vt:lpwstr>
  </property>
</Properties>
</file>