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default" w:ascii="Times New Roman" w:hAnsi="Times New Roman" w:eastAsia="宋体" w:cs="Times New Roman"/>
          <w:b/>
          <w:color w:val="FF0000"/>
          <w:spacing w:val="-119"/>
          <w:kern w:val="36"/>
          <w:sz w:val="144"/>
          <w:szCs w:val="144"/>
        </w:rPr>
      </w:pPr>
      <w:r>
        <w:rPr>
          <w:rFonts w:hint="default" w:ascii="Times New Roman" w:hAnsi="Times New Roman" w:eastAsia="经典行楷简" w:cs="Times New Roman"/>
          <w:b/>
          <w:color w:val="1F497D"/>
          <w:spacing w:val="-119"/>
          <w:kern w:val="36"/>
          <w:sz w:val="144"/>
          <w:szCs w:val="144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>江苏贸促周讯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0"/>
        <w:rPr>
          <w:rFonts w:hint="default" w:ascii="Times New Roman" w:hAnsi="Times New Roman" w:eastAsia="经典行楷简" w:cs="Times New Roman"/>
          <w:b w:val="0"/>
          <w:bCs/>
          <w:color w:val="2E75B6" w:themeColor="accent1" w:themeShade="BF"/>
          <w:kern w:val="36"/>
          <w:sz w:val="44"/>
          <w:szCs w:val="44"/>
        </w:rPr>
      </w:pPr>
      <w:r>
        <w:rPr>
          <w:rFonts w:hint="default" w:ascii="Times New Roman" w:hAnsi="Times New Roman" w:eastAsia="经典行楷简" w:cs="Times New Roman"/>
          <w:b w:val="0"/>
          <w:bCs/>
          <w:color w:val="2E75B6" w:themeColor="accent1" w:themeShade="BF"/>
          <w:kern w:val="36"/>
          <w:sz w:val="44"/>
          <w:szCs w:val="44"/>
        </w:rPr>
        <w:t>202</w:t>
      </w:r>
      <w:r>
        <w:rPr>
          <w:rFonts w:hint="default" w:ascii="Times New Roman" w:hAnsi="Times New Roman" w:eastAsia="经典行楷简" w:cs="Times New Roman"/>
          <w:b w:val="0"/>
          <w:bCs/>
          <w:color w:val="2E75B6" w:themeColor="accent1" w:themeShade="BF"/>
          <w:kern w:val="36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经典行楷简" w:cs="Times New Roman"/>
          <w:b w:val="0"/>
          <w:bCs/>
          <w:color w:val="2E75B6" w:themeColor="accent1" w:themeShade="BF"/>
          <w:kern w:val="36"/>
          <w:sz w:val="44"/>
          <w:szCs w:val="44"/>
        </w:rPr>
        <w:t>年第</w:t>
      </w:r>
      <w:r>
        <w:rPr>
          <w:rFonts w:hint="default" w:ascii="Times New Roman" w:hAnsi="Times New Roman" w:eastAsia="经典行楷简" w:cs="Times New Roman"/>
          <w:b w:val="0"/>
          <w:bCs/>
          <w:color w:val="2E75B6" w:themeColor="accent1" w:themeShade="BF"/>
          <w:kern w:val="36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经典行楷简" w:cs="Times New Roman"/>
          <w:b w:val="0"/>
          <w:bCs/>
          <w:color w:val="2E75B6" w:themeColor="accent1" w:themeShade="BF"/>
          <w:kern w:val="36"/>
          <w:sz w:val="44"/>
          <w:szCs w:val="44"/>
        </w:rPr>
        <w:t>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0"/>
        <w:rPr>
          <w:rFonts w:hint="default" w:ascii="Times New Roman" w:hAnsi="Times New Roman" w:eastAsia="经典行楷简" w:cs="Times New Roman"/>
          <w:b w:val="0"/>
          <w:bCs/>
          <w:color w:val="2E75B5" w:themeColor="accent1" w:themeShade="BF"/>
          <w:kern w:val="36"/>
          <w:sz w:val="44"/>
          <w:szCs w:val="44"/>
          <w:lang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default" w:ascii="Times New Roman" w:hAnsi="Times New Roman" w:eastAsia="经典行楷简" w:cs="Times New Roman"/>
          <w:b w:val="0"/>
          <w:bCs/>
          <w:color w:val="2E75B5" w:themeColor="accent1" w:themeShade="BF"/>
          <w:kern w:val="36"/>
          <w:sz w:val="44"/>
          <w:szCs w:val="44"/>
          <w:lang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（</w:t>
      </w:r>
      <w:r>
        <w:rPr>
          <w:rFonts w:hint="default" w:ascii="Times New Roman" w:hAnsi="Times New Roman" w:eastAsia="经典行楷简" w:cs="Times New Roman"/>
          <w:b w:val="0"/>
          <w:bCs/>
          <w:color w:val="2E75B5" w:themeColor="accent1" w:themeShade="BF"/>
          <w:kern w:val="36"/>
          <w:sz w:val="44"/>
          <w:szCs w:val="44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总第</w:t>
      </w:r>
      <w:r>
        <w:rPr>
          <w:rFonts w:hint="default" w:ascii="Times New Roman" w:hAnsi="Times New Roman" w:eastAsia="经典行楷简" w:cs="Times New Roman"/>
          <w:b w:val="0"/>
          <w:bCs/>
          <w:color w:val="2E75B5" w:themeColor="accent1" w:themeShade="BF"/>
          <w:kern w:val="36"/>
          <w:sz w:val="44"/>
          <w:szCs w:val="44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248</w:t>
      </w:r>
      <w:r>
        <w:rPr>
          <w:rFonts w:hint="default" w:ascii="Times New Roman" w:hAnsi="Times New Roman" w:eastAsia="经典行楷简" w:cs="Times New Roman"/>
          <w:b w:val="0"/>
          <w:bCs/>
          <w:color w:val="2E75B5" w:themeColor="accent1" w:themeShade="BF"/>
          <w:kern w:val="36"/>
          <w:sz w:val="44"/>
          <w:szCs w:val="44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期</w:t>
      </w:r>
      <w:r>
        <w:rPr>
          <w:rFonts w:hint="default" w:ascii="Times New Roman" w:hAnsi="Times New Roman" w:eastAsia="经典行楷简" w:cs="Times New Roman"/>
          <w:b w:val="0"/>
          <w:bCs/>
          <w:color w:val="2E75B5" w:themeColor="accent1" w:themeShade="BF"/>
          <w:kern w:val="36"/>
          <w:sz w:val="44"/>
          <w:szCs w:val="44"/>
          <w:lang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528" w:firstLineChars="200"/>
        <w:jc w:val="both"/>
        <w:textAlignment w:val="auto"/>
        <w:outlineLvl w:val="1"/>
        <w:rPr>
          <w:rFonts w:hint="default" w:ascii="Times New Roman" w:hAnsi="Times New Roman" w:eastAsia="方正楷体_GBK" w:cs="Times New Roman"/>
          <w:b w:val="0"/>
          <w:bCs/>
          <w:color w:val="000000"/>
          <w:kern w:val="36"/>
          <w:sz w:val="36"/>
          <w:szCs w:val="36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1F497D"/>
          <w:kern w:val="36"/>
          <w:sz w:val="28"/>
          <w:szCs w:val="28"/>
          <w:highlight w:val="none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>江苏省贸促会发展研究部</w:t>
      </w:r>
      <w:r>
        <w:rPr>
          <w:rFonts w:hint="default" w:ascii="Times New Roman" w:hAnsi="Times New Roman" w:eastAsia="宋体" w:cs="Times New Roman"/>
          <w:b/>
          <w:color w:val="00B0F0"/>
          <w:kern w:val="36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b/>
          <w:color w:val="000000"/>
          <w:kern w:val="36"/>
          <w:sz w:val="36"/>
          <w:szCs w:val="36"/>
          <w:highlight w:val="none"/>
        </w:rPr>
        <w:t xml:space="preserve">        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36"/>
          <w:sz w:val="36"/>
          <w:szCs w:val="36"/>
          <w:highlight w:val="none"/>
        </w:rPr>
        <w:t xml:space="preserve"> 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36"/>
          <w:sz w:val="36"/>
          <w:szCs w:val="36"/>
          <w:highlight w:val="none"/>
          <w:lang w:val="en-US"/>
        </w:rPr>
        <w:t xml:space="preserve">     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36"/>
          <w:sz w:val="32"/>
          <w:szCs w:val="32"/>
          <w:highlight w:val="none"/>
          <w:lang w:val="en-US"/>
        </w:rPr>
        <w:t xml:space="preserve">        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36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36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36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36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36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36"/>
          <w:sz w:val="32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36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35" w:beforeLines="150" w:after="210" w:line="240" w:lineRule="auto"/>
        <w:ind w:firstLine="424" w:firstLineChars="100"/>
        <w:jc w:val="both"/>
        <w:textAlignment w:val="auto"/>
        <w:outlineLvl w:val="1"/>
        <w:rPr>
          <w:rFonts w:hint="default" w:ascii="Times New Roman" w:hAnsi="Times New Roman" w:eastAsia="方正黑体_GBK" w:cs="Times New Roman"/>
          <w:b w:val="0"/>
          <w:bCs/>
          <w:color w:val="000000"/>
          <w:kern w:val="36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000000"/>
          <w:kern w:val="36"/>
          <w:sz w:val="44"/>
          <w:szCs w:val="44"/>
        </w:rPr>
        <w:t>目录</w:t>
      </w:r>
      <w:r>
        <w:rPr>
          <w:rFonts w:hint="default" w:ascii="Times New Roman" w:hAnsi="Times New Roman" w:eastAsia="方正黑体_GBK" w:cs="Times New Roman"/>
          <w:b w:val="0"/>
          <w:bCs/>
          <w:color w:val="000000"/>
          <w:kern w:val="36"/>
          <w:sz w:val="28"/>
          <w:szCs w:val="28"/>
          <w:lang w:val="en-US"/>
        </w:rPr>
        <w:t>CONTENTS</w:t>
      </w:r>
      <w:r>
        <w:rPr>
          <w:rFonts w:hint="default" w:ascii="Times New Roman" w:hAnsi="Times New Roman" w:eastAsia="方正黑体_GBK" w:cs="Times New Roman"/>
          <w:b w:val="0"/>
          <w:bCs/>
          <w:color w:val="000000"/>
          <w:kern w:val="36"/>
          <w:sz w:val="32"/>
          <w:szCs w:val="32"/>
          <w:lang w:val="en-US"/>
        </w:rPr>
        <w:t xml:space="preserve">  </w:t>
      </w:r>
      <w:r>
        <w:rPr>
          <w:rFonts w:hint="default" w:ascii="Times New Roman" w:hAnsi="Times New Roman" w:eastAsia="方正黑体_GBK" w:cs="Times New Roman"/>
          <w:b w:val="0"/>
          <w:bCs/>
          <w:color w:val="000000"/>
          <w:kern w:val="36"/>
          <w:sz w:val="24"/>
          <w:szCs w:val="24"/>
          <w:lang w:val="en-US" w:eastAsia="zh-CN"/>
        </w:rPr>
        <w:t>——————————————————  内部资料 免费赠阅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480" w:lineRule="auto"/>
        <w:ind w:firstLine="528" w:firstLineChars="200"/>
        <w:contextualSpacing/>
        <w:jc w:val="left"/>
        <w:textAlignment w:val="auto"/>
        <w:outlineLvl w:val="1"/>
        <w:rPr>
          <w:rFonts w:hint="default" w:ascii="Times New Roman" w:hAnsi="Times New Roman" w:eastAsia="宋体" w:cs="Times New Roman"/>
          <w:b/>
          <w:color w:val="FF0000"/>
          <w:kern w:val="36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color w:val="1F497D"/>
          <w:kern w:val="36"/>
          <w:sz w:val="28"/>
          <w:szCs w:val="28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 xml:space="preserve">• </w:t>
      </w:r>
      <w:r>
        <w:rPr>
          <w:rFonts w:hint="default" w:ascii="Times New Roman" w:hAnsi="Times New Roman" w:eastAsia="方正黑体_GBK" w:cs="Times New Roman"/>
          <w:b/>
          <w:color w:val="1F497D"/>
          <w:kern w:val="36"/>
          <w:sz w:val="32"/>
          <w:szCs w:val="32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>全球</w:t>
      </w:r>
      <w:r>
        <w:rPr>
          <w:rFonts w:hint="eastAsia" w:ascii="Times New Roman" w:hAnsi="Times New Roman" w:eastAsia="方正黑体_GBK" w:cs="Times New Roman"/>
          <w:b/>
          <w:color w:val="1F497D"/>
          <w:kern w:val="36"/>
          <w:sz w:val="32"/>
          <w:szCs w:val="32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>市场</w:t>
      </w:r>
      <w:r>
        <w:rPr>
          <w:rFonts w:hint="default" w:ascii="Times New Roman" w:hAnsi="Times New Roman" w:eastAsia="方正黑体_GBK" w:cs="Times New Roman"/>
          <w:b/>
          <w:color w:val="1F497D"/>
          <w:kern w:val="36"/>
          <w:sz w:val="32"/>
          <w:szCs w:val="32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 xml:space="preserve">资讯 </w:t>
      </w:r>
      <w:r>
        <w:rPr>
          <w:rFonts w:hint="default" w:ascii="Times New Roman" w:hAnsi="Times New Roman" w:eastAsia="宋体" w:cs="Times New Roman"/>
          <w:b/>
          <w:color w:val="1F497D"/>
          <w:kern w:val="36"/>
          <w:sz w:val="28"/>
          <w:szCs w:val="28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>•</w:t>
      </w:r>
      <w:r>
        <w:rPr>
          <w:rFonts w:hint="default" w:ascii="Times New Roman" w:hAnsi="Times New Roman" w:eastAsia="宋体" w:cs="Times New Roman"/>
          <w:b/>
          <w:color w:val="00B0F0"/>
          <w:kern w:val="36"/>
          <w:sz w:val="36"/>
          <w:szCs w:val="36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/>
          <w:color w:val="FF0000"/>
          <w:kern w:val="36"/>
          <w:sz w:val="24"/>
          <w:szCs w:val="24"/>
          <w:lang w:val="en-US" w:eastAsia="zh-CN"/>
        </w:rPr>
        <w:t>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848" w:firstLineChars="200"/>
        <w:contextualSpacing/>
        <w:jc w:val="center"/>
        <w:textAlignment w:val="auto"/>
        <w:outlineLvl w:val="1"/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color w:val="FF0000"/>
          <w:kern w:val="36"/>
          <w:sz w:val="44"/>
          <w:szCs w:val="44"/>
          <w:highlight w:val="yellow"/>
          <w:lang w:val="en-US" w:eastAsia="zh-CN"/>
        </w:rPr>
        <w:t>世行</w:t>
      </w:r>
      <w:r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出展望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，</w:t>
      </w:r>
      <w:r>
        <w:rPr>
          <w:rFonts w:hint="eastAsia" w:ascii="方正小标宋_GBK" w:hAnsi="方正小标宋_GBK" w:eastAsia="方正小标宋_GBK" w:cs="方正小标宋_GBK"/>
          <w:b/>
          <w:bCs w:val="0"/>
          <w:color w:val="FF0000"/>
          <w:kern w:val="36"/>
          <w:sz w:val="44"/>
          <w:szCs w:val="44"/>
          <w:highlight w:val="yellow"/>
          <w:lang w:val="en-US" w:eastAsia="zh-CN"/>
        </w:rPr>
        <w:t>两大央行</w:t>
      </w:r>
      <w:r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一同进退维谷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 xml:space="preserve"> / 08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480" w:lineRule="auto"/>
        <w:contextualSpacing/>
        <w:jc w:val="center"/>
        <w:textAlignment w:val="auto"/>
        <w:outlineLvl w:val="1"/>
        <w:rPr>
          <w:rFonts w:hint="default" w:ascii="Times New Roman" w:hAnsi="Times New Roman" w:cs="Times New Roman"/>
          <w:sz w:val="32"/>
          <w:szCs w:val="40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  <w:drawing>
          <wp:inline distT="0" distB="0" distL="114300" distR="114300">
            <wp:extent cx="3086100" cy="1467485"/>
            <wp:effectExtent l="0" t="0" r="0" b="1841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00" w:lineRule="exact"/>
        <w:ind w:firstLine="608" w:firstLineChars="200"/>
        <w:contextualSpacing/>
        <w:textAlignment w:val="auto"/>
        <w:outlineLvl w:val="1"/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1月6日（周</w:t>
      </w:r>
      <w:r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大小“非农”数据出炉，降息预期冷却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/>
          <w:color w:val="auto"/>
          <w:kern w:val="36"/>
          <w:sz w:val="32"/>
          <w:szCs w:val="32"/>
          <w:lang w:val="en-US" w:eastAsia="zh-CN"/>
        </w:rPr>
        <w:t xml:space="preserve">/ 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01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00" w:lineRule="exact"/>
        <w:ind w:firstLine="388" w:firstLineChars="200"/>
        <w:contextualSpacing/>
        <w:textAlignment w:val="auto"/>
        <w:outlineLvl w:val="1"/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lang w:val="en-US"/>
        </w:rPr>
        <w:t xml:space="preserve">  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1月7日（周</w:t>
      </w:r>
      <w:r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美国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PMI</w:t>
      </w:r>
      <w:r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出炉，红海危机持续</w:t>
      </w:r>
      <w:r>
        <w:rPr>
          <w:rFonts w:hint="default" w:ascii="Times New Roman" w:hAnsi="Times New Roman" w:eastAsia="方正楷体_GBK" w:cs="Times New Roman"/>
          <w:b/>
          <w:color w:val="FF0000"/>
          <w:kern w:val="36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/ 03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584" w:firstLineChars="200"/>
        <w:contextualSpacing/>
        <w:jc w:val="both"/>
        <w:textAlignment w:val="auto"/>
        <w:outlineLvl w:val="1"/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  <w:drawing>
          <wp:inline distT="0" distB="0" distL="114300" distR="114300">
            <wp:extent cx="1113790" cy="1090930"/>
            <wp:effectExtent l="0" t="0" r="10160" b="1397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  <w:drawing>
          <wp:inline distT="0" distB="0" distL="114300" distR="114300">
            <wp:extent cx="1164590" cy="1099820"/>
            <wp:effectExtent l="0" t="0" r="16510" b="5080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64590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vertAlign w:val="baseline"/>
          <w:lang w:val="en-US" w:eastAsia="zh-CN"/>
        </w:rPr>
        <w:drawing>
          <wp:inline distT="0" distB="0" distL="114300" distR="114300">
            <wp:extent cx="1158240" cy="1059180"/>
            <wp:effectExtent l="0" t="0" r="3810" b="7620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  <w:drawing>
          <wp:inline distT="0" distB="0" distL="114300" distR="114300">
            <wp:extent cx="1792605" cy="1116965"/>
            <wp:effectExtent l="0" t="0" r="17145" b="6985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111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00" w:lineRule="exact"/>
        <w:ind w:firstLine="608" w:firstLineChars="200"/>
        <w:contextualSpacing/>
        <w:textAlignment w:val="auto"/>
        <w:outlineLvl w:val="1"/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1月8日（周一）</w:t>
      </w:r>
      <w:r>
        <w:rPr>
          <w:rFonts w:hint="eastAsia" w:ascii="Times New Roman" w:hAnsi="Times New Roman" w:eastAsia="方正楷体_GBK" w:cs="Times New Roman"/>
          <w:b/>
          <w:color w:val="auto"/>
          <w:spacing w:val="-11"/>
          <w:kern w:val="36"/>
          <w:sz w:val="32"/>
          <w:szCs w:val="32"/>
          <w:lang w:val="en-US" w:eastAsia="zh-CN"/>
        </w:rPr>
        <w:t>财长赞“软着陆”，市场赌降息，金价在观望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/05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00" w:lineRule="exact"/>
        <w:ind w:firstLine="608" w:firstLineChars="200"/>
        <w:contextualSpacing/>
        <w:textAlignment w:val="auto"/>
        <w:outlineLvl w:val="1"/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1月9日（周二）</w:t>
      </w:r>
      <w:r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英伟达带动纳指反弹，波音门拖累道指走低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 xml:space="preserve"> / 07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00" w:lineRule="exact"/>
        <w:ind w:firstLine="608" w:firstLineChars="200"/>
        <w:contextualSpacing/>
        <w:textAlignment w:val="auto"/>
        <w:outlineLvl w:val="1"/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1月10日（周</w:t>
      </w:r>
      <w:r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美欧市场降息预期皆旺，两大央行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00" w:lineRule="exact"/>
        <w:ind w:firstLine="608" w:firstLineChars="200"/>
        <w:contextualSpacing/>
        <w:textAlignment w:val="auto"/>
        <w:outlineLvl w:val="1"/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一同进退维谷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 xml:space="preserve"> / 08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00" w:lineRule="exact"/>
        <w:ind w:firstLine="608" w:firstLineChars="200"/>
        <w:contextualSpacing/>
        <w:textAlignment w:val="auto"/>
        <w:outlineLvl w:val="1"/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1月11日（周</w:t>
      </w:r>
      <w:r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世行出展望，比特币ETF获批，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00" w:lineRule="exact"/>
        <w:ind w:firstLine="608" w:firstLineChars="200"/>
        <w:contextualSpacing/>
        <w:textAlignment w:val="auto"/>
        <w:outlineLvl w:val="1"/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极端天气袭击美东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/ 10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00" w:lineRule="exact"/>
        <w:ind w:firstLine="608" w:firstLineChars="200"/>
        <w:contextualSpacing/>
        <w:textAlignment w:val="auto"/>
        <w:outlineLvl w:val="1"/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1月12日（周</w:t>
      </w:r>
      <w:r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美国通胀延续，美债发行顺利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 xml:space="preserve"> / 12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480" w:lineRule="auto"/>
        <w:ind w:firstLine="528" w:firstLineChars="200"/>
        <w:contextualSpacing/>
        <w:textAlignment w:val="auto"/>
        <w:outlineLvl w:val="1"/>
        <w:rPr>
          <w:rFonts w:hint="default" w:ascii="Times New Roman" w:hAnsi="Times New Roman" w:eastAsia="方正黑体_GBK" w:cs="Times New Roman"/>
          <w:b/>
          <w:color w:val="FFC000"/>
          <w:kern w:val="36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color w:val="1F497D"/>
          <w:kern w:val="36"/>
          <w:sz w:val="28"/>
          <w:szCs w:val="28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 xml:space="preserve">• </w:t>
      </w:r>
      <w:r>
        <w:rPr>
          <w:rFonts w:hint="default" w:ascii="Times New Roman" w:hAnsi="Times New Roman" w:eastAsia="方正黑体_GBK" w:cs="Times New Roman"/>
          <w:b/>
          <w:color w:val="1F497D"/>
          <w:kern w:val="36"/>
          <w:sz w:val="32"/>
          <w:szCs w:val="32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>江苏贸促动态</w:t>
      </w:r>
      <w:r>
        <w:rPr>
          <w:rFonts w:hint="default" w:ascii="Times New Roman" w:hAnsi="Times New Roman" w:eastAsia="方正黑体_GBK" w:cs="Times New Roman"/>
          <w:b/>
          <w:color w:val="1F497D"/>
          <w:kern w:val="36"/>
          <w:sz w:val="28"/>
          <w:szCs w:val="28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 xml:space="preserve"> •</w:t>
      </w:r>
      <w:r>
        <w:rPr>
          <w:rFonts w:hint="default" w:ascii="Times New Roman" w:hAnsi="Times New Roman" w:eastAsia="方正黑体_GBK" w:cs="Times New Roman"/>
          <w:b/>
          <w:color w:val="00B0F0"/>
          <w:kern w:val="36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color w:val="FF0000"/>
          <w:kern w:val="36"/>
          <w:sz w:val="24"/>
          <w:szCs w:val="24"/>
          <w:lang w:val="en-US" w:eastAsia="zh-CN"/>
        </w:rPr>
        <w:t>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480" w:lineRule="auto"/>
        <w:ind w:firstLine="564" w:firstLineChars="200"/>
        <w:contextualSpacing/>
        <w:textAlignment w:val="auto"/>
        <w:outlineLvl w:val="1"/>
        <w:rPr>
          <w:rFonts w:hint="default" w:ascii="Times New Roman" w:hAnsi="Times New Roman" w:eastAsia="方正楷体_GBK" w:cs="Times New Roman"/>
          <w:b/>
          <w:color w:val="auto"/>
          <w:spacing w:val="-11"/>
          <w:kern w:val="3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b/>
          <w:color w:val="auto"/>
          <w:spacing w:val="-11"/>
          <w:kern w:val="36"/>
          <w:sz w:val="32"/>
          <w:szCs w:val="32"/>
          <w:lang w:val="en-US" w:eastAsia="zh-CN"/>
        </w:rPr>
        <w:t>北京市贸促会来访我会</w:t>
      </w:r>
      <w:r>
        <w:rPr>
          <w:rFonts w:hint="default" w:ascii="Times New Roman" w:hAnsi="Times New Roman" w:eastAsia="方正楷体_GBK" w:cs="Times New Roman"/>
          <w:b/>
          <w:color w:val="auto"/>
          <w:spacing w:val="-11"/>
          <w:kern w:val="36"/>
          <w:sz w:val="32"/>
          <w:szCs w:val="32"/>
          <w:lang w:val="en-US" w:eastAsia="zh-CN"/>
        </w:rPr>
        <w:t xml:space="preserve"> / 14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480" w:lineRule="auto"/>
        <w:ind w:firstLine="608" w:firstLineChars="200"/>
        <w:contextualSpacing/>
        <w:jc w:val="left"/>
        <w:textAlignment w:val="auto"/>
        <w:outlineLvl w:val="1"/>
        <w:rPr>
          <w:rFonts w:hint="default" w:ascii="Times New Roman" w:hAnsi="Times New Roman" w:eastAsia="方正黑体_GBK" w:cs="Times New Roman"/>
          <w:b/>
          <w:color w:val="FFC000"/>
          <w:kern w:val="3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color w:val="1F497D"/>
          <w:kern w:val="36"/>
          <w:sz w:val="32"/>
          <w:szCs w:val="32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 xml:space="preserve">• 会员企业风采 • </w:t>
      </w:r>
      <w:r>
        <w:rPr>
          <w:rFonts w:hint="default" w:ascii="Times New Roman" w:hAnsi="Times New Roman" w:eastAsia="宋体" w:cs="Times New Roman"/>
          <w:b/>
          <w:color w:val="FF0000"/>
          <w:kern w:val="36"/>
          <w:sz w:val="32"/>
          <w:szCs w:val="32"/>
          <w:lang w:val="en-US" w:eastAsia="zh-CN"/>
        </w:rPr>
        <w:t>‧‧‧‧‧‧‧‧‧‧‧‧‧‧‧‧‧‧‧‧‧‧‧‧‧‧‧‧‧‧‧‧‧‧‧‧‧‧‧‧‧‧‧‧‧‧‧‧‧‧‧‧‧‧‧‧‧‧‧‧‧‧‧‧‧‧‧‧‧‧‧‧‧‧‧‧‧‧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480" w:lineRule="auto"/>
        <w:ind w:firstLine="608" w:firstLineChars="200"/>
        <w:contextualSpacing/>
        <w:textAlignment w:val="auto"/>
        <w:outlineLvl w:val="1"/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苏企捐建的印尼德龙希望小学剪彩仪式隆重举行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 xml:space="preserve"> / 15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480" w:lineRule="auto"/>
        <w:ind w:firstLine="588" w:firstLineChars="200"/>
        <w:contextualSpacing/>
        <w:jc w:val="left"/>
        <w:textAlignment w:val="auto"/>
        <w:outlineLvl w:val="1"/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drawing>
          <wp:inline distT="0" distB="0" distL="114300" distR="114300">
            <wp:extent cx="3332480" cy="1919605"/>
            <wp:effectExtent l="0" t="0" r="1270" b="4445"/>
            <wp:docPr id="21" name="图片 21" descr="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64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32480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480" w:lineRule="auto"/>
        <w:ind w:firstLine="608" w:firstLineChars="200"/>
        <w:contextualSpacing/>
        <w:textAlignment w:val="auto"/>
        <w:outlineLvl w:val="1"/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焦点科技入选工信部2023年大数据产业发展示范名单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 xml:space="preserve"> / 16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480" w:lineRule="auto"/>
        <w:ind w:firstLine="608" w:firstLineChars="200"/>
        <w:contextualSpacing/>
        <w:textAlignment w:val="auto"/>
        <w:outlineLvl w:val="1"/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>舜天股份服装主业获多家主流媒体报道转载</w:t>
      </w:r>
      <w:r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  <w:t xml:space="preserve"> / 17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480" w:lineRule="auto"/>
        <w:ind w:firstLine="588" w:firstLineChars="200"/>
        <w:contextualSpacing/>
        <w:textAlignment w:val="auto"/>
        <w:outlineLvl w:val="1"/>
        <w:rPr>
          <w:rFonts w:hint="default" w:ascii="Times New Roman" w:hAnsi="Times New Roman" w:eastAsia="方正楷体_GBK" w:cs="Times New Roman"/>
          <w:b/>
          <w:color w:val="auto"/>
          <w:kern w:val="3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drawing>
          <wp:inline distT="0" distB="0" distL="114300" distR="114300">
            <wp:extent cx="3366770" cy="2014855"/>
            <wp:effectExtent l="0" t="0" r="5080" b="4445"/>
            <wp:docPr id="22" name="图片 22" descr="17041636225920375da2021d9982a32a8de84c52362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7041636225920375da2021d9982a32a8de84c523629f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66770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经典行楷简" w:cs="Times New Roman"/>
          <w:b/>
          <w:color w:val="1F497D"/>
          <w:kern w:val="36"/>
          <w:sz w:val="96"/>
          <w:szCs w:val="96"/>
          <w:u w:val="none" w:color="BB120F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sectPr>
          <w:footerReference r:id="rId3" w:type="default"/>
          <w:pgSz w:w="11906" w:h="16838"/>
          <w:pgMar w:top="1531" w:right="907" w:bottom="1417" w:left="1020" w:header="1417" w:footer="992" w:gutter="0"/>
          <w:pgBorders>
            <w:top w:val="single" w:color="F82206" w:sz="48" w:space="1"/>
            <w:left w:val="single" w:color="F82206" w:sz="48" w:space="4"/>
            <w:bottom w:val="single" w:color="F82206" w:sz="48" w:space="1"/>
            <w:right w:val="single" w:color="F82206" w:sz="48" w:space="4"/>
          </w:pgBorders>
          <w:pgNumType w:fmt="decimal" w:start="1"/>
          <w:cols w:space="425" w:num="1"/>
          <w:docGrid w:type="linesAndChars" w:linePitch="290" w:charSpace="-342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经典行楷简" w:cs="Times New Roman"/>
          <w:b/>
          <w:color w:val="1F497D"/>
          <w:kern w:val="36"/>
          <w:sz w:val="96"/>
          <w:szCs w:val="96"/>
          <w:u w:val="none" w:color="BB120F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</w:pPr>
      <w:r>
        <w:rPr>
          <w:rFonts w:hint="eastAsia" w:ascii="Times New Roman" w:hAnsi="Times New Roman" w:eastAsia="经典行楷简" w:cs="Times New Roman"/>
          <w:b/>
          <w:color w:val="1F497D"/>
          <w:kern w:val="36"/>
          <w:sz w:val="96"/>
          <w:szCs w:val="96"/>
          <w:u w:val="none" w:color="BB120F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>全球市场</w:t>
      </w:r>
      <w:r>
        <w:rPr>
          <w:rFonts w:hint="default" w:ascii="Times New Roman" w:hAnsi="Times New Roman" w:eastAsia="经典行楷简" w:cs="Times New Roman"/>
          <w:b/>
          <w:color w:val="1F497D"/>
          <w:kern w:val="36"/>
          <w:sz w:val="96"/>
          <w:szCs w:val="96"/>
          <w:u w:val="none" w:color="BB120F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>资讯</w:t>
      </w:r>
    </w:p>
    <w:p>
      <w:pPr>
        <w:ind w:left="0" w:leftChars="0" w:firstLine="0" w:firstLineChars="0"/>
        <w:jc w:val="right"/>
        <w:rPr>
          <w:rFonts w:hint="default" w:ascii="Times New Roman" w:hAnsi="Times New Roman" w:eastAsia="宋体" w:cs="Times New Roman"/>
          <w:b/>
          <w:bCs/>
          <w:color w:val="FF0000"/>
          <w:sz w:val="32"/>
          <w:szCs w:val="40"/>
          <w:highlight w:val="yellow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FF0000"/>
          <w:sz w:val="32"/>
          <w:szCs w:val="40"/>
          <w:highlight w:val="yellow"/>
          <w:lang w:val="en-US" w:eastAsia="zh-CN"/>
        </w:rPr>
        <w:t>1月6日</w:t>
      </w:r>
      <w:r>
        <w:rPr>
          <w:rFonts w:hint="eastAsia" w:ascii="方正魏碑简体" w:hAnsi="方正魏碑简体" w:eastAsia="方正魏碑简体" w:cs="方正魏碑简体"/>
          <w:b/>
          <w:bCs/>
          <w:color w:val="0000FF"/>
          <w:sz w:val="32"/>
          <w:szCs w:val="40"/>
          <w:highlight w:val="yellow"/>
          <w:lang w:val="en-US" w:eastAsia="zh-CN"/>
        </w:rPr>
        <w:t>（周六）</w:t>
      </w:r>
    </w:p>
    <w:p>
      <w:pPr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  <w:t>大小</w:t>
      </w:r>
      <w:r>
        <w:rPr>
          <w:rFonts w:hint="eastAsia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  <w:t>“</w:t>
      </w:r>
      <w:r>
        <w:rPr>
          <w:rFonts w:hint="default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  <w:t>非农</w:t>
      </w:r>
      <w:r>
        <w:rPr>
          <w:rFonts w:hint="eastAsia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  <w:t>”</w:t>
      </w:r>
      <w:r>
        <w:rPr>
          <w:rFonts w:hint="default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  <w:t>数据出炉，降息预期冷却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8" w:firstLineChars="200"/>
        <w:jc w:val="left"/>
        <w:textAlignment w:val="auto"/>
        <w:rPr>
          <w:rFonts w:hint="default" w:ascii="Times New Roman" w:hAnsi="Times New Roman" w:cs="Times New Roman" w:eastAsiaTheme="minorEastAsia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32"/>
          <w:szCs w:val="32"/>
          <w:lang w:val="en-US" w:eastAsia="zh-CN"/>
        </w:rPr>
        <w:t>去年12月13日美联储议息会议后，美国股市掀起一阵狂欢。本周是美股元旦后开市的第一周，共四个交易日，美国股市高位调整，标普500股指回调1.52%。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8" w:firstLineChars="200"/>
        <w:jc w:val="left"/>
        <w:textAlignment w:val="auto"/>
        <w:rPr>
          <w:rFonts w:hint="default" w:ascii="Times New Roman" w:hAnsi="Times New Roman" w:cs="Times New Roman" w:eastAsiaTheme="minorEastAsia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32"/>
          <w:szCs w:val="32"/>
          <w:lang w:val="en-US" w:eastAsia="zh-CN"/>
        </w:rPr>
        <w:t>市场将上涨乏力归因于两个因素：一是议息会议纪要的公开，二是</w:t>
      </w:r>
      <w:r>
        <w:rPr>
          <w:rFonts w:hint="eastAsia" w:ascii="Times New Roman" w:hAnsi="Times New Roman" w:cs="Times New Roman" w:eastAsiaTheme="minorEastAsia"/>
          <w:b w:val="0"/>
          <w:bCs w:val="0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32"/>
          <w:szCs w:val="32"/>
          <w:lang w:val="en-US" w:eastAsia="zh-CN"/>
        </w:rPr>
        <w:t>非农</w:t>
      </w:r>
      <w:r>
        <w:rPr>
          <w:rFonts w:hint="eastAsia" w:ascii="Times New Roman" w:hAnsi="Times New Roman" w:cs="Times New Roman" w:eastAsiaTheme="minorEastAsia"/>
          <w:b w:val="0"/>
          <w:bCs w:val="0"/>
          <w:spacing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32"/>
          <w:szCs w:val="32"/>
          <w:lang w:val="en-US" w:eastAsia="zh-CN"/>
        </w:rPr>
        <w:t>数据的出炉。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8" w:firstLineChars="200"/>
        <w:jc w:val="left"/>
        <w:textAlignment w:val="auto"/>
        <w:rPr>
          <w:rFonts w:hint="default" w:ascii="Times New Roman" w:hAnsi="Times New Roman" w:cs="Times New Roman" w:eastAsiaTheme="minorEastAsia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32"/>
          <w:szCs w:val="32"/>
          <w:lang w:val="en-US" w:eastAsia="zh-CN"/>
        </w:rPr>
        <w:t>会议纪要显示，FOMC各位票委态度都属正常，并不似鲍威尔主席会后讲话那般鸽态，因此市场对美联储降息的预期开始降温。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44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-6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pacing w:val="-6"/>
          <w:sz w:val="30"/>
          <w:szCs w:val="30"/>
          <w:lang w:val="en-US" w:eastAsia="zh-CN"/>
        </w:rPr>
        <w:t>（</w:t>
      </w:r>
      <w:r>
        <w:rPr>
          <w:rFonts w:hint="eastAsia" w:ascii="方正黑体_GBK" w:hAnsi="方正黑体_GBK" w:eastAsia="方正黑体_GBK" w:cs="方正黑体_GBK"/>
          <w:b w:val="0"/>
          <w:bCs w:val="0"/>
          <w:spacing w:val="-6"/>
          <w:sz w:val="30"/>
          <w:szCs w:val="30"/>
          <w:lang w:val="en-US" w:eastAsia="zh-CN"/>
        </w:rPr>
        <w:t>注：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0"/>
          <w:szCs w:val="30"/>
          <w:lang w:val="en-US" w:eastAsia="zh-CN"/>
        </w:rPr>
        <w:t>FOMC，指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0"/>
          <w:szCs w:val="30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0"/>
          <w:szCs w:val="30"/>
          <w:lang w:val="en-US" w:eastAsia="zh-CN"/>
        </w:rPr>
        <w:t>联邦公开市场委员会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0"/>
          <w:szCs w:val="30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0"/>
          <w:szCs w:val="30"/>
          <w:lang w:val="en-US" w:eastAsia="zh-CN"/>
        </w:rPr>
        <w:t>（Federal Open Market Committee）。它是美联储的重要组成部分，负责制定和实施货币政策。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44" w:firstLineChars="200"/>
        <w:jc w:val="left"/>
        <w:textAlignment w:val="auto"/>
        <w:rPr>
          <w:rFonts w:hint="default" w:ascii="Times New Roman" w:hAnsi="Times New Roman" w:cs="Times New Roman" w:eastAsiaTheme="minorEastAsia"/>
          <w:b w:val="0"/>
          <w:bCs w:val="0"/>
          <w:spacing w:val="-6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0"/>
          <w:szCs w:val="30"/>
          <w:lang w:val="en-US" w:eastAsia="zh-CN"/>
        </w:rPr>
        <w:t>FOMC成员通常被称为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0"/>
          <w:szCs w:val="30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0"/>
          <w:szCs w:val="30"/>
          <w:lang w:val="en-US" w:eastAsia="zh-CN"/>
        </w:rPr>
        <w:t>票委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0"/>
          <w:szCs w:val="30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0"/>
          <w:szCs w:val="30"/>
          <w:lang w:val="en-US" w:eastAsia="zh-CN"/>
        </w:rPr>
        <w:t>（Voting Members），指在FOMC的议息会议上有投票权的成员。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0"/>
          <w:szCs w:val="30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0"/>
          <w:szCs w:val="30"/>
          <w:lang w:val="en-US" w:eastAsia="zh-CN"/>
        </w:rPr>
        <w:t>票委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0"/>
          <w:szCs w:val="30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0"/>
          <w:szCs w:val="30"/>
          <w:lang w:val="en-US" w:eastAsia="zh-CN"/>
        </w:rPr>
        <w:t>共12人，由美联储董事会7位成员和联邦储备银行的12位地区银行行长组成。后者中，纽约联邦储备银行行长是固定票委，其他11位地区行行长中的4位轮任。</w:t>
      </w:r>
      <w:r>
        <w:rPr>
          <w:rFonts w:hint="default" w:ascii="Times New Roman" w:hAnsi="Times New Roman" w:cs="Times New Roman" w:eastAsiaTheme="minorEastAsia"/>
          <w:b w:val="0"/>
          <w:bCs w:val="0"/>
          <w:spacing w:val="-6"/>
          <w:sz w:val="30"/>
          <w:szCs w:val="30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84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  <w:t>周三，</w:t>
      </w:r>
      <w:r>
        <w:rPr>
          <w:rFonts w:hint="eastAsia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  <w:t>小非农ADP</w:t>
      </w:r>
      <w:r>
        <w:rPr>
          <w:rFonts w:hint="eastAsia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  <w:t>数据显示，去年12月就业人数创8月份以来的新高，薪资增长有所放缓</w:t>
      </w:r>
      <w:r>
        <w:rPr>
          <w:rFonts w:hint="eastAsia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  <w:drawing>
          <wp:inline distT="0" distB="0" distL="114300" distR="114300">
            <wp:extent cx="1753235" cy="1171575"/>
            <wp:effectExtent l="0" t="0" r="18415" b="9525"/>
            <wp:docPr id="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5323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84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  <w:t>周五，</w:t>
      </w:r>
      <w:r>
        <w:rPr>
          <w:rFonts w:hint="eastAsia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  <w:t>大非农</w:t>
      </w:r>
      <w:r>
        <w:rPr>
          <w:rFonts w:hint="eastAsia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  <w:t>就业报告数据显示，12月就业增长加快，工资涨幅超出预期，降低了美联储在3月降息的可能性。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具体数据为，12月非农就业人口增加21.6万人，超过市场预期的17万人，为2023年9月以来的新高。12月失业率为3.7%，与前一月保持一致。平均时薪也超出预期，环比月增0.4%，同比增长4.1%。劳动参与率至62.5%，为2023年2月以来的最低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  <w:drawing>
          <wp:inline distT="0" distB="0" distL="114300" distR="114300">
            <wp:extent cx="3996690" cy="2249170"/>
            <wp:effectExtent l="0" t="0" r="3810" b="17780"/>
            <wp:docPr id="10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9669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8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大小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非农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数据都显示，美国的劳动力市场依然紧绷，在此情况下，降息预期显著冷却。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8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（</w:t>
      </w:r>
      <w:r>
        <w:rPr>
          <w:rFonts w:hint="eastAsia" w:ascii="方正黑体_GBK" w:hAnsi="方正黑体_GBK" w:eastAsia="方正黑体_GBK" w:cs="方正黑体_GBK"/>
          <w:b w:val="0"/>
          <w:bCs w:val="0"/>
          <w:spacing w:val="0"/>
          <w:sz w:val="28"/>
          <w:szCs w:val="28"/>
          <w:lang w:val="en-US" w:eastAsia="zh-CN"/>
        </w:rPr>
        <w:t>注：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非农数据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是指非农业部门就业人数的统计数据。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8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所谓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大非农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，通常指美国劳工部每月发布的《就业状况报告》（Employment Situation Report）。该报告提供了关于美国整体就业状况的数据，包括非农部门就业人数的变化、失业率、平均时薪等重要指标。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8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小非农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”，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通常是指美国一家私营公司ADP（Automatic Data Processing）发布的就业报告，也被称为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ADP就业报告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。报告只涵盖私营部门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就业情况。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8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这两个数据源在市场上都受到关注，被视为反映美国就业状况的重要指标。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大非农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数据通常在每月第一个周五发布，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小非农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28"/>
          <w:szCs w:val="28"/>
          <w:lang w:val="en-US" w:eastAsia="zh-CN"/>
        </w:rPr>
        <w:t>数据通常在每月第一个工作日发布。）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/>
          <w:bCs/>
          <w:color w:val="FF0000"/>
          <w:sz w:val="32"/>
          <w:szCs w:val="40"/>
          <w:highlight w:val="yellow"/>
          <w:lang w:val="en-US" w:eastAsia="zh-CN"/>
        </w:rPr>
        <w:t>1月7日</w:t>
      </w:r>
      <w:r>
        <w:rPr>
          <w:rFonts w:hint="default" w:ascii="方正魏碑简体" w:hAnsi="方正魏碑简体" w:eastAsia="方正魏碑简体" w:cs="方正魏碑简体"/>
          <w:b/>
          <w:bCs/>
          <w:color w:val="0000FF"/>
          <w:sz w:val="32"/>
          <w:szCs w:val="40"/>
          <w:highlight w:val="yellow"/>
          <w:lang w:val="en-US" w:eastAsia="zh-CN"/>
        </w:rPr>
        <w:t>（周日）</w:t>
      </w:r>
    </w:p>
    <w:p>
      <w:pPr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  <w:t xml:space="preserve">美国12月份PMI出炉，降息预期不变  </w:t>
      </w:r>
      <w:r>
        <w:rPr>
          <w:rFonts w:hint="default" w:ascii="Times New Roman" w:hAnsi="Times New Roman" w:eastAsia="方正小标宋_GBK" w:cs="Times New Roman"/>
          <w:b/>
          <w:bCs/>
          <w:color w:val="FF0000"/>
          <w:sz w:val="36"/>
          <w:szCs w:val="44"/>
          <w:highlight w:val="yellow"/>
          <w:lang w:val="en-US" w:eastAsia="zh-CN"/>
        </w:rPr>
        <w:t>红海</w:t>
      </w:r>
      <w:r>
        <w:rPr>
          <w:rFonts w:hint="default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  <w:t>危机持续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84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bCs/>
          <w:spacing w:val="-6"/>
          <w:sz w:val="32"/>
          <w:szCs w:val="32"/>
          <w:lang w:val="en-US" w:eastAsia="zh-CN"/>
        </w:rPr>
        <w:t>一、上周，ISM公布美国12月份PMI数据。</w:t>
      </w:r>
      <w:r>
        <w:rPr>
          <w:rFonts w:hint="default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  <w:t>数据显示：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1. 制造业PMI仍连续14个月处于收缩区域，但有上升迹象。12月升至47.4，高于11月的46.7。（见图）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  <w:drawing>
          <wp:inline distT="0" distB="0" distL="114300" distR="114300">
            <wp:extent cx="2360295" cy="1454785"/>
            <wp:effectExtent l="0" t="0" r="1905" b="12065"/>
            <wp:docPr id="10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029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  <w:drawing>
          <wp:inline distT="0" distB="0" distL="114300" distR="114300">
            <wp:extent cx="2457450" cy="1430655"/>
            <wp:effectExtent l="0" t="0" r="0" b="17145"/>
            <wp:docPr id="1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2. 服务业PMI意外下跌，创下2023年3月以来的最大降幅；且跌至50.6，为5月以来的最低，几乎陷入了停滞。其中，就业分项指数暴跌，深陷收缩区间，创下2020年7月以来新低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（见图）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12月份ISM的服务业PMI数据，低于经济学家们的普遍预期。从乐观方面解读，服务业增长放缓，将缓解美国的通胀压力，因为近期价格上涨推力主要来自服务业；从悲观方面解读，服务业持续放缓引发投资者对经济衰退的担忧，因为美国经济的主要推动力是服务业而非制造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不过，当下市场面临最大的风险，是美国经济过热阻碍美联储的降息计划。因此，对于服务业PMI收缩，市场的解读偏向正面。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8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0"/>
          <w:szCs w:val="30"/>
          <w:lang w:val="en-US" w:eastAsia="zh-CN"/>
        </w:rPr>
        <w:t>（</w:t>
      </w:r>
      <w:r>
        <w:rPr>
          <w:rFonts w:hint="eastAsia" w:ascii="方正黑体_GBK" w:hAnsi="方正黑体_GBK" w:eastAsia="方正黑体_GBK" w:cs="方正黑体_GBK"/>
          <w:b w:val="0"/>
          <w:bCs w:val="0"/>
          <w:spacing w:val="0"/>
          <w:sz w:val="30"/>
          <w:szCs w:val="30"/>
          <w:lang w:val="en-US" w:eastAsia="zh-CN"/>
        </w:rPr>
        <w:t>注：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0"/>
          <w:szCs w:val="30"/>
          <w:lang w:val="en-US" w:eastAsia="zh-CN"/>
        </w:rPr>
        <w:t>ISM的PMI指数，是由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0"/>
          <w:szCs w:val="30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0"/>
          <w:szCs w:val="30"/>
          <w:lang w:val="en-US" w:eastAsia="zh-CN"/>
        </w:rPr>
        <w:t>美国供应管理协会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0"/>
          <w:szCs w:val="30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0"/>
          <w:szCs w:val="30"/>
          <w:lang w:val="en-US" w:eastAsia="zh-CN"/>
        </w:rPr>
        <w:t>（Institute for Supply Management，ISM）编制和发布的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0"/>
          <w:szCs w:val="30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0"/>
          <w:szCs w:val="30"/>
          <w:lang w:val="en-US" w:eastAsia="zh-CN"/>
        </w:rPr>
        <w:t>采购经理人指数PMI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0"/>
          <w:szCs w:val="30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0"/>
          <w:szCs w:val="30"/>
          <w:lang w:val="en-US" w:eastAsia="zh-CN"/>
        </w:rPr>
        <w:t>。其中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0"/>
          <w:szCs w:val="30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0"/>
          <w:szCs w:val="30"/>
          <w:lang w:val="en-US" w:eastAsia="zh-CN"/>
        </w:rPr>
        <w:t>制造业PMI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0"/>
          <w:szCs w:val="30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0"/>
          <w:szCs w:val="30"/>
          <w:lang w:val="en-US" w:eastAsia="zh-CN"/>
        </w:rPr>
        <w:t>，用于衡量制造业的活动水平，50以上表示制造业扩张，低于50表示收缩。该指数基于针对制造业企业的采购经理人的调查，调查内容包括生产、新订单、雇佣和供应链等方面的情况。同理，可知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0"/>
          <w:szCs w:val="30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0"/>
          <w:szCs w:val="30"/>
          <w:lang w:val="en-US" w:eastAsia="zh-CN"/>
        </w:rPr>
        <w:t>服务业PMI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0"/>
          <w:szCs w:val="30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0"/>
          <w:szCs w:val="30"/>
          <w:lang w:val="en-US" w:eastAsia="zh-CN"/>
        </w:rPr>
        <w:t>的含义。）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84" w:firstLineChars="200"/>
        <w:jc w:val="left"/>
        <w:textAlignment w:val="auto"/>
        <w:rPr>
          <w:rFonts w:hint="eastAsia" w:ascii="方正黑体_GBK" w:hAnsi="方正黑体_GBK" w:eastAsia="方正黑体_GBK" w:cs="方正黑体_GBK"/>
          <w:b/>
          <w:bCs/>
          <w:spacing w:val="-6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pacing w:val="-6"/>
          <w:sz w:val="32"/>
          <w:szCs w:val="32"/>
          <w:lang w:val="en-US" w:eastAsia="zh-CN"/>
        </w:rPr>
        <w:t>二、对美联储货币政策何时转向的讨论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亚特兰大联储银行的GDP Now模型预期，2023年第四季度美国GDP增速为2%，仍高于美联储对美国经济增长潜力的最新长期预测（1.8%），因此，2%的增速意味着经济过热，美联储将维持利率现状。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摩根士丹利表示，部分机构预期美联储3月份就降息，可能过于乐观了。除非2月份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非农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就业人数低于5万人，且核心CPI环比低于0.2%，美联储才会在3月份降息。一般情况下，在通胀率降到3%以下之前，美联储应该不会降息。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美联储对关于通胀再加速的风险，保持着高度警惕；同时，它也希望结束加息的时间不要太晚，以免紧缩的货币政策持续时间过长，导致经济走向衰退。总之，左右为难，相当煎熬。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市场一般认为，如不出意外，FOMC将在6月开始降息，第一次降25个基点。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84" w:firstLineChars="200"/>
        <w:jc w:val="left"/>
        <w:textAlignment w:val="auto"/>
        <w:rPr>
          <w:rFonts w:hint="default" w:ascii="方正黑体_GBK" w:hAnsi="方正黑体_GBK" w:eastAsia="方正黑体_GBK" w:cs="方正黑体_GBK"/>
          <w:b/>
          <w:bCs/>
          <w:spacing w:val="-6"/>
          <w:sz w:val="32"/>
          <w:szCs w:val="32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spacing w:val="-6"/>
          <w:sz w:val="32"/>
          <w:szCs w:val="32"/>
          <w:lang w:val="en-US" w:eastAsia="zh-CN"/>
        </w:rPr>
        <w:t>三、红海危机延宕，全球供应链紧绷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8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目前，红海危机除了对原油供应和去通胀起负面作用外，开始影响到其他产业供应链的稳定。红海航线危机延续的时间越长，汽车和机电行业的供应链受影响的可能性越大。这些行业分工复杂，供应链长，任何一个环节出问题，都会牵一发动全身。</w:t>
      </w:r>
    </w:p>
    <w:tbl>
      <w:tblPr>
        <w:tblStyle w:val="6"/>
        <w:tblW w:w="0" w:type="auto"/>
        <w:tblInd w:w="2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9"/>
        <w:gridCol w:w="43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188210" cy="1361440"/>
                  <wp:effectExtent l="0" t="0" r="2540" b="10160"/>
                  <wp:docPr id="10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210" cy="136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28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0"/>
                <w:sz w:val="28"/>
                <w:szCs w:val="28"/>
                <w:lang w:val="en-US" w:eastAsia="zh-CN"/>
              </w:rPr>
              <w:t>2021年，因全球航运梗阻出现供应链紊乱，最终导致库存需求放大，物价全面上涨。目前红海航运危机持续，引发了同样的担忧。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/>
          <w:bCs/>
          <w:color w:val="FF0000"/>
          <w:sz w:val="32"/>
          <w:szCs w:val="40"/>
          <w:highlight w:val="yellow"/>
          <w:lang w:val="en-US" w:eastAsia="zh-CN"/>
        </w:rPr>
        <w:t>1月8日</w:t>
      </w:r>
      <w:r>
        <w:rPr>
          <w:rFonts w:hint="default" w:ascii="方正魏碑简体" w:hAnsi="方正魏碑简体" w:eastAsia="方正魏碑简体" w:cs="方正魏碑简体"/>
          <w:b/>
          <w:bCs/>
          <w:color w:val="0000FF"/>
          <w:sz w:val="32"/>
          <w:szCs w:val="40"/>
          <w:highlight w:val="yellow"/>
          <w:lang w:val="en-US" w:eastAsia="zh-CN"/>
        </w:rPr>
        <w:t>（周一）</w:t>
      </w:r>
    </w:p>
    <w:p>
      <w:pPr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  <w:t>财长赞</w:t>
      </w:r>
      <w:r>
        <w:rPr>
          <w:rFonts w:hint="eastAsia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  <w:t>“</w:t>
      </w:r>
      <w:r>
        <w:rPr>
          <w:rFonts w:hint="default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  <w:t>软着陆</w:t>
      </w:r>
      <w:r>
        <w:rPr>
          <w:rFonts w:hint="eastAsia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  <w:t>”</w:t>
      </w:r>
      <w:r>
        <w:rPr>
          <w:rFonts w:hint="default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  <w:t>，市场赌降息，金价在观望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8" w:firstLineChars="200"/>
        <w:jc w:val="left"/>
        <w:textAlignment w:val="auto"/>
        <w:rPr>
          <w:rFonts w:hint="eastAsia" w:ascii="方正黑体_GBK" w:hAnsi="方正黑体_GBK" w:eastAsia="方正黑体_GBK" w:cs="方正黑体_GBK"/>
          <w:b/>
          <w:bCs/>
          <w:spacing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pacing w:val="0"/>
          <w:sz w:val="32"/>
          <w:szCs w:val="32"/>
          <w:lang w:val="en-US" w:eastAsia="zh-CN"/>
        </w:rPr>
        <w:t>一、“美国经济已实现‘软着陆’”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8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上周五，美国财长耶伦在接受CNN采访时表示，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美国经济已实现了人们期待已久的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‘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软着陆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’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，在不对劳动力市场造成显著损害的情况下遏制了高通胀，目前的工资增长率是4.1%，超过了物价的增长率3.2%，这是历史罕见的事情。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”</w:t>
      </w:r>
    </w:p>
    <w:tbl>
      <w:tblPr>
        <w:tblStyle w:val="6"/>
        <w:tblW w:w="0" w:type="auto"/>
        <w:tblInd w:w="2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0"/>
        <w:gridCol w:w="30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556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820545" cy="1390650"/>
                  <wp:effectExtent l="0" t="0" r="8255" b="0"/>
                  <wp:docPr id="10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54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800225" cy="2527935"/>
                  <wp:effectExtent l="0" t="0" r="9525" b="5715"/>
                  <wp:docPr id="10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252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37" w:hRule="atLeast"/>
        </w:trPr>
        <w:tc>
          <w:tcPr>
            <w:tcW w:w="556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08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pacing w:val="0"/>
                <w:sz w:val="32"/>
                <w:szCs w:val="32"/>
                <w:lang w:val="en-US" w:eastAsia="zh-CN"/>
              </w:rPr>
              <w:t>她还说，“市场上存在对经济诸多悲观的情绪，但事实证明这些悲观情绪是毫无根据的。一年前，大多数预测者认为我们将陷入衰退。然而，这并没有发生。”</w:t>
            </w:r>
          </w:p>
        </w:tc>
        <w:tc>
          <w:tcPr>
            <w:tcW w:w="3071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pacing w:val="-6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/>
          <w:bCs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bCs/>
          <w:spacing w:val="0"/>
          <w:sz w:val="32"/>
          <w:szCs w:val="32"/>
          <w:lang w:val="en-US" w:eastAsia="zh-CN"/>
        </w:rPr>
        <w:t>二、对12月CPI数据的预测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既然财长如此高调地宣布美国经济已经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软着陆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，那美联储何时开始降息，就成了全球金融市场的最大关切。本周四（11日）将发布的美国12月CPI数据显得极为重要。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美国11月的CPI同比上涨3.1%，增速小幅放缓；核心CPI（剔除食品与能源）同比为4%，与10月持平，未再降温。目前，市场机构预计，12月CPI将从11月的3.1%升至3.3%，环比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为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0.2%，较11月的0.1%有所加速；核心CPI同比上涨3.8%，低于11月的4%，环比为0.3%，与11月相同（见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上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图）。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如果12月的核心CPI真能符合上述预测，那将是自2021年5月以来首次低于4%，这无疑会使美联储相信，通胀将在2024年年中回到2%的目标，从而大大提振3月就开始降息的信心。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但从上周公布的PMI指标看，美国通胀在当前水平存在一定粘性：一方面，工资增长必然促使12月服务业提价以维持利润；与此同时，制造业需求疲软，又在助力通胀缓解。在这两股力量的共同作用下，通胀率暂停波动，开始在等待中选择方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84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  <w:t>目前，联邦基金利率期货定价的3月降息25个基点的可能性为62.3%，虽低于一周前70%的水平，但表明市场仍看好3月开始降息。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4" w:firstLineChars="200"/>
        <w:jc w:val="left"/>
        <w:textAlignment w:val="auto"/>
        <w:rPr>
          <w:rFonts w:hint="default" w:ascii="Times New Roman" w:hAnsi="Times New Roman" w:eastAsia="宋体" w:cs="Times New Roman"/>
          <w:b/>
          <w:bCs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bCs/>
          <w:spacing w:val="-11"/>
          <w:sz w:val="32"/>
          <w:szCs w:val="32"/>
          <w:lang w:val="en-US" w:eastAsia="zh-CN"/>
        </w:rPr>
        <w:t>三、2024年第一周，黄金价格收跌，为连续四周来首次单周下跌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84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  <w:t>黄金价格近期的价格走势，显示短期内仍受限于2050美元的整数关（见图）。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  <w:drawing>
          <wp:inline distT="0" distB="0" distL="114300" distR="114300">
            <wp:extent cx="4211320" cy="1988820"/>
            <wp:effectExtent l="0" t="0" r="17780" b="11430"/>
            <wp:docPr id="1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132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市场人士预计该阻力位会维持足够长的时间，可能需要几个月的时间，让金价回调一段，甚至可能跌破2000美元大关，以清理一些不坚定的多头，此后观望资金开始进场，再次缓慢推高价格。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当美联储的货币政策正式转向时，黄金避险和保值属性放大，金价就有可能向上突破。市场人士认为，2024年为大选年，货币政策转向是大概率事件，上述推测似应成立。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/>
          <w:bCs/>
          <w:color w:val="FF0000"/>
          <w:sz w:val="32"/>
          <w:szCs w:val="40"/>
          <w:highlight w:val="yellow"/>
          <w:lang w:val="en-US" w:eastAsia="zh-CN"/>
        </w:rPr>
        <w:t>1月9日</w:t>
      </w:r>
      <w:r>
        <w:rPr>
          <w:rFonts w:hint="default" w:ascii="方正魏碑简体" w:hAnsi="方正魏碑简体" w:eastAsia="方正魏碑简体" w:cs="方正魏碑简体"/>
          <w:b/>
          <w:bCs/>
          <w:color w:val="0000FF"/>
          <w:sz w:val="32"/>
          <w:szCs w:val="40"/>
          <w:highlight w:val="yellow"/>
          <w:lang w:val="en-US" w:eastAsia="zh-CN"/>
        </w:rPr>
        <w:t>（周二）</w:t>
      </w:r>
    </w:p>
    <w:p>
      <w:pPr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  <w:t>英伟达带动纳指反弹，波音门拖累道指走低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周一，在芯片股的带领下，纳斯达克反弹，英伟达（Nvidia）宣布推出新系统显卡，股价创下历史新高。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  <w:drawing>
          <wp:inline distT="0" distB="0" distL="114300" distR="114300">
            <wp:extent cx="3789680" cy="2203450"/>
            <wp:effectExtent l="0" t="0" r="1270" b="6350"/>
            <wp:docPr id="1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89680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  <w:drawing>
          <wp:inline distT="0" distB="0" distL="114300" distR="114300">
            <wp:extent cx="2421890" cy="1372870"/>
            <wp:effectExtent l="0" t="0" r="16510" b="17780"/>
            <wp:docPr id="1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21890" cy="137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同一天，受波音拖累，道指下跌。1月5日（周五），阿拉斯加航空一架波音737Max-9应急门在空中脱落，所幸飞机当时正在爬升过程中，所有人都系着安全带，否则后果不堪设想。波音及其供应商和客户（各航司）股价一齐下跌，其中美联航和阿拉斯加航空受影响最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波音的运行情况良好，目前订单的积压数量为5324架，几乎每个月都在增加。这是由不断扩大的航空业需求和正常的更换周期驱动的，但其737系列确实让市场感到担忧。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/>
          <w:bCs/>
          <w:color w:val="FF0000"/>
          <w:sz w:val="32"/>
          <w:szCs w:val="40"/>
          <w:highlight w:val="yellow"/>
          <w:lang w:val="en-US" w:eastAsia="zh-CN"/>
        </w:rPr>
        <w:t>1月10日</w:t>
      </w:r>
      <w:r>
        <w:rPr>
          <w:rFonts w:hint="default" w:ascii="方正魏碑简体" w:hAnsi="方正魏碑简体" w:eastAsia="方正魏碑简体" w:cs="方正魏碑简体"/>
          <w:b/>
          <w:bCs/>
          <w:color w:val="0000FF"/>
          <w:sz w:val="32"/>
          <w:szCs w:val="40"/>
          <w:highlight w:val="yellow"/>
          <w:lang w:val="en-US" w:eastAsia="zh-CN"/>
        </w:rPr>
        <w:t>（周三）</w:t>
      </w:r>
    </w:p>
    <w:p>
      <w:pPr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  <w:t>美欧市场降息预期皆旺，两大央行一同进退维谷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8" w:firstLineChars="200"/>
        <w:jc w:val="left"/>
        <w:textAlignment w:val="auto"/>
        <w:rPr>
          <w:rFonts w:hint="eastAsia" w:ascii="方正黑体_GBK" w:hAnsi="方正黑体_GBK" w:eastAsia="方正黑体_GBK" w:cs="方正黑体_GBK"/>
          <w:b/>
          <w:bCs/>
          <w:spacing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pacing w:val="0"/>
          <w:sz w:val="32"/>
          <w:szCs w:val="32"/>
          <w:lang w:val="en-US" w:eastAsia="zh-CN"/>
        </w:rPr>
        <w:t>一、美联储官员表态面面俱到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近日，美联储多位高级官员表示，加息周期已经结束。但也有人表示出对正反两方面的担忧。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上周末，美联储资产负债表的权威、达拉斯联邦储备银行行长洛根（Lorie Logan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见图）表示，在金融市场流动性收紧的情况下，美联储可能需要放缓缩减其资产负债表（QT即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缩表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）的步伐。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  <w:drawing>
          <wp:inline distT="0" distB="0" distL="114300" distR="114300">
            <wp:extent cx="2153285" cy="1435100"/>
            <wp:effectExtent l="0" t="0" r="18415" b="12700"/>
            <wp:docPr id="1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53285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她说：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在我看来，随着美联储隔夜逆回购余额接近较低水平，我们应该放慢缩表的步伐。从长远来看，更缓慢地实现资产负债表正常化，实际上有助于实现更高质量的资产负债表。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对于政策前景，她说：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如果我们不能保持足够紧缩的金融状况，通货膨胀就有可能卷土重来，逆转我们取得的进展。鉴于近几个月金融状况的放松，我们现在还不应该放弃再次加息的选项。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她还强调称：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在过去的几个月里，长期美债收益率已经大幅回落，这意味着其对金融状况收紧的影响已经消失。如果我们不能维持足够限制性的金融条件，我们就无法指望维持价格稳定。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总之，对正反两方面的担忧以及应对方案，洛根都向市场作出了明确表达。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另据纽约联储调查结果，美国12月消费者的一年期通胀预期中位数降至3%，连续第三个月下降，创2021年1月以来的新低。市场普遍认为，通胀具有自我实现性，即通胀预期会影响实际的物价走势。该调查结果，支持了实际通胀水平将继续放缓的观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上述信息和数据公布后，投资者对于美联储降息的预期升温，美国国债收益率进一步走低。出于同样的原因，欧债市场也迎来了疯狂的一天。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8" w:firstLineChars="200"/>
        <w:jc w:val="left"/>
        <w:textAlignment w:val="auto"/>
        <w:rPr>
          <w:rFonts w:hint="eastAsia" w:ascii="方正黑体_GBK" w:hAnsi="方正黑体_GBK" w:eastAsia="方正黑体_GBK" w:cs="方正黑体_GBK"/>
          <w:b/>
          <w:bCs/>
          <w:spacing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pacing w:val="0"/>
          <w:sz w:val="32"/>
          <w:szCs w:val="32"/>
          <w:lang w:val="en-US" w:eastAsia="zh-CN"/>
        </w:rPr>
        <w:t>二、欧债发行量创下纪录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欧债市场需求火爆，是因为投资者预期欧央行也将会降息，便想在降息之前锁定较高的收益率，因此追捧国债（目前国债收益率对应的仍是欧央行的高息水平），结果欧债发行量创下430亿欧元的纪录。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欧盟统计局公布的数据显示，欧元区11月份失业率为6.4%，低于市场预期的6.5%，也低于10月6.5%的失业率，是有纪录以来的最低水平。</w:t>
      </w:r>
    </w:p>
    <w:tbl>
      <w:tblPr>
        <w:tblStyle w:val="6"/>
        <w:tblW w:w="0" w:type="auto"/>
        <w:tblInd w:w="1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5"/>
        <w:gridCol w:w="42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608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0"/>
                <w:sz w:val="32"/>
                <w:szCs w:val="32"/>
                <w:lang w:val="en-US" w:eastAsia="zh-CN"/>
              </w:rPr>
              <w:t>欧元区失业率位于低位，让工资增长成为必然；因此，欧央行面对欧洲经济衰退，仍下不了降息的决心，因为其担心工资增长会诱发下一轮通货膨胀。</w:t>
            </w:r>
          </w:p>
        </w:tc>
        <w:tc>
          <w:tcPr>
            <w:tcW w:w="42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0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184400" cy="1456055"/>
                  <wp:effectExtent l="0" t="0" r="6350" b="10795"/>
                  <wp:docPr id="11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0" cy="145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所以，欧央行（见图）目前继续维持着鹰派，对于打压市场降息预期的表态更为一致。但与美国情况一样，欧洲的投资机构们却非常乐观，认为降息势在必然。德意志银行预计，欧洲央行将在4月降息，并会迅速降息100个基点，以避免经济陷入长期衰退，2024年全年预期欧央行会降息150个基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/>
          <w:bCs/>
          <w:color w:val="FF0000"/>
          <w:sz w:val="32"/>
          <w:szCs w:val="40"/>
          <w:highlight w:val="yellow"/>
          <w:lang w:val="en-US" w:eastAsia="zh-CN"/>
        </w:rPr>
        <w:t>1月11日</w:t>
      </w:r>
      <w:r>
        <w:rPr>
          <w:rFonts w:hint="default" w:ascii="方正魏碑简体" w:hAnsi="方正魏碑简体" w:eastAsia="方正魏碑简体" w:cs="方正魏碑简体"/>
          <w:b/>
          <w:bCs/>
          <w:color w:val="0000FF"/>
          <w:sz w:val="32"/>
          <w:szCs w:val="40"/>
          <w:highlight w:val="yellow"/>
          <w:lang w:val="en-US" w:eastAsia="zh-CN"/>
        </w:rPr>
        <w:t>（周四）</w:t>
      </w:r>
    </w:p>
    <w:p>
      <w:pPr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  <w:t>世行出展望，比特币ETF获批，极端天气袭击美东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pacing w:val="0"/>
          <w:sz w:val="32"/>
          <w:szCs w:val="32"/>
          <w:lang w:val="en-US" w:eastAsia="zh-CN"/>
        </w:rPr>
        <w:t>一、世界银行发布最新《全球经济展望》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（Global Economic Prospects）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  <w:drawing>
          <wp:inline distT="0" distB="0" distL="114300" distR="114300">
            <wp:extent cx="5060315" cy="2856865"/>
            <wp:effectExtent l="0" t="0" r="6985" b="635"/>
            <wp:docPr id="1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0315" cy="28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8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该报告称，全球经济正面临30年来最糟糕的五年。即，比2008年全球金融危机、1990年代的亚洲金融危机还要疲弱。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世界银行预计，2024年全球经济增长将连续第三年低增长，从2022年的2.6%降至2023年的2.4%，预计到2024年为2.7%。报告的主要担忧是地缘政治冲突，冲突升级可能会对能源价格产生影响，进而推升通胀、抑制经济增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8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bCs/>
          <w:spacing w:val="0"/>
          <w:sz w:val="32"/>
          <w:szCs w:val="32"/>
          <w:lang w:val="en-US" w:eastAsia="zh-CN"/>
        </w:rPr>
        <w:t>二、美国证券交易委员会（SEC）批准了首批比特币</w:t>
      </w:r>
      <w:r>
        <w:rPr>
          <w:rFonts w:hint="eastAsia" w:ascii="Times New Roman" w:hAnsi="Times New Roman" w:eastAsia="方正黑体_GBK" w:cs="Times New Roman"/>
          <w:b/>
          <w:bCs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黑体_GBK" w:cs="Times New Roman"/>
          <w:b/>
          <w:bCs/>
          <w:spacing w:val="0"/>
          <w:sz w:val="32"/>
          <w:szCs w:val="32"/>
          <w:lang w:val="en-US" w:eastAsia="zh-CN"/>
        </w:rPr>
        <w:t>交易所交易基金</w:t>
      </w:r>
      <w:r>
        <w:rPr>
          <w:rFonts w:hint="eastAsia" w:ascii="Times New Roman" w:hAnsi="Times New Roman" w:eastAsia="方正黑体_GBK" w:cs="Times New Roman"/>
          <w:b/>
          <w:bCs/>
          <w:spacing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黑体_GBK" w:cs="Times New Roman"/>
          <w:b w:val="0"/>
          <w:bCs w:val="0"/>
          <w:spacing w:val="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黑体_GBK" w:cs="Times New Roman"/>
          <w:b/>
          <w:bCs/>
          <w:spacing w:val="0"/>
          <w:sz w:val="32"/>
          <w:szCs w:val="32"/>
          <w:lang w:val="en-US" w:eastAsia="zh-CN"/>
        </w:rPr>
        <w:t>ETF</w:t>
      </w:r>
      <w:r>
        <w:rPr>
          <w:rFonts w:hint="default" w:ascii="Times New Roman" w:hAnsi="Times New Roman" w:eastAsia="方正黑体_GBK" w:cs="Times New Roman"/>
          <w:b w:val="0"/>
          <w:bCs w:val="0"/>
          <w:spacing w:val="0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该举措将为陷入困境的加密货币行业带来新的活力。此前，有市场人士称，长期以来SEC一直对比特币持怀疑态度，所以不会批准比特币的ETF上市；相反的意见则认为，目前市场流动性过剩，加密货币交易是一个很好蓄水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  <w:drawing>
          <wp:inline distT="0" distB="0" distL="114300" distR="114300">
            <wp:extent cx="4409440" cy="2482215"/>
            <wp:effectExtent l="0" t="0" r="10160" b="13335"/>
            <wp:docPr id="1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09440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事实证明，后者的观点正确。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8" w:firstLineChars="200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当然，SEC在官宣批准的同时，也提醒投资者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应保持谨慎。</w:t>
      </w:r>
      <w:r>
        <w:rPr>
          <w:rFonts w:hint="eastAsia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8" w:firstLineChars="200"/>
        <w:jc w:val="left"/>
        <w:textAlignment w:val="auto"/>
        <w:rPr>
          <w:rFonts w:hint="eastAsia" w:ascii="方正黑体_GBK" w:hAnsi="方正黑体_GBK" w:eastAsia="方正黑体_GBK" w:cs="方正黑体_GBK"/>
          <w:b/>
          <w:bCs/>
          <w:spacing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pacing w:val="0"/>
          <w:sz w:val="32"/>
          <w:szCs w:val="32"/>
          <w:lang w:val="en-US" w:eastAsia="zh-CN"/>
        </w:rPr>
        <w:t>三、极端天气再现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暴风雪袭击美国东岸，造成至少四人死亡，50万户家庭断电，一千多架次航班停飞。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佛罗里达州受影响最严重，该州州长罗恩·德桑蒂斯（Ron DeSantis）宣布49个县进入紧急状态。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drawing>
          <wp:inline distT="0" distB="0" distL="114300" distR="114300">
            <wp:extent cx="3893185" cy="2188210"/>
            <wp:effectExtent l="0" t="0" r="12065" b="2540"/>
            <wp:docPr id="1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93185" cy="218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/>
          <w:bCs/>
          <w:color w:val="FF0000"/>
          <w:sz w:val="32"/>
          <w:szCs w:val="40"/>
          <w:highlight w:val="yellow"/>
          <w:lang w:val="en-US" w:eastAsia="zh-CN"/>
        </w:rPr>
        <w:t>1月12日</w:t>
      </w:r>
      <w:r>
        <w:rPr>
          <w:rFonts w:hint="default" w:ascii="方正魏碑简体" w:hAnsi="方正魏碑简体" w:eastAsia="方正魏碑简体" w:cs="方正魏碑简体"/>
          <w:b/>
          <w:bCs/>
          <w:color w:val="0000FF"/>
          <w:sz w:val="32"/>
          <w:szCs w:val="40"/>
          <w:highlight w:val="yellow"/>
          <w:lang w:val="en-US" w:eastAsia="zh-CN"/>
        </w:rPr>
        <w:t>（周</w:t>
      </w:r>
      <w:r>
        <w:rPr>
          <w:rFonts w:hint="eastAsia" w:ascii="方正魏碑简体" w:hAnsi="方正魏碑简体" w:eastAsia="方正魏碑简体" w:cs="方正魏碑简体"/>
          <w:b/>
          <w:bCs/>
          <w:color w:val="0000FF"/>
          <w:sz w:val="32"/>
          <w:szCs w:val="40"/>
          <w:highlight w:val="yellow"/>
          <w:lang w:val="en-US" w:eastAsia="zh-CN"/>
        </w:rPr>
        <w:t>五</w:t>
      </w:r>
      <w:r>
        <w:rPr>
          <w:rFonts w:hint="default" w:ascii="方正魏碑简体" w:hAnsi="方正魏碑简体" w:eastAsia="方正魏碑简体" w:cs="方正魏碑简体"/>
          <w:b/>
          <w:bCs/>
          <w:color w:val="0000FF"/>
          <w:sz w:val="32"/>
          <w:szCs w:val="40"/>
          <w:highlight w:val="yellow"/>
          <w:lang w:val="en-US" w:eastAsia="zh-CN"/>
        </w:rPr>
        <w:t>）</w:t>
      </w:r>
    </w:p>
    <w:p>
      <w:pPr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color w:val="0000FF"/>
          <w:sz w:val="36"/>
          <w:szCs w:val="44"/>
          <w:highlight w:val="yellow"/>
          <w:lang w:val="en-US" w:eastAsia="zh-CN"/>
        </w:rPr>
        <w:t>美国通胀延续，美债发行顺利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11日，美国劳工统计局公布了12月的CPI数据。2023年12月份，CPI环比增长了0.3%，同比增长了3.4%。扣除食品和能源的核心CPI，环比上升0.3%，同比增长了3.9%。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3519805" cy="3226435"/>
            <wp:effectExtent l="0" t="0" r="4445" b="12065"/>
            <wp:docPr id="1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19805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8" w:firstLineChars="200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（图：通胀的构成）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如图所示，总体通胀（CPI）的增速有所上升，从3.1%上升到3.4%；核心通胀（CORE CPI）则有所放缓，从4.0%下降到3.9%，利率互换市场显示，该数据的发布，对美联储3月降息的押注几乎没有变化。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因为CPI数据对美联储影响有限，PCE才是其首选的通胀指标。12月的PCE数据将于1月26日公布。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88" w:firstLineChars="200"/>
        <w:jc w:val="center"/>
        <w:textAlignment w:val="auto"/>
      </w:pPr>
      <w:r>
        <w:drawing>
          <wp:inline distT="0" distB="0" distL="114300" distR="114300">
            <wp:extent cx="3056255" cy="3798570"/>
            <wp:effectExtent l="0" t="0" r="10795" b="11430"/>
            <wp:docPr id="1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56255" cy="379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本次公布的一系列数据显示，美国经济没有过热，但通胀回落的进展仍然缓慢。要将通胀降至美联储的目标水平，需要时间，美联储应该保持谨慎。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同日劳工统计局还公布了失业数据：上周初请失业金人数为20.2万人，低于预期。显示目前劳动力市场仍火热，通胀反扑的可能性依然存在，因此过早降息并不妥当。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同日，美国财政部拍卖了210亿美元的30年期国债，这是今年第一次超长期美债拍卖，拍卖结果稳健，海外需求强劲。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8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0"/>
          <w:sz w:val="32"/>
          <w:szCs w:val="32"/>
          <w:lang w:val="en-US" w:eastAsia="zh-CN"/>
        </w:rPr>
        <w:t>但在接下来的几周内，新发行的美债洪流将会冲击市场，届时拍卖能否如当前般顺利，值得关注。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contextualSpacing/>
        <w:jc w:val="center"/>
        <w:textAlignment w:val="auto"/>
        <w:outlineLvl w:val="1"/>
        <w:rPr>
          <w:rFonts w:hint="default" w:ascii="Times New Roman" w:hAnsi="Times New Roman" w:eastAsia="经典行楷简" w:cs="Times New Roman"/>
          <w:b/>
          <w:bCs/>
          <w:color w:val="FF0000"/>
          <w:sz w:val="72"/>
          <w:szCs w:val="72"/>
          <w:lang w:val="en-US" w:eastAsia="zh-CN"/>
        </w:rPr>
      </w:pPr>
      <w:r>
        <w:rPr>
          <w:rFonts w:hint="default" w:ascii="Times New Roman" w:hAnsi="Times New Roman" w:eastAsia="经典行楷简" w:cs="Times New Roman"/>
          <w:b/>
          <w:bCs/>
          <w:color w:val="FF0000"/>
          <w:sz w:val="72"/>
          <w:szCs w:val="72"/>
          <w:lang w:val="en-US" w:eastAsia="zh-CN"/>
        </w:rPr>
        <w:t>江苏贸促动态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90" w:lineRule="exact"/>
        <w:contextualSpacing/>
        <w:jc w:val="center"/>
        <w:textAlignment w:val="auto"/>
        <w:outlineLvl w:val="1"/>
        <w:rPr>
          <w:rFonts w:hint="eastAsia" w:ascii="Times New Roman" w:hAnsi="Times New Roman" w:eastAsia="经典行楷简" w:cs="Times New Roman"/>
          <w:color w:val="2E75B6" w:themeColor="accent1" w:themeShade="BF"/>
          <w:spacing w:val="-11"/>
          <w:sz w:val="52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90" w:lineRule="exact"/>
        <w:contextualSpacing/>
        <w:jc w:val="center"/>
        <w:textAlignment w:val="auto"/>
        <w:outlineLvl w:val="1"/>
        <w:rPr>
          <w:rFonts w:hint="eastAsia" w:ascii="Times New Roman" w:hAnsi="Times New Roman" w:eastAsia="经典行楷简" w:cs="Times New Roman"/>
          <w:color w:val="2E75B6" w:themeColor="accent1" w:themeShade="BF"/>
          <w:spacing w:val="-11"/>
          <w:sz w:val="52"/>
          <w:szCs w:val="52"/>
          <w:lang w:val="en-US" w:eastAsia="zh-CN"/>
        </w:rPr>
      </w:pPr>
      <w:r>
        <w:rPr>
          <w:rFonts w:hint="eastAsia" w:ascii="Times New Roman" w:hAnsi="Times New Roman" w:eastAsia="经典行楷简" w:cs="Times New Roman"/>
          <w:color w:val="2E75B6" w:themeColor="accent1" w:themeShade="BF"/>
          <w:spacing w:val="-11"/>
          <w:sz w:val="52"/>
          <w:szCs w:val="52"/>
          <w:lang w:val="en-US" w:eastAsia="zh-CN"/>
        </w:rPr>
        <w:t>北京市贸促会来访我会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30" w:lineRule="exact"/>
        <w:ind w:left="0" w:leftChars="0" w:firstLine="568" w:firstLineChars="200"/>
        <w:contextualSpacing/>
        <w:jc w:val="left"/>
        <w:textAlignment w:val="auto"/>
        <w:outlineLvl w:val="1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30" w:lineRule="exact"/>
        <w:ind w:left="0" w:leftChars="0" w:firstLine="568" w:firstLineChars="200"/>
        <w:contextualSpacing/>
        <w:jc w:val="left"/>
        <w:textAlignment w:val="auto"/>
        <w:outlineLvl w:val="1"/>
        <w:rPr>
          <w:rFonts w:hint="default" w:ascii="Times New Roman" w:hAnsi="Times New Roman" w:cs="Times New Roman" w:eastAsiaTheme="minorEastAsia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30"/>
          <w:szCs w:val="30"/>
          <w:lang w:val="en-US" w:eastAsia="zh-CN"/>
        </w:rPr>
        <w:t>1月5日上午，北京市贸促会主任郭怀刚、副主任吴岚岚率团到访我会。我会二级巡视员黄政与代表团一行座谈交流。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30" w:lineRule="exact"/>
        <w:ind w:left="0" w:leftChars="0" w:firstLine="568" w:firstLineChars="200"/>
        <w:contextualSpacing/>
        <w:jc w:val="left"/>
        <w:textAlignment w:val="auto"/>
        <w:outlineLvl w:val="1"/>
        <w:rPr>
          <w:rFonts w:hint="default" w:ascii="Times New Roman" w:hAnsi="Times New Roman" w:cs="Times New Roman" w:eastAsiaTheme="minorEastAsia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30"/>
          <w:szCs w:val="30"/>
          <w:lang w:val="en-US" w:eastAsia="zh-CN"/>
        </w:rPr>
        <w:t>郭怀刚介绍了近年来北京市贸促会工作情况，重点就2024年工作安排进行了交流，希望进一步加强两会多方面合作，共同推动贸促事业高质量发展。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30" w:lineRule="exact"/>
        <w:ind w:left="0" w:leftChars="0" w:firstLine="568" w:firstLineChars="200"/>
        <w:contextualSpacing/>
        <w:jc w:val="left"/>
        <w:textAlignment w:val="auto"/>
        <w:outlineLvl w:val="1"/>
        <w:rPr>
          <w:rFonts w:hint="default" w:ascii="Times New Roman" w:hAnsi="Times New Roman" w:cs="Times New Roman" w:eastAsiaTheme="minorEastAsia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30"/>
          <w:szCs w:val="30"/>
          <w:lang w:val="en-US" w:eastAsia="zh-CN"/>
        </w:rPr>
        <w:t>黄政介绍了江苏省贸促会工作情况，重点就商事法律服务、国际联络、会展工作创新举措及国际商会建设进行了交流。他表示在贸促工作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“</w:t>
      </w:r>
      <w:r>
        <w:rPr>
          <w:rFonts w:hint="default" w:ascii="Times New Roman" w:hAnsi="Times New Roman" w:cs="Times New Roman" w:eastAsiaTheme="minorEastAsia"/>
          <w:sz w:val="30"/>
          <w:szCs w:val="30"/>
          <w:lang w:val="en-US" w:eastAsia="zh-CN"/>
        </w:rPr>
        <w:t>一盘棋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”</w:t>
      </w:r>
      <w:r>
        <w:rPr>
          <w:rFonts w:hint="default" w:ascii="Times New Roman" w:hAnsi="Times New Roman" w:cs="Times New Roman" w:eastAsiaTheme="minorEastAsia"/>
          <w:sz w:val="30"/>
          <w:szCs w:val="30"/>
          <w:lang w:val="en-US" w:eastAsia="zh-CN"/>
        </w:rPr>
        <w:t>大格局下，两省市贸促系统进一步深化合作，持续贯彻落实习近平总书记在庆祝中国贸促会建会70周年大会暨全球贸易投资促进峰会上致辞精神，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“</w:t>
      </w:r>
      <w:r>
        <w:rPr>
          <w:rFonts w:hint="default" w:ascii="Times New Roman" w:hAnsi="Times New Roman" w:cs="Times New Roman" w:eastAsiaTheme="minorEastAsia"/>
          <w:sz w:val="30"/>
          <w:szCs w:val="30"/>
          <w:lang w:val="en-US" w:eastAsia="zh-CN"/>
        </w:rPr>
        <w:t>扩大国际朋友圈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”“</w:t>
      </w:r>
      <w:r>
        <w:rPr>
          <w:rFonts w:hint="default" w:ascii="Times New Roman" w:hAnsi="Times New Roman" w:cs="Times New Roman" w:eastAsiaTheme="minorEastAsia"/>
          <w:sz w:val="30"/>
          <w:szCs w:val="30"/>
          <w:lang w:val="en-US" w:eastAsia="zh-CN"/>
        </w:rPr>
        <w:t>织密服务企业网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”</w:t>
      </w:r>
      <w:r>
        <w:rPr>
          <w:rFonts w:hint="default" w:ascii="Times New Roman" w:hAnsi="Times New Roman" w:cs="Times New Roman" w:eastAsiaTheme="minorEastAsia"/>
          <w:sz w:val="30"/>
          <w:szCs w:val="30"/>
          <w:lang w:val="en-US" w:eastAsia="zh-CN"/>
        </w:rPr>
        <w:t>，为更高水平对外开放贡献更大力量。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30" w:lineRule="exact"/>
        <w:ind w:left="0" w:leftChars="0" w:firstLine="568" w:firstLineChars="200"/>
        <w:contextualSpacing/>
        <w:jc w:val="left"/>
        <w:textAlignment w:val="auto"/>
        <w:outlineLvl w:val="1"/>
        <w:rPr>
          <w:rFonts w:hint="default" w:ascii="Times New Roman" w:hAnsi="Times New Roman" w:cs="Times New Roman" w:eastAsiaTheme="minorEastAsia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30"/>
          <w:szCs w:val="30"/>
          <w:lang w:val="en-US" w:eastAsia="zh-CN"/>
        </w:rPr>
        <w:t>座谈前，我会还陪同北京市贸促会一行赴中国（江苏）自由贸易试验区南京片区考察交流。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30" w:lineRule="exact"/>
        <w:ind w:left="0" w:leftChars="0" w:firstLine="568" w:firstLineChars="200"/>
        <w:contextualSpacing/>
        <w:jc w:val="left"/>
        <w:textAlignment w:val="auto"/>
        <w:outlineLvl w:val="1"/>
        <w:rPr>
          <w:rFonts w:hint="default" w:ascii="Times New Roman" w:hAnsi="Times New Roman" w:eastAsia="方正楷体_GBK" w:cs="Times New Roman"/>
          <w:b/>
          <w:bCs/>
          <w:color w:val="FF0000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30"/>
          <w:szCs w:val="30"/>
          <w:lang w:val="en-US" w:eastAsia="zh-CN"/>
        </w:rPr>
        <w:t>会办公室、国际联络部、贸易促进部、法律事务部、商会秘书处、跨采中心参加相关活动。</w:t>
      </w: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方正楷体_GBK" w:cs="Times New Roman"/>
          <w:b/>
          <w:bCs/>
          <w:color w:val="FF0000"/>
          <w:sz w:val="30"/>
          <w:szCs w:val="30"/>
          <w:lang w:val="en-US" w:eastAsia="zh-CN"/>
        </w:rPr>
        <w:t>（办公室）</w:t>
      </w: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 xml:space="preserve">                                            </w:t>
      </w:r>
      <w:r>
        <w:rPr>
          <w:rFonts w:hint="default" w:ascii="Times New Roman" w:hAnsi="Times New Roman" w:eastAsia="方正楷体_GBK" w:cs="Times New Roman"/>
          <w:sz w:val="30"/>
          <w:szCs w:val="30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10" w:lineRule="exact"/>
        <w:contextualSpacing/>
        <w:jc w:val="center"/>
        <w:textAlignment w:val="auto"/>
        <w:outlineLvl w:val="1"/>
        <w:rPr>
          <w:rFonts w:hint="default" w:ascii="Times New Roman" w:hAnsi="Times New Roman" w:eastAsia="经典行楷简" w:cs="Times New Roman"/>
          <w:color w:val="2E75B6" w:themeColor="accent1" w:themeShade="BF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30" w:lineRule="exact"/>
        <w:ind w:left="0" w:leftChars="0" w:firstLine="568" w:firstLineChars="200"/>
        <w:contextualSpacing/>
        <w:jc w:val="center"/>
        <w:textAlignment w:val="auto"/>
        <w:outlineLvl w:val="1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30" w:lineRule="exact"/>
        <w:ind w:left="0" w:leftChars="0" w:firstLine="568" w:firstLineChars="200"/>
        <w:contextualSpacing/>
        <w:jc w:val="left"/>
        <w:textAlignment w:val="auto"/>
        <w:outlineLvl w:val="1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contextualSpacing/>
        <w:jc w:val="center"/>
        <w:textAlignment w:val="auto"/>
        <w:outlineLvl w:val="1"/>
        <w:rPr>
          <w:rFonts w:hint="eastAsia" w:ascii="经典行楷简" w:hAnsi="经典行楷简" w:eastAsia="经典行楷简" w:cs="经典行楷简"/>
          <w:b/>
          <w:color w:val="2E75B6" w:themeColor="accent1" w:themeShade="BF"/>
          <w:kern w:val="36"/>
          <w:sz w:val="72"/>
          <w:szCs w:val="72"/>
          <w:u w:val="none" w:color="BB120F"/>
          <w:lang w:val="en-US" w:eastAsia="zh-CN"/>
        </w:rPr>
      </w:pPr>
      <w:bookmarkStart w:id="0" w:name="_GoBack"/>
      <w:bookmarkEnd w:id="0"/>
      <w:r>
        <w:rPr>
          <w:rFonts w:hint="eastAsia" w:ascii="经典行楷简" w:hAnsi="经典行楷简" w:eastAsia="经典行楷简" w:cs="经典行楷简"/>
          <w:b/>
          <w:color w:val="2E75B6" w:themeColor="accent1" w:themeShade="BF"/>
          <w:kern w:val="36"/>
          <w:sz w:val="72"/>
          <w:szCs w:val="72"/>
          <w:u w:val="none" w:color="BB120F"/>
          <w:lang w:val="en-US" w:eastAsia="zh-CN"/>
        </w:rPr>
        <w:t>会员企业风采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90" w:lineRule="exact"/>
        <w:contextualSpacing/>
        <w:jc w:val="center"/>
        <w:textAlignment w:val="auto"/>
        <w:outlineLvl w:val="1"/>
        <w:rPr>
          <w:rFonts w:hint="default" w:ascii="Times New Roman" w:hAnsi="Times New Roman" w:eastAsia="华文新魏" w:cs="Times New Roman"/>
          <w:b/>
          <w:color w:val="FF0000"/>
          <w:kern w:val="36"/>
          <w:sz w:val="44"/>
          <w:szCs w:val="44"/>
          <w:lang w:val="en-US" w:eastAsia="zh-CN"/>
        </w:rPr>
      </w:pPr>
      <w:r>
        <w:rPr>
          <w:rFonts w:hint="eastAsia" w:ascii="Times New Roman" w:hAnsi="Times New Roman" w:eastAsia="华文新魏" w:cs="Times New Roman"/>
          <w:b/>
          <w:color w:val="FF0000"/>
          <w:kern w:val="36"/>
          <w:sz w:val="44"/>
          <w:szCs w:val="44"/>
          <w:lang w:val="en-US" w:eastAsia="zh-CN"/>
        </w:rPr>
        <w:t>苏企捐建的印尼</w:t>
      </w:r>
      <w:r>
        <w:rPr>
          <w:rFonts w:hint="default" w:ascii="Times New Roman" w:hAnsi="Times New Roman" w:eastAsia="华文新魏" w:cs="Times New Roman"/>
          <w:b/>
          <w:color w:val="FF0000"/>
          <w:kern w:val="36"/>
          <w:sz w:val="44"/>
          <w:szCs w:val="44"/>
          <w:lang w:val="en-US" w:eastAsia="zh-CN"/>
        </w:rPr>
        <w:t>德龙希望小学剪彩仪式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90" w:lineRule="exact"/>
        <w:contextualSpacing/>
        <w:jc w:val="center"/>
        <w:textAlignment w:val="auto"/>
        <w:outlineLvl w:val="1"/>
        <w:rPr>
          <w:rFonts w:hint="default" w:ascii="Times New Roman" w:hAnsi="Times New Roman" w:eastAsia="华文新魏" w:cs="Times New Roman"/>
          <w:b/>
          <w:color w:val="FF0000"/>
          <w:kern w:val="36"/>
          <w:sz w:val="44"/>
          <w:szCs w:val="44"/>
          <w:lang w:val="en-US" w:eastAsia="zh-CN"/>
        </w:rPr>
      </w:pPr>
      <w:r>
        <w:rPr>
          <w:rFonts w:hint="default" w:ascii="Times New Roman" w:hAnsi="Times New Roman" w:eastAsia="华文新魏" w:cs="Times New Roman"/>
          <w:b/>
          <w:color w:val="FF0000"/>
          <w:kern w:val="36"/>
          <w:sz w:val="44"/>
          <w:szCs w:val="44"/>
          <w:lang w:val="en-US" w:eastAsia="zh-CN"/>
        </w:rPr>
        <w:t>隆重举行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608" w:firstLineChars="200"/>
        <w:contextualSpacing/>
        <w:jc w:val="left"/>
        <w:textAlignment w:val="auto"/>
        <w:outlineLvl w:val="1"/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近日，我会副会长单位——江苏德龙镍业有限公司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捐建的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德龙希望小学剪彩仪式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在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印度尼西亚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肯达里市莫洛西镇隆重举行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装修完备的德龙希望小学将移交至当地教育部门，正式投入教学使用。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contextualSpacing/>
        <w:jc w:val="center"/>
        <w:textAlignment w:val="auto"/>
        <w:outlineLvl w:val="1"/>
        <w:rPr>
          <w:rFonts w:hint="default" w:ascii="Times New Roman" w:hAnsi="Times New Roman" w:cs="Times New Roman" w:eastAsiaTheme="minorEastAsia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drawing>
          <wp:inline distT="0" distB="0" distL="114300" distR="114300">
            <wp:extent cx="3332480" cy="1919605"/>
            <wp:effectExtent l="0" t="0" r="1270" b="4445"/>
            <wp:docPr id="10" name="图片 10" descr="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4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32480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608" w:firstLineChars="200"/>
        <w:contextualSpacing/>
        <w:jc w:val="left"/>
        <w:textAlignment w:val="auto"/>
        <w:outlineLvl w:val="1"/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江苏德龙镍业有限公司2014年来到印尼，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在投资兴业的同时，积极参与当地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民生和教育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事业。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此次交付的希望小学占地4500㎡，主体框架采用现浇钢筋混凝土结构，抗震设防烈度达到8度，符合国际建筑物安全标准。教学楼分为上下两层，含教室、办公室、卫生间、活动室合计二十间；课桌、教具、教学设施和体育器材配备齐全，可同时容纳600名师生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608" w:firstLineChars="200"/>
        <w:contextualSpacing/>
        <w:jc w:val="left"/>
        <w:textAlignment w:val="auto"/>
        <w:outlineLvl w:val="1"/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近年来，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江苏德龙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在印尼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先后同中国一重、厦门象屿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国企合资成立VDNI公司和OSS公司，独资创立GNI公司，与新能源巨头中伟集团合资成立NNI公司。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608" w:firstLineChars="200"/>
        <w:contextualSpacing/>
        <w:jc w:val="left"/>
        <w:textAlignment w:val="auto"/>
        <w:outlineLvl w:val="1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为促进公司持续发展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江苏德龙希望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通过兴办德龙理工学院、选送员工前往中国深造、捐建希望小学、捐赠重型实训设备等途径，推动当地教育事业发展，培养更多高素质高学历人才，促进当地社会和经济不断发展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，从而推进企业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本土化战略和人才培养。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3976" w:firstLineChars="1400"/>
        <w:contextualSpacing/>
        <w:jc w:val="left"/>
        <w:textAlignment w:val="auto"/>
        <w:outlineLvl w:val="1"/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FF0000"/>
          <w:sz w:val="30"/>
          <w:szCs w:val="30"/>
          <w:lang w:val="en-US" w:eastAsia="zh-CN"/>
        </w:rPr>
        <w:t>（来源：江苏德龙微信公众号）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608" w:firstLineChars="200"/>
        <w:contextualSpacing/>
        <w:jc w:val="left"/>
        <w:textAlignment w:val="auto"/>
        <w:outlineLvl w:val="1"/>
        <w:rPr>
          <w:rFonts w:hint="eastAsia" w:ascii="方正楷体_GBK" w:hAnsi="方正楷体_GBK" w:eastAsia="方正楷体_GBK" w:cs="方正楷体_GBK"/>
          <w:color w:val="FF0000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600" w:lineRule="exact"/>
        <w:contextualSpacing/>
        <w:jc w:val="center"/>
        <w:textAlignment w:val="auto"/>
        <w:outlineLvl w:val="1"/>
        <w:rPr>
          <w:rFonts w:hint="default" w:ascii="Times New Roman" w:hAnsi="Times New Roman" w:eastAsia="华文新魏" w:cs="Times New Roman"/>
          <w:b/>
          <w:color w:val="FF0000"/>
          <w:kern w:val="36"/>
          <w:sz w:val="44"/>
          <w:szCs w:val="44"/>
          <w:lang w:val="en-US" w:eastAsia="zh-CN"/>
        </w:rPr>
      </w:pPr>
      <w:r>
        <w:rPr>
          <w:rFonts w:hint="default" w:ascii="Times New Roman" w:hAnsi="Times New Roman" w:eastAsia="华文新魏" w:cs="Times New Roman"/>
          <w:b/>
          <w:color w:val="FF0000"/>
          <w:kern w:val="36"/>
          <w:sz w:val="44"/>
          <w:szCs w:val="44"/>
          <w:lang w:val="en-US" w:eastAsia="zh-CN"/>
        </w:rPr>
        <w:t>焦点科技入选工信部2023年大数据产业发展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600" w:lineRule="exact"/>
        <w:contextualSpacing/>
        <w:jc w:val="center"/>
        <w:textAlignment w:val="auto"/>
        <w:outlineLvl w:val="1"/>
        <w:rPr>
          <w:rFonts w:hint="default" w:ascii="Times New Roman" w:hAnsi="Times New Roman" w:cs="Times New Roman" w:eastAsiaTheme="minorEastAsia"/>
          <w:sz w:val="30"/>
          <w:szCs w:val="30"/>
          <w:lang w:val="en-US" w:eastAsia="zh-CN"/>
        </w:rPr>
      </w:pPr>
      <w:r>
        <w:rPr>
          <w:rFonts w:hint="default" w:ascii="Times New Roman" w:hAnsi="Times New Roman" w:eastAsia="华文新魏" w:cs="Times New Roman"/>
          <w:b/>
          <w:color w:val="FF0000"/>
          <w:kern w:val="36"/>
          <w:sz w:val="44"/>
          <w:szCs w:val="44"/>
          <w:lang w:val="en-US" w:eastAsia="zh-CN"/>
        </w:rPr>
        <w:t>示范名单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608" w:firstLineChars="200"/>
        <w:contextualSpacing/>
        <w:jc w:val="left"/>
        <w:textAlignment w:val="auto"/>
        <w:outlineLvl w:val="1"/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近日，工信部网站发布公告称，我会副会长单位——焦点科技股份有限公司申报的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面向跨境的流量生态大数据平台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项目成功入选2023年大数据产业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重点行业大数据应用示范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名单。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608" w:firstLineChars="200"/>
        <w:contextualSpacing/>
        <w:jc w:val="left"/>
        <w:textAlignment w:val="auto"/>
        <w:outlineLvl w:val="1"/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焦点科技是国内较早研究大数据技术和电子商务融合应用的企业，目前大数据技术已应用于旗下全链路跨境服务综合平台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——“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中国制造网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，平台用户的行为分析、精准营销、广告投放、产品发布等贸易全流程均采用了大数据技术。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608" w:firstLineChars="200"/>
        <w:contextualSpacing/>
        <w:jc w:val="left"/>
        <w:textAlignment w:val="auto"/>
        <w:outlineLvl w:val="1"/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此次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入选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面向跨境的流量生态大数据平台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项目，依托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中国制造网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，面向平台会员企业，通过设计高转化流量池矩阵模块、供应商满意度交付标准、流量分发兑付模型，实现流量调配、数据管理、流量承接、推广投放等功能，平衡调控买卖双方流量生态系统，从而赋能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我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国的外贸供应商，实现品牌出海，推动外贸行业数字化转型。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608" w:firstLineChars="200"/>
        <w:contextualSpacing/>
        <w:jc w:val="left"/>
        <w:textAlignment w:val="auto"/>
        <w:outlineLvl w:val="1"/>
        <w:rPr>
          <w:rFonts w:hint="default" w:ascii="方正楷体_GBK" w:hAnsi="方正楷体_GBK" w:eastAsia="方正楷体_GBK" w:cs="方正楷体_GBK"/>
          <w:color w:val="FF0000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近年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来，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焦点科技与国内多家高校和科研院所建立了稳定合作关系，实现协同创新和资源共享。截至2023年底，公司拥有自主知识产权400余项，处于行业内较高水平。</w:t>
      </w:r>
      <w:r>
        <w:rPr>
          <w:rFonts w:hint="default" w:ascii="方正楷体_GBK" w:hAnsi="方正楷体_GBK" w:eastAsia="方正楷体_GBK" w:cs="方正楷体_GBK"/>
          <w:color w:val="FF0000"/>
          <w:sz w:val="30"/>
          <w:szCs w:val="30"/>
          <w:lang w:val="en-US" w:eastAsia="zh-CN"/>
        </w:rPr>
        <w:t>（来源：焦点科技官网）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568" w:firstLineChars="200"/>
        <w:contextualSpacing/>
        <w:jc w:val="left"/>
        <w:textAlignment w:val="auto"/>
        <w:outlineLvl w:val="1"/>
        <w:rPr>
          <w:rFonts w:hint="default" w:ascii="Times New Roman" w:hAnsi="Times New Roman" w:cs="Times New Roman" w:eastAsiaTheme="minorEastAsia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360" w:lineRule="auto"/>
        <w:contextualSpacing/>
        <w:jc w:val="center"/>
        <w:textAlignment w:val="auto"/>
        <w:outlineLvl w:val="1"/>
        <w:rPr>
          <w:rFonts w:hint="default" w:ascii="Times New Roman" w:hAnsi="Times New Roman" w:eastAsia="华文新魏" w:cs="Times New Roman"/>
          <w:b/>
          <w:color w:val="FF0000"/>
          <w:kern w:val="36"/>
          <w:sz w:val="44"/>
          <w:szCs w:val="44"/>
          <w:lang w:val="en-US" w:eastAsia="zh-CN"/>
        </w:rPr>
      </w:pPr>
      <w:r>
        <w:rPr>
          <w:rFonts w:hint="default" w:ascii="Times New Roman" w:hAnsi="Times New Roman" w:eastAsia="华文新魏" w:cs="Times New Roman"/>
          <w:b/>
          <w:color w:val="FF0000"/>
          <w:kern w:val="36"/>
          <w:sz w:val="44"/>
          <w:szCs w:val="44"/>
          <w:lang w:val="en-US" w:eastAsia="zh-CN"/>
        </w:rPr>
        <w:t>舜天股份服装主业获多家主流媒体报道转载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608" w:firstLineChars="200"/>
        <w:contextualSpacing/>
        <w:jc w:val="left"/>
        <w:textAlignment w:val="auto"/>
        <w:outlineLvl w:val="1"/>
        <w:rPr>
          <w:rFonts w:hint="default" w:ascii="Times New Roman" w:hAnsi="Times New Roman" w:cs="Times New Roman" w:eastAsiaTheme="minorEastAsia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近日，《中国证券报》公司纵横板块发表文章《发力数智化 江苏做优服装主业》，重点报道了我会理事单位——江苏舜天股份有限公司在数字化转型浪潮下，通过三大支撑平台建设以及数智化牵引等手段，推动服装产业链高质量发展的事例。报道发布后，新华社客户端、东方财富网、新浪财经、凤凰网等多家主流媒体对文章进行了转载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contextualSpacing/>
        <w:jc w:val="center"/>
        <w:textAlignment w:val="auto"/>
        <w:outlineLvl w:val="1"/>
        <w:rPr>
          <w:rFonts w:hint="default" w:ascii="Times New Roman" w:hAnsi="Times New Roman" w:cs="Times New Roman" w:eastAsiaTheme="minorEastAsia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sz w:val="31"/>
          <w:szCs w:val="31"/>
          <w:lang w:val="en-US" w:eastAsia="zh-CN"/>
        </w:rPr>
        <w:drawing>
          <wp:inline distT="0" distB="0" distL="114300" distR="114300">
            <wp:extent cx="4897755" cy="2068830"/>
            <wp:effectExtent l="0" t="0" r="17145" b="7620"/>
            <wp:docPr id="3" name="图片 3" descr="17041636225920375da2021d9982a32a8de84c52362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041636225920375da2021d9982a32a8de84c523629f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775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608" w:firstLineChars="200"/>
        <w:contextualSpacing/>
        <w:jc w:val="left"/>
        <w:textAlignment w:val="auto"/>
        <w:outlineLvl w:val="1"/>
        <w:rPr>
          <w:rFonts w:hint="default" w:ascii="Times New Roman" w:hAnsi="Times New Roman" w:eastAsia="方正楷体_GBK" w:cs="Times New Roman"/>
          <w:color w:val="FF0000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 xml:space="preserve">本轮多家媒体对于舜天服装主业的报道转载，是对舜天多年以来深耕服装业务领域的高度认可与积极反馈。今后，舜天将在数字化、智能化等领域进一步发力，持续抓好经营质量，不断做优做强以服装为核心的贸易主业。   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 xml:space="preserve">      </w:t>
      </w:r>
      <w:r>
        <w:rPr>
          <w:rFonts w:hint="default" w:ascii="Times New Roman" w:hAnsi="Times New Roman" w:eastAsia="方正楷体_GBK" w:cs="Times New Roman"/>
          <w:color w:val="FF0000"/>
          <w:sz w:val="30"/>
          <w:szCs w:val="30"/>
          <w:lang w:val="en-US" w:eastAsia="zh-CN"/>
        </w:rPr>
        <w:t>（来源：舜天股份官网）</w:t>
      </w:r>
    </w:p>
    <w:sectPr>
      <w:footerReference r:id="rId4" w:type="default"/>
      <w:pgSz w:w="11906" w:h="16838"/>
      <w:pgMar w:top="2098" w:right="1474" w:bottom="1984" w:left="1587" w:header="1417" w:footer="992" w:gutter="0"/>
      <w:pgBorders>
        <w:top w:val="single" w:color="F82206" w:sz="48" w:space="1"/>
        <w:left w:val="single" w:color="F82206" w:sz="48" w:space="4"/>
        <w:bottom w:val="single" w:color="F82206" w:sz="48" w:space="1"/>
        <w:right w:val="single" w:color="F82206" w:sz="48" w:space="4"/>
      </w:pgBorders>
      <w:pgNumType w:fmt="decimal" w:start="1"/>
      <w:cols w:space="425" w:num="1"/>
      <w:docGrid w:type="linesAndChars" w:linePitch="290" w:charSpace="-34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经典行楷简">
    <w:panose1 w:val="02010609000101010101"/>
    <w:charset w:val="86"/>
    <w:family w:val="auto"/>
    <w:pitch w:val="default"/>
    <w:sig w:usb0="A1007AEF" w:usb1="F9DF7CFB" w:usb2="0000001E" w:usb3="00000000" w:csb0="2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魏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-231140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highlight w:val="yellow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color w:val="F7CAAC" w:themeColor="accent2" w:themeTint="66"/>
                              <w:kern w:val="2"/>
                              <w:sz w:val="32"/>
                              <w:szCs w:val="32"/>
                              <w:highlight w:val="yellow"/>
                              <w:lang w:val="en-US" w:eastAsia="zh-CN" w:bidi="ar-SA"/>
                              <w14:glow w14:rad="0">
                                <w14:srgbClr w14:val="000000"/>
                              </w14:glow>
                              <w14:shadow w14:blurRad="0" w14:dist="0" w14:dir="0" w14:sx="0" w14:sy="0" w14:kx="0" w14:ky="0" w14:algn="none">
                                <w14:srgbClr w14:val="000000"/>
                              </w14:shadow>
                              <w14:reflection w14:blurRad="6350" w14:stA="53000" w14:stPos="0" w14:endA="300" w14:endPos="35500" w14:dist="0" w14:dir="5400000" w14:fadeDir="5400000" w14:sx="100000" w14:sy="-90000" w14:kx="0" w14:algn="bl"/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/>
                                </w14:gradFill>
                              </w14:textFill>
                              <w14:props3d w14:extrusionH="0" w14:contourW="0" w14:prstMaterial="clear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color w:val="FFFFFF"/>
                              <w:kern w:val="2"/>
                              <w:sz w:val="32"/>
                              <w:szCs w:val="32"/>
                              <w:highlight w:val="yellow"/>
                              <w:lang w:val="en-US" w:eastAsia="zh-CN" w:bidi="ar-SA"/>
                              <w14:glow w14:rad="0">
                                <w14:srgbClr w14:val="000000"/>
                              </w14:glow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Outline w14:w="6600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props3d w14:extrusionH="0" w14:contourW="0" w14:prstMaterial="clear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color w:val="FFFFFF"/>
                              <w:kern w:val="2"/>
                              <w:sz w:val="32"/>
                              <w:szCs w:val="32"/>
                              <w:highlight w:val="yellow"/>
                              <w:lang w:val="en-US" w:eastAsia="zh-CN" w:bidi="ar-SA"/>
                              <w14:glow w14:rad="0">
                                <w14:srgbClr w14:val="000000"/>
                              </w14:glow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Outline w14:w="6600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props3d w14:extrusionH="0" w14:contourW="0" w14:prstMaterial="clear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color w:val="FFFFFF"/>
                              <w:kern w:val="2"/>
                              <w:sz w:val="32"/>
                              <w:szCs w:val="32"/>
                              <w:highlight w:val="yellow"/>
                              <w:lang w:val="en-US" w:eastAsia="zh-CN" w:bidi="ar-SA"/>
                              <w14:glow w14:rad="0">
                                <w14:srgbClr w14:val="000000"/>
                              </w14:glow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Outline w14:w="6600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props3d w14:extrusionH="0" w14:contourW="0" w14:prstMaterial="clear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color w:val="FFFFFF"/>
                              <w:kern w:val="2"/>
                              <w:sz w:val="32"/>
                              <w:szCs w:val="32"/>
                              <w:highlight w:val="yellow"/>
                              <w:lang w:val="en-US" w:eastAsia="zh-CN" w:bidi="ar-SA"/>
                              <w14:glow w14:rad="0">
                                <w14:srgbClr w14:val="000000"/>
                              </w14:glow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Outline w14:w="6600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props3d w14:extrusionH="0" w14:contourW="0" w14:prstMaterial="clear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color w:val="FFFFFF"/>
                              <w:kern w:val="2"/>
                              <w:sz w:val="32"/>
                              <w:szCs w:val="32"/>
                              <w:highlight w:val="yellow"/>
                              <w:lang w:val="en-US" w:eastAsia="zh-CN" w:bidi="ar-SA"/>
                              <w14:glow w14:rad="0">
                                <w14:srgbClr w14:val="000000"/>
                              </w14:glow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Outline w14:w="6600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props3d w14:extrusionH="0" w14:contourW="0" w14:prstMaterial="clear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color w:val="FFFFFF"/>
                              <w:kern w:val="2"/>
                              <w:sz w:val="32"/>
                              <w:szCs w:val="32"/>
                              <w:highlight w:val="yellow"/>
                              <w:lang w:val="en-US" w:eastAsia="zh-CN" w:bidi="ar-SA"/>
                              <w14:glow w14:rad="0">
                                <w14:srgbClr w14:val="000000"/>
                              </w14:glow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Outline w14:w="6600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props3d w14:extrusionH="0" w14:contourW="0" w14:prstMaterial="clear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color w:val="F7CAAC" w:themeColor="accent2" w:themeTint="66"/>
                              <w:kern w:val="2"/>
                              <w:sz w:val="32"/>
                              <w:szCs w:val="32"/>
                              <w:highlight w:val="yellow"/>
                              <w:lang w:val="en-US" w:eastAsia="zh-CN" w:bidi="ar-SA"/>
                              <w14:glow w14:rad="0">
                                <w14:srgbClr w14:val="000000"/>
                              </w14:glow>
                              <w14:shadow w14:blurRad="0" w14:dist="0" w14:dir="0" w14:sx="0" w14:sy="0" w14:kx="0" w14:ky="0" w14:algn="none">
                                <w14:srgbClr w14:val="000000"/>
                              </w14:shadow>
                              <w14:reflection w14:blurRad="6350" w14:stA="53000" w14:stPos="0" w14:endA="300" w14:endPos="35500" w14:dist="0" w14:dir="5400000" w14:fadeDir="5400000" w14:sx="100000" w14:sy="-90000" w14:kx="0" w14:algn="bl"/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/>
                                </w14:gradFill>
                              </w14:textFill>
                              <w14:props3d w14:extrusionH="0" w14:contourW="0" w14:prstMaterial="clear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8.2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AKPAk1gAAAAgBAAAPAAAAAAAAAAEAIAAAACIAAABkcnMvZG93bnJl&#10;di54bWxQSwECFAAUAAAACACHTuJAXhqPXzgCAABv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highlight w:val="yellow"/>
                        <w:lang w:val="en-US" w:eastAsia="zh-CN" w:bidi="ar-SA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color w:val="F7CAAC" w:themeColor="accent2" w:themeTint="66"/>
                        <w:kern w:val="2"/>
                        <w:sz w:val="32"/>
                        <w:szCs w:val="32"/>
                        <w:highlight w:val="yellow"/>
                        <w:lang w:val="en-US" w:eastAsia="zh-CN" w:bidi="ar-SA"/>
                        <w14:glow w14:rad="0">
                          <w14:srgbClr w14:val="000000"/>
                        </w14:glow>
                        <w14:shadow w14:blurRad="0" w14:dist="0" w14:dir="0" w14:sx="0" w14:sy="0" w14:kx="0" w14:ky="0" w14:algn="none">
                          <w14:srgbClr w14:val="000000"/>
                        </w14:shadow>
                        <w14:reflection w14:blurRad="6350" w14:stA="53000" w14:stPos="0" w14:endA="300" w14:endPos="35500" w14:dist="0" w14:dir="5400000" w14:fadeDir="5400000" w14:sx="100000" w14:sy="-90000" w14:kx="0" w14:algn="bl"/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/>
                          </w14:gradFill>
                        </w14:textFill>
                        <w14:props3d w14:extrusionH="0" w14:contourW="0" w14:prstMaterial="clear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color w:val="FFFFFF"/>
                        <w:kern w:val="2"/>
                        <w:sz w:val="32"/>
                        <w:szCs w:val="32"/>
                        <w:highlight w:val="yellow"/>
                        <w:lang w:val="en-US" w:eastAsia="zh-CN" w:bidi="ar-SA"/>
                        <w14:glow w14:rad="0">
                          <w14:srgbClr w14:val="000000"/>
                        </w14:glow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reflection w14:blurRad="0" w14:stA="0" w14:stPos="0" w14:endA="0" w14:endPos="0" w14:dist="0" w14:dir="0" w14:fadeDir="0" w14:sx="0" w14:sy="0" w14:kx="0" w14:ky="0" w14:algn="none"/>
                        <w14:textOutline w14:w="6600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props3d w14:extrusionH="0" w14:contourW="0" w14:prstMaterial="clear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color w:val="FFFFFF"/>
                        <w:kern w:val="2"/>
                        <w:sz w:val="32"/>
                        <w:szCs w:val="32"/>
                        <w:highlight w:val="yellow"/>
                        <w:lang w:val="en-US" w:eastAsia="zh-CN" w:bidi="ar-SA"/>
                        <w14:glow w14:rad="0">
                          <w14:srgbClr w14:val="000000"/>
                        </w14:glow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reflection w14:blurRad="0" w14:stA="0" w14:stPos="0" w14:endA="0" w14:endPos="0" w14:dist="0" w14:dir="0" w14:fadeDir="0" w14:sx="0" w14:sy="0" w14:kx="0" w14:ky="0" w14:algn="none"/>
                        <w14:textOutline w14:w="6600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props3d w14:extrusionH="0" w14:contourW="0" w14:prstMaterial="clear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color w:val="FFFFFF"/>
                        <w:kern w:val="2"/>
                        <w:sz w:val="32"/>
                        <w:szCs w:val="32"/>
                        <w:highlight w:val="yellow"/>
                        <w:lang w:val="en-US" w:eastAsia="zh-CN" w:bidi="ar-SA"/>
                        <w14:glow w14:rad="0">
                          <w14:srgbClr w14:val="000000"/>
                        </w14:glow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reflection w14:blurRad="0" w14:stA="0" w14:stPos="0" w14:endA="0" w14:endPos="0" w14:dist="0" w14:dir="0" w14:fadeDir="0" w14:sx="0" w14:sy="0" w14:kx="0" w14:ky="0" w14:algn="none"/>
                        <w14:textOutline w14:w="6600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props3d w14:extrusionH="0" w14:contourW="0" w14:prstMaterial="clear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color w:val="FFFFFF"/>
                        <w:kern w:val="2"/>
                        <w:sz w:val="32"/>
                        <w:szCs w:val="32"/>
                        <w:highlight w:val="yellow"/>
                        <w:lang w:val="en-US" w:eastAsia="zh-CN" w:bidi="ar-SA"/>
                        <w14:glow w14:rad="0">
                          <w14:srgbClr w14:val="000000"/>
                        </w14:glow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reflection w14:blurRad="0" w14:stA="0" w14:stPos="0" w14:endA="0" w14:endPos="0" w14:dist="0" w14:dir="0" w14:fadeDir="0" w14:sx="0" w14:sy="0" w14:kx="0" w14:ky="0" w14:algn="none"/>
                        <w14:textOutline w14:w="6600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props3d w14:extrusionH="0" w14:contourW="0" w14:prstMaterial="clear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color w:val="FFFFFF"/>
                        <w:kern w:val="2"/>
                        <w:sz w:val="32"/>
                        <w:szCs w:val="32"/>
                        <w:highlight w:val="yellow"/>
                        <w:lang w:val="en-US" w:eastAsia="zh-CN" w:bidi="ar-SA"/>
                        <w14:glow w14:rad="0">
                          <w14:srgbClr w14:val="000000"/>
                        </w14:glow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reflection w14:blurRad="0" w14:stA="0" w14:stPos="0" w14:endA="0" w14:endPos="0" w14:dist="0" w14:dir="0" w14:fadeDir="0" w14:sx="0" w14:sy="0" w14:kx="0" w14:ky="0" w14:algn="none"/>
                        <w14:textOutline w14:w="6600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props3d w14:extrusionH="0" w14:contourW="0" w14:prstMaterial="clear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color w:val="FFFFFF"/>
                        <w:kern w:val="2"/>
                        <w:sz w:val="32"/>
                        <w:szCs w:val="32"/>
                        <w:highlight w:val="yellow"/>
                        <w:lang w:val="en-US" w:eastAsia="zh-CN" w:bidi="ar-SA"/>
                        <w14:glow w14:rad="0">
                          <w14:srgbClr w14:val="000000"/>
                        </w14:glow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reflection w14:blurRad="0" w14:stA="0" w14:stPos="0" w14:endA="0" w14:endPos="0" w14:dist="0" w14:dir="0" w14:fadeDir="0" w14:sx="0" w14:sy="0" w14:kx="0" w14:ky="0" w14:algn="none"/>
                        <w14:textOutline w14:w="6600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props3d w14:extrusionH="0" w14:contourW="0" w14:prstMaterial="clear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color w:val="F7CAAC" w:themeColor="accent2" w:themeTint="66"/>
                        <w:kern w:val="2"/>
                        <w:sz w:val="32"/>
                        <w:szCs w:val="32"/>
                        <w:highlight w:val="yellow"/>
                        <w:lang w:val="en-US" w:eastAsia="zh-CN" w:bidi="ar-SA"/>
                        <w14:glow w14:rad="0">
                          <w14:srgbClr w14:val="000000"/>
                        </w14:glow>
                        <w14:shadow w14:blurRad="0" w14:dist="0" w14:dir="0" w14:sx="0" w14:sy="0" w14:kx="0" w14:ky="0" w14:algn="none">
                          <w14:srgbClr w14:val="000000"/>
                        </w14:shadow>
                        <w14:reflection w14:blurRad="6350" w14:stA="53000" w14:stPos="0" w14:endA="300" w14:endPos="35500" w14:dist="0" w14:dir="5400000" w14:fadeDir="5400000" w14:sx="100000" w14:sy="-90000" w14:kx="0" w14:algn="bl"/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/>
                          </w14:gradFill>
                        </w14:textFill>
                        <w14:props3d w14:extrusionH="0" w14:contourW="0" w14:prstMaterial="clear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D0E22"/>
    <w:rsid w:val="00030C0E"/>
    <w:rsid w:val="0007364F"/>
    <w:rsid w:val="001156B9"/>
    <w:rsid w:val="00154806"/>
    <w:rsid w:val="001F2C95"/>
    <w:rsid w:val="003208B4"/>
    <w:rsid w:val="003C691D"/>
    <w:rsid w:val="0042623F"/>
    <w:rsid w:val="0043286B"/>
    <w:rsid w:val="00467C46"/>
    <w:rsid w:val="006B63D3"/>
    <w:rsid w:val="007E11E9"/>
    <w:rsid w:val="008B2F92"/>
    <w:rsid w:val="00906A61"/>
    <w:rsid w:val="00B35803"/>
    <w:rsid w:val="00C66488"/>
    <w:rsid w:val="00CA656E"/>
    <w:rsid w:val="00CE04E4"/>
    <w:rsid w:val="00DB54B3"/>
    <w:rsid w:val="010007F1"/>
    <w:rsid w:val="012C4A94"/>
    <w:rsid w:val="015A28DE"/>
    <w:rsid w:val="01603797"/>
    <w:rsid w:val="01687C29"/>
    <w:rsid w:val="0183354F"/>
    <w:rsid w:val="018D1ED5"/>
    <w:rsid w:val="01944C0D"/>
    <w:rsid w:val="019E5AF8"/>
    <w:rsid w:val="01A05888"/>
    <w:rsid w:val="01A536F0"/>
    <w:rsid w:val="01B76B70"/>
    <w:rsid w:val="01BD0D3F"/>
    <w:rsid w:val="01D01DDD"/>
    <w:rsid w:val="01EC6C1A"/>
    <w:rsid w:val="01F53962"/>
    <w:rsid w:val="01FE284A"/>
    <w:rsid w:val="02154F00"/>
    <w:rsid w:val="022C2DDE"/>
    <w:rsid w:val="02424F98"/>
    <w:rsid w:val="02716397"/>
    <w:rsid w:val="027D39C5"/>
    <w:rsid w:val="02850B1B"/>
    <w:rsid w:val="028E669E"/>
    <w:rsid w:val="02945151"/>
    <w:rsid w:val="02AA4579"/>
    <w:rsid w:val="02CA2014"/>
    <w:rsid w:val="02D253BA"/>
    <w:rsid w:val="02D664A5"/>
    <w:rsid w:val="02D70120"/>
    <w:rsid w:val="02F3072B"/>
    <w:rsid w:val="02F4686A"/>
    <w:rsid w:val="02F50E1A"/>
    <w:rsid w:val="02FC365E"/>
    <w:rsid w:val="030A33B2"/>
    <w:rsid w:val="03173E54"/>
    <w:rsid w:val="033F3094"/>
    <w:rsid w:val="0341739D"/>
    <w:rsid w:val="035906B9"/>
    <w:rsid w:val="036773BE"/>
    <w:rsid w:val="03763E10"/>
    <w:rsid w:val="03795E56"/>
    <w:rsid w:val="038F00BD"/>
    <w:rsid w:val="03CD065E"/>
    <w:rsid w:val="03DF7C94"/>
    <w:rsid w:val="03F95EAB"/>
    <w:rsid w:val="040E59E0"/>
    <w:rsid w:val="04227E09"/>
    <w:rsid w:val="04256881"/>
    <w:rsid w:val="04361A54"/>
    <w:rsid w:val="0458216E"/>
    <w:rsid w:val="0470619B"/>
    <w:rsid w:val="047264E0"/>
    <w:rsid w:val="047929EC"/>
    <w:rsid w:val="047931E4"/>
    <w:rsid w:val="047C330E"/>
    <w:rsid w:val="048112FB"/>
    <w:rsid w:val="048B08F7"/>
    <w:rsid w:val="04B3013F"/>
    <w:rsid w:val="04BA605B"/>
    <w:rsid w:val="04C30370"/>
    <w:rsid w:val="04C87276"/>
    <w:rsid w:val="04CE7B7F"/>
    <w:rsid w:val="04F33CBA"/>
    <w:rsid w:val="05006805"/>
    <w:rsid w:val="05017788"/>
    <w:rsid w:val="05150D13"/>
    <w:rsid w:val="052054D4"/>
    <w:rsid w:val="052C7639"/>
    <w:rsid w:val="055D26AF"/>
    <w:rsid w:val="05684832"/>
    <w:rsid w:val="056E79C6"/>
    <w:rsid w:val="057A799E"/>
    <w:rsid w:val="05881910"/>
    <w:rsid w:val="059F17BF"/>
    <w:rsid w:val="05A73DC5"/>
    <w:rsid w:val="05CF249D"/>
    <w:rsid w:val="05D714EA"/>
    <w:rsid w:val="06077942"/>
    <w:rsid w:val="062B0B83"/>
    <w:rsid w:val="0633380C"/>
    <w:rsid w:val="06405659"/>
    <w:rsid w:val="064F5725"/>
    <w:rsid w:val="065C27A8"/>
    <w:rsid w:val="065F50DA"/>
    <w:rsid w:val="066D2CED"/>
    <w:rsid w:val="06906B8C"/>
    <w:rsid w:val="069725BC"/>
    <w:rsid w:val="06A729E1"/>
    <w:rsid w:val="06AB1C7E"/>
    <w:rsid w:val="06BA5EB2"/>
    <w:rsid w:val="070615F0"/>
    <w:rsid w:val="07085235"/>
    <w:rsid w:val="07146D7A"/>
    <w:rsid w:val="07355298"/>
    <w:rsid w:val="073633AE"/>
    <w:rsid w:val="0738618B"/>
    <w:rsid w:val="074E1705"/>
    <w:rsid w:val="0768627D"/>
    <w:rsid w:val="07774E9B"/>
    <w:rsid w:val="07886D75"/>
    <w:rsid w:val="079A77BC"/>
    <w:rsid w:val="079D6C92"/>
    <w:rsid w:val="07DE3B60"/>
    <w:rsid w:val="07E54B9E"/>
    <w:rsid w:val="080F3123"/>
    <w:rsid w:val="08220E8F"/>
    <w:rsid w:val="083036B5"/>
    <w:rsid w:val="08310F19"/>
    <w:rsid w:val="083611A9"/>
    <w:rsid w:val="083943C5"/>
    <w:rsid w:val="08404FD2"/>
    <w:rsid w:val="084A2513"/>
    <w:rsid w:val="08515651"/>
    <w:rsid w:val="085D6EF2"/>
    <w:rsid w:val="086303CB"/>
    <w:rsid w:val="08674312"/>
    <w:rsid w:val="08927463"/>
    <w:rsid w:val="08991A5A"/>
    <w:rsid w:val="08AF073A"/>
    <w:rsid w:val="08BD5FE1"/>
    <w:rsid w:val="08BE7798"/>
    <w:rsid w:val="08D73E78"/>
    <w:rsid w:val="08DE7E03"/>
    <w:rsid w:val="08ED6D3B"/>
    <w:rsid w:val="08FE2EDE"/>
    <w:rsid w:val="08FE5206"/>
    <w:rsid w:val="09140F8D"/>
    <w:rsid w:val="09155095"/>
    <w:rsid w:val="091D10D0"/>
    <w:rsid w:val="092105FC"/>
    <w:rsid w:val="09222AB2"/>
    <w:rsid w:val="093303B8"/>
    <w:rsid w:val="094811BB"/>
    <w:rsid w:val="095929D4"/>
    <w:rsid w:val="09606CDC"/>
    <w:rsid w:val="09AA495F"/>
    <w:rsid w:val="09AC53C9"/>
    <w:rsid w:val="09B630C3"/>
    <w:rsid w:val="09C27E4D"/>
    <w:rsid w:val="09CD0E22"/>
    <w:rsid w:val="09FA2B3C"/>
    <w:rsid w:val="0A0D0EE1"/>
    <w:rsid w:val="0A346C5C"/>
    <w:rsid w:val="0A564C39"/>
    <w:rsid w:val="0A987047"/>
    <w:rsid w:val="0AAD109D"/>
    <w:rsid w:val="0ADC78D2"/>
    <w:rsid w:val="0AE11813"/>
    <w:rsid w:val="0AE3323E"/>
    <w:rsid w:val="0AEB11A6"/>
    <w:rsid w:val="0AEC3E44"/>
    <w:rsid w:val="0AEF478A"/>
    <w:rsid w:val="0B0E47F4"/>
    <w:rsid w:val="0B283787"/>
    <w:rsid w:val="0B2D6F6E"/>
    <w:rsid w:val="0B363DD8"/>
    <w:rsid w:val="0B3A4657"/>
    <w:rsid w:val="0B3C5BB9"/>
    <w:rsid w:val="0B4372E2"/>
    <w:rsid w:val="0B5A2079"/>
    <w:rsid w:val="0B5B5996"/>
    <w:rsid w:val="0B6075D7"/>
    <w:rsid w:val="0B6A0BB3"/>
    <w:rsid w:val="0B792EB2"/>
    <w:rsid w:val="0B8035EB"/>
    <w:rsid w:val="0B84164E"/>
    <w:rsid w:val="0B913EDA"/>
    <w:rsid w:val="0B9C76A8"/>
    <w:rsid w:val="0BA749E5"/>
    <w:rsid w:val="0BAC24A8"/>
    <w:rsid w:val="0BB42E0A"/>
    <w:rsid w:val="0BDE3581"/>
    <w:rsid w:val="0BE85349"/>
    <w:rsid w:val="0BF57A28"/>
    <w:rsid w:val="0BF845E9"/>
    <w:rsid w:val="0C1A584B"/>
    <w:rsid w:val="0C2275D5"/>
    <w:rsid w:val="0C2D70F9"/>
    <w:rsid w:val="0C342312"/>
    <w:rsid w:val="0C53740C"/>
    <w:rsid w:val="0C563E70"/>
    <w:rsid w:val="0C6E187C"/>
    <w:rsid w:val="0C7D4D8F"/>
    <w:rsid w:val="0C8C06D3"/>
    <w:rsid w:val="0C980884"/>
    <w:rsid w:val="0CA44E41"/>
    <w:rsid w:val="0CAE5B1B"/>
    <w:rsid w:val="0CB31FF7"/>
    <w:rsid w:val="0CB80D6E"/>
    <w:rsid w:val="0CBF360E"/>
    <w:rsid w:val="0CC10497"/>
    <w:rsid w:val="0CC42150"/>
    <w:rsid w:val="0CDC515C"/>
    <w:rsid w:val="0D0B2A13"/>
    <w:rsid w:val="0D112021"/>
    <w:rsid w:val="0D12133D"/>
    <w:rsid w:val="0D1F7151"/>
    <w:rsid w:val="0D200D54"/>
    <w:rsid w:val="0D2B7DB2"/>
    <w:rsid w:val="0D384916"/>
    <w:rsid w:val="0D4A1977"/>
    <w:rsid w:val="0D511FCD"/>
    <w:rsid w:val="0D6029A5"/>
    <w:rsid w:val="0DAD79F2"/>
    <w:rsid w:val="0DC9693F"/>
    <w:rsid w:val="0DCC1715"/>
    <w:rsid w:val="0DD82C48"/>
    <w:rsid w:val="0DDB6385"/>
    <w:rsid w:val="0E184477"/>
    <w:rsid w:val="0E227E98"/>
    <w:rsid w:val="0E2D4D70"/>
    <w:rsid w:val="0E3B2663"/>
    <w:rsid w:val="0E465F52"/>
    <w:rsid w:val="0E6B437E"/>
    <w:rsid w:val="0E6B6A22"/>
    <w:rsid w:val="0E793535"/>
    <w:rsid w:val="0E795DEE"/>
    <w:rsid w:val="0E7B3260"/>
    <w:rsid w:val="0E804638"/>
    <w:rsid w:val="0ECD6BD5"/>
    <w:rsid w:val="0EE241B0"/>
    <w:rsid w:val="0EE51F3F"/>
    <w:rsid w:val="0EE96C61"/>
    <w:rsid w:val="0EEF6278"/>
    <w:rsid w:val="0F110F65"/>
    <w:rsid w:val="0F126FC2"/>
    <w:rsid w:val="0F2F2F21"/>
    <w:rsid w:val="0F735DB2"/>
    <w:rsid w:val="0F9A3FA1"/>
    <w:rsid w:val="0FA17F55"/>
    <w:rsid w:val="0FA35FFE"/>
    <w:rsid w:val="0FB50512"/>
    <w:rsid w:val="0FC754B6"/>
    <w:rsid w:val="0FE107E2"/>
    <w:rsid w:val="0FE336DE"/>
    <w:rsid w:val="0FED1D3E"/>
    <w:rsid w:val="10065756"/>
    <w:rsid w:val="100A69A4"/>
    <w:rsid w:val="100E17EE"/>
    <w:rsid w:val="10140347"/>
    <w:rsid w:val="101B54B3"/>
    <w:rsid w:val="101C6175"/>
    <w:rsid w:val="105D2D1E"/>
    <w:rsid w:val="10623D8F"/>
    <w:rsid w:val="10703686"/>
    <w:rsid w:val="107760A9"/>
    <w:rsid w:val="10780D89"/>
    <w:rsid w:val="107B52AA"/>
    <w:rsid w:val="107E75D8"/>
    <w:rsid w:val="10805AB8"/>
    <w:rsid w:val="108B29C7"/>
    <w:rsid w:val="10901F21"/>
    <w:rsid w:val="10974AA9"/>
    <w:rsid w:val="10AA391A"/>
    <w:rsid w:val="10B27075"/>
    <w:rsid w:val="10BA25C0"/>
    <w:rsid w:val="10D27169"/>
    <w:rsid w:val="10D309E2"/>
    <w:rsid w:val="10DA39AB"/>
    <w:rsid w:val="10DE746C"/>
    <w:rsid w:val="10EB7A42"/>
    <w:rsid w:val="10F16967"/>
    <w:rsid w:val="10F21B48"/>
    <w:rsid w:val="10F941E9"/>
    <w:rsid w:val="110A357B"/>
    <w:rsid w:val="1113498F"/>
    <w:rsid w:val="11145DE6"/>
    <w:rsid w:val="111A2147"/>
    <w:rsid w:val="112252CB"/>
    <w:rsid w:val="11360EF9"/>
    <w:rsid w:val="113B0B58"/>
    <w:rsid w:val="113D775B"/>
    <w:rsid w:val="11410876"/>
    <w:rsid w:val="114608E7"/>
    <w:rsid w:val="114F3D65"/>
    <w:rsid w:val="115347BC"/>
    <w:rsid w:val="11545887"/>
    <w:rsid w:val="116228E3"/>
    <w:rsid w:val="11687433"/>
    <w:rsid w:val="117B53DF"/>
    <w:rsid w:val="117B71D3"/>
    <w:rsid w:val="11B62D0B"/>
    <w:rsid w:val="11C52A21"/>
    <w:rsid w:val="11D26FDB"/>
    <w:rsid w:val="11DE26F2"/>
    <w:rsid w:val="11DF6987"/>
    <w:rsid w:val="11EA23C8"/>
    <w:rsid w:val="11EB5C95"/>
    <w:rsid w:val="11ED6242"/>
    <w:rsid w:val="12010E7D"/>
    <w:rsid w:val="12075A2C"/>
    <w:rsid w:val="120A38DA"/>
    <w:rsid w:val="12101A57"/>
    <w:rsid w:val="12193170"/>
    <w:rsid w:val="121D6AE3"/>
    <w:rsid w:val="12401AD9"/>
    <w:rsid w:val="12571C4D"/>
    <w:rsid w:val="125C09FF"/>
    <w:rsid w:val="126830F6"/>
    <w:rsid w:val="127673DB"/>
    <w:rsid w:val="127E0189"/>
    <w:rsid w:val="12A30BAA"/>
    <w:rsid w:val="12B56515"/>
    <w:rsid w:val="12BE11B2"/>
    <w:rsid w:val="12C40A29"/>
    <w:rsid w:val="12C948D2"/>
    <w:rsid w:val="12CB14EE"/>
    <w:rsid w:val="12D54B1A"/>
    <w:rsid w:val="12F17350"/>
    <w:rsid w:val="12F712FB"/>
    <w:rsid w:val="12FF7A62"/>
    <w:rsid w:val="13037A88"/>
    <w:rsid w:val="133844CA"/>
    <w:rsid w:val="134C0AA1"/>
    <w:rsid w:val="136041BC"/>
    <w:rsid w:val="136F4FE6"/>
    <w:rsid w:val="13713F6F"/>
    <w:rsid w:val="139670E5"/>
    <w:rsid w:val="139F1C24"/>
    <w:rsid w:val="13A023E7"/>
    <w:rsid w:val="13A04270"/>
    <w:rsid w:val="13A90344"/>
    <w:rsid w:val="13B35BBD"/>
    <w:rsid w:val="13BF3D28"/>
    <w:rsid w:val="13C77F07"/>
    <w:rsid w:val="13CE4E2F"/>
    <w:rsid w:val="13CF48B4"/>
    <w:rsid w:val="13E45E4B"/>
    <w:rsid w:val="13F57229"/>
    <w:rsid w:val="1401651E"/>
    <w:rsid w:val="14127CF3"/>
    <w:rsid w:val="14182B9E"/>
    <w:rsid w:val="142160CA"/>
    <w:rsid w:val="142E4E6B"/>
    <w:rsid w:val="143B554F"/>
    <w:rsid w:val="1455301F"/>
    <w:rsid w:val="145E0ED6"/>
    <w:rsid w:val="147C1504"/>
    <w:rsid w:val="149D19D1"/>
    <w:rsid w:val="14AD2447"/>
    <w:rsid w:val="14BD7435"/>
    <w:rsid w:val="14D41B03"/>
    <w:rsid w:val="14EC7262"/>
    <w:rsid w:val="14F50637"/>
    <w:rsid w:val="14F56962"/>
    <w:rsid w:val="14FD3DC3"/>
    <w:rsid w:val="152C74BF"/>
    <w:rsid w:val="15382813"/>
    <w:rsid w:val="154B27A9"/>
    <w:rsid w:val="15516306"/>
    <w:rsid w:val="155B06BC"/>
    <w:rsid w:val="15620F8B"/>
    <w:rsid w:val="156514F3"/>
    <w:rsid w:val="158C53F6"/>
    <w:rsid w:val="15946EC2"/>
    <w:rsid w:val="159B1410"/>
    <w:rsid w:val="15A625C0"/>
    <w:rsid w:val="15AD4348"/>
    <w:rsid w:val="15AD7612"/>
    <w:rsid w:val="15B96153"/>
    <w:rsid w:val="15BC619F"/>
    <w:rsid w:val="15C40EFF"/>
    <w:rsid w:val="15D92955"/>
    <w:rsid w:val="15F5535B"/>
    <w:rsid w:val="15F569FA"/>
    <w:rsid w:val="15F656C7"/>
    <w:rsid w:val="1607152F"/>
    <w:rsid w:val="160D7883"/>
    <w:rsid w:val="16200AF2"/>
    <w:rsid w:val="162E2ADD"/>
    <w:rsid w:val="1651617C"/>
    <w:rsid w:val="166852CC"/>
    <w:rsid w:val="16696EE3"/>
    <w:rsid w:val="168864E9"/>
    <w:rsid w:val="16907088"/>
    <w:rsid w:val="169A4327"/>
    <w:rsid w:val="16A26D59"/>
    <w:rsid w:val="16A60389"/>
    <w:rsid w:val="16B17712"/>
    <w:rsid w:val="16C42B77"/>
    <w:rsid w:val="16D74218"/>
    <w:rsid w:val="16E376E7"/>
    <w:rsid w:val="16E72981"/>
    <w:rsid w:val="16EB66D9"/>
    <w:rsid w:val="16F872C3"/>
    <w:rsid w:val="16FA06E3"/>
    <w:rsid w:val="170167F2"/>
    <w:rsid w:val="170B0BD9"/>
    <w:rsid w:val="174F58A8"/>
    <w:rsid w:val="17505DD6"/>
    <w:rsid w:val="17586CB0"/>
    <w:rsid w:val="17596CA9"/>
    <w:rsid w:val="17665D9F"/>
    <w:rsid w:val="17696EA4"/>
    <w:rsid w:val="177B0627"/>
    <w:rsid w:val="178501CB"/>
    <w:rsid w:val="17920EA7"/>
    <w:rsid w:val="1797450B"/>
    <w:rsid w:val="17A644BF"/>
    <w:rsid w:val="17A92F07"/>
    <w:rsid w:val="17B31B32"/>
    <w:rsid w:val="17B80549"/>
    <w:rsid w:val="17C76A67"/>
    <w:rsid w:val="17E95276"/>
    <w:rsid w:val="17EB77A3"/>
    <w:rsid w:val="18341D76"/>
    <w:rsid w:val="18553A22"/>
    <w:rsid w:val="18607956"/>
    <w:rsid w:val="186E420E"/>
    <w:rsid w:val="187A14AA"/>
    <w:rsid w:val="18A35548"/>
    <w:rsid w:val="18A816B2"/>
    <w:rsid w:val="18B8431F"/>
    <w:rsid w:val="18B90C48"/>
    <w:rsid w:val="18CF2450"/>
    <w:rsid w:val="18DA12E6"/>
    <w:rsid w:val="18FC503B"/>
    <w:rsid w:val="19027C40"/>
    <w:rsid w:val="19164D1E"/>
    <w:rsid w:val="193544CD"/>
    <w:rsid w:val="195159CB"/>
    <w:rsid w:val="195C14E8"/>
    <w:rsid w:val="196515C3"/>
    <w:rsid w:val="1980769C"/>
    <w:rsid w:val="19884F66"/>
    <w:rsid w:val="19917CFC"/>
    <w:rsid w:val="199A20B4"/>
    <w:rsid w:val="19C6694E"/>
    <w:rsid w:val="19D11E61"/>
    <w:rsid w:val="19D5618C"/>
    <w:rsid w:val="1A00532F"/>
    <w:rsid w:val="1A040FBD"/>
    <w:rsid w:val="1A13214F"/>
    <w:rsid w:val="1A434C13"/>
    <w:rsid w:val="1A5C550E"/>
    <w:rsid w:val="1A6F769D"/>
    <w:rsid w:val="1A712AE5"/>
    <w:rsid w:val="1A74386E"/>
    <w:rsid w:val="1A783427"/>
    <w:rsid w:val="1A8A143B"/>
    <w:rsid w:val="1AA67BD3"/>
    <w:rsid w:val="1AC70097"/>
    <w:rsid w:val="1B1D44BA"/>
    <w:rsid w:val="1B2C5EE0"/>
    <w:rsid w:val="1B467529"/>
    <w:rsid w:val="1B4B00CA"/>
    <w:rsid w:val="1B566C78"/>
    <w:rsid w:val="1B79696C"/>
    <w:rsid w:val="1B825166"/>
    <w:rsid w:val="1BC600B5"/>
    <w:rsid w:val="1BE956C8"/>
    <w:rsid w:val="1C022294"/>
    <w:rsid w:val="1C234861"/>
    <w:rsid w:val="1C3477C5"/>
    <w:rsid w:val="1C556488"/>
    <w:rsid w:val="1C563FE3"/>
    <w:rsid w:val="1C62402E"/>
    <w:rsid w:val="1C62587C"/>
    <w:rsid w:val="1C6F3BF6"/>
    <w:rsid w:val="1C852BB0"/>
    <w:rsid w:val="1C9651FD"/>
    <w:rsid w:val="1CB21A29"/>
    <w:rsid w:val="1CCB32EE"/>
    <w:rsid w:val="1CD23361"/>
    <w:rsid w:val="1CF52075"/>
    <w:rsid w:val="1CFE7E6D"/>
    <w:rsid w:val="1D011F4C"/>
    <w:rsid w:val="1D1C7AC2"/>
    <w:rsid w:val="1D207BFC"/>
    <w:rsid w:val="1D230741"/>
    <w:rsid w:val="1D2F0DCA"/>
    <w:rsid w:val="1D3E30CF"/>
    <w:rsid w:val="1D3E57BA"/>
    <w:rsid w:val="1D3F5BF4"/>
    <w:rsid w:val="1D49558F"/>
    <w:rsid w:val="1D4B4B5A"/>
    <w:rsid w:val="1D584348"/>
    <w:rsid w:val="1D5D209F"/>
    <w:rsid w:val="1D6D4785"/>
    <w:rsid w:val="1D767ADA"/>
    <w:rsid w:val="1D845021"/>
    <w:rsid w:val="1D896FB3"/>
    <w:rsid w:val="1D9318C5"/>
    <w:rsid w:val="1DAB7998"/>
    <w:rsid w:val="1DB01072"/>
    <w:rsid w:val="1DBE6DCD"/>
    <w:rsid w:val="1DCF57CE"/>
    <w:rsid w:val="1DD11EB5"/>
    <w:rsid w:val="1DFC4DF9"/>
    <w:rsid w:val="1E110D2A"/>
    <w:rsid w:val="1E155062"/>
    <w:rsid w:val="1E193E9C"/>
    <w:rsid w:val="1E1B38E9"/>
    <w:rsid w:val="1E303EF3"/>
    <w:rsid w:val="1E4F0222"/>
    <w:rsid w:val="1E5C2AF3"/>
    <w:rsid w:val="1E795C41"/>
    <w:rsid w:val="1E7F3A72"/>
    <w:rsid w:val="1E861E21"/>
    <w:rsid w:val="1EBD6E42"/>
    <w:rsid w:val="1EC87ABC"/>
    <w:rsid w:val="1ED242FC"/>
    <w:rsid w:val="1ED56C03"/>
    <w:rsid w:val="1EE05F54"/>
    <w:rsid w:val="1F05532C"/>
    <w:rsid w:val="1F1527EE"/>
    <w:rsid w:val="1F20034A"/>
    <w:rsid w:val="1F251ABC"/>
    <w:rsid w:val="1F290391"/>
    <w:rsid w:val="1F370102"/>
    <w:rsid w:val="1F5C7F87"/>
    <w:rsid w:val="1F6C1D79"/>
    <w:rsid w:val="1F792E9A"/>
    <w:rsid w:val="1F7B67F6"/>
    <w:rsid w:val="1F7C518B"/>
    <w:rsid w:val="1F881F59"/>
    <w:rsid w:val="1F977565"/>
    <w:rsid w:val="1FB75185"/>
    <w:rsid w:val="1FB97163"/>
    <w:rsid w:val="1FBD0EE6"/>
    <w:rsid w:val="1FFB3FF4"/>
    <w:rsid w:val="20176E76"/>
    <w:rsid w:val="203F0CD6"/>
    <w:rsid w:val="207411D3"/>
    <w:rsid w:val="20743131"/>
    <w:rsid w:val="207536DF"/>
    <w:rsid w:val="20783BF9"/>
    <w:rsid w:val="20811113"/>
    <w:rsid w:val="2088281D"/>
    <w:rsid w:val="2094661E"/>
    <w:rsid w:val="20951ED4"/>
    <w:rsid w:val="20B50E80"/>
    <w:rsid w:val="20B7483F"/>
    <w:rsid w:val="20BD02A3"/>
    <w:rsid w:val="20BE1841"/>
    <w:rsid w:val="20DA60A5"/>
    <w:rsid w:val="20EC58CB"/>
    <w:rsid w:val="21014223"/>
    <w:rsid w:val="21291A31"/>
    <w:rsid w:val="2138052E"/>
    <w:rsid w:val="214776EA"/>
    <w:rsid w:val="2159046C"/>
    <w:rsid w:val="21611A31"/>
    <w:rsid w:val="218D61A9"/>
    <w:rsid w:val="2190117D"/>
    <w:rsid w:val="219140F2"/>
    <w:rsid w:val="21B80E8C"/>
    <w:rsid w:val="21C24072"/>
    <w:rsid w:val="21D965A1"/>
    <w:rsid w:val="21E11782"/>
    <w:rsid w:val="21E617C0"/>
    <w:rsid w:val="21EC3E44"/>
    <w:rsid w:val="21F2539C"/>
    <w:rsid w:val="21FB61D0"/>
    <w:rsid w:val="220B3AD6"/>
    <w:rsid w:val="221E272E"/>
    <w:rsid w:val="222A1FFE"/>
    <w:rsid w:val="222B075F"/>
    <w:rsid w:val="224D7BB0"/>
    <w:rsid w:val="225F0409"/>
    <w:rsid w:val="226D42BA"/>
    <w:rsid w:val="228338C8"/>
    <w:rsid w:val="22876A0D"/>
    <w:rsid w:val="22A63B38"/>
    <w:rsid w:val="22A8489A"/>
    <w:rsid w:val="22AB3B60"/>
    <w:rsid w:val="22BB4A47"/>
    <w:rsid w:val="22BC2773"/>
    <w:rsid w:val="22BE29D6"/>
    <w:rsid w:val="22C4003E"/>
    <w:rsid w:val="22D02654"/>
    <w:rsid w:val="22D10E4B"/>
    <w:rsid w:val="22D90210"/>
    <w:rsid w:val="22D912F9"/>
    <w:rsid w:val="22E1284D"/>
    <w:rsid w:val="22E73006"/>
    <w:rsid w:val="22F31E85"/>
    <w:rsid w:val="22FB2321"/>
    <w:rsid w:val="2306325F"/>
    <w:rsid w:val="2319089C"/>
    <w:rsid w:val="231B2491"/>
    <w:rsid w:val="232F45E5"/>
    <w:rsid w:val="23382F5D"/>
    <w:rsid w:val="23561CD1"/>
    <w:rsid w:val="23646298"/>
    <w:rsid w:val="238D66BE"/>
    <w:rsid w:val="23A11F4F"/>
    <w:rsid w:val="23B41225"/>
    <w:rsid w:val="23BC048E"/>
    <w:rsid w:val="23C9616F"/>
    <w:rsid w:val="23CE659F"/>
    <w:rsid w:val="23CF7FD3"/>
    <w:rsid w:val="23DC01C4"/>
    <w:rsid w:val="23DC60E2"/>
    <w:rsid w:val="23E47406"/>
    <w:rsid w:val="23E91B93"/>
    <w:rsid w:val="23F6160A"/>
    <w:rsid w:val="24026C92"/>
    <w:rsid w:val="240657B6"/>
    <w:rsid w:val="240C2CCA"/>
    <w:rsid w:val="24323334"/>
    <w:rsid w:val="243D6215"/>
    <w:rsid w:val="245550BB"/>
    <w:rsid w:val="24676BCD"/>
    <w:rsid w:val="24750E49"/>
    <w:rsid w:val="24872D53"/>
    <w:rsid w:val="249321BF"/>
    <w:rsid w:val="249C0D83"/>
    <w:rsid w:val="24A033EE"/>
    <w:rsid w:val="24C434A5"/>
    <w:rsid w:val="24CA496C"/>
    <w:rsid w:val="24D35568"/>
    <w:rsid w:val="24E954E0"/>
    <w:rsid w:val="24F82FB3"/>
    <w:rsid w:val="25241C4A"/>
    <w:rsid w:val="252A5159"/>
    <w:rsid w:val="25380B4A"/>
    <w:rsid w:val="253C65AF"/>
    <w:rsid w:val="254F6D5C"/>
    <w:rsid w:val="256F1EB3"/>
    <w:rsid w:val="25720D21"/>
    <w:rsid w:val="257C63F7"/>
    <w:rsid w:val="258426BC"/>
    <w:rsid w:val="25867F54"/>
    <w:rsid w:val="258B4AE4"/>
    <w:rsid w:val="259114ED"/>
    <w:rsid w:val="2593720A"/>
    <w:rsid w:val="25996F48"/>
    <w:rsid w:val="259A3CB2"/>
    <w:rsid w:val="259E5828"/>
    <w:rsid w:val="25AB0A3D"/>
    <w:rsid w:val="25B22B68"/>
    <w:rsid w:val="25C55B83"/>
    <w:rsid w:val="25CD5BF1"/>
    <w:rsid w:val="25E46656"/>
    <w:rsid w:val="25E92FBE"/>
    <w:rsid w:val="260139F3"/>
    <w:rsid w:val="26080DD9"/>
    <w:rsid w:val="26082798"/>
    <w:rsid w:val="26095114"/>
    <w:rsid w:val="262E05B0"/>
    <w:rsid w:val="263E0859"/>
    <w:rsid w:val="263E1A96"/>
    <w:rsid w:val="26433FB7"/>
    <w:rsid w:val="26452DA3"/>
    <w:rsid w:val="266A2AD6"/>
    <w:rsid w:val="266C2FED"/>
    <w:rsid w:val="26783498"/>
    <w:rsid w:val="268246BC"/>
    <w:rsid w:val="26952295"/>
    <w:rsid w:val="26AE5F52"/>
    <w:rsid w:val="26B32654"/>
    <w:rsid w:val="26B8056C"/>
    <w:rsid w:val="26E33E5B"/>
    <w:rsid w:val="26E70CA8"/>
    <w:rsid w:val="27094F93"/>
    <w:rsid w:val="271927EF"/>
    <w:rsid w:val="273E49F4"/>
    <w:rsid w:val="274321B1"/>
    <w:rsid w:val="274652E6"/>
    <w:rsid w:val="27480748"/>
    <w:rsid w:val="27641213"/>
    <w:rsid w:val="277A2EC6"/>
    <w:rsid w:val="27841ADD"/>
    <w:rsid w:val="279429E3"/>
    <w:rsid w:val="27A74D7A"/>
    <w:rsid w:val="27AF57B8"/>
    <w:rsid w:val="27CB38EC"/>
    <w:rsid w:val="27D34267"/>
    <w:rsid w:val="27E4169F"/>
    <w:rsid w:val="280410A7"/>
    <w:rsid w:val="28202089"/>
    <w:rsid w:val="28432F7C"/>
    <w:rsid w:val="285065F4"/>
    <w:rsid w:val="28564AD0"/>
    <w:rsid w:val="28634EA7"/>
    <w:rsid w:val="2868554F"/>
    <w:rsid w:val="287270BD"/>
    <w:rsid w:val="288F598A"/>
    <w:rsid w:val="289910F7"/>
    <w:rsid w:val="28A14F66"/>
    <w:rsid w:val="28A63531"/>
    <w:rsid w:val="28A773FC"/>
    <w:rsid w:val="28DB1A3D"/>
    <w:rsid w:val="291218C3"/>
    <w:rsid w:val="2912731C"/>
    <w:rsid w:val="29157321"/>
    <w:rsid w:val="291F35AA"/>
    <w:rsid w:val="292B0670"/>
    <w:rsid w:val="292E0A29"/>
    <w:rsid w:val="29325A72"/>
    <w:rsid w:val="29566904"/>
    <w:rsid w:val="29582224"/>
    <w:rsid w:val="29585835"/>
    <w:rsid w:val="29712D8F"/>
    <w:rsid w:val="29A021A8"/>
    <w:rsid w:val="29BC2699"/>
    <w:rsid w:val="29C8428C"/>
    <w:rsid w:val="29DD7E33"/>
    <w:rsid w:val="29E81D60"/>
    <w:rsid w:val="29F035C0"/>
    <w:rsid w:val="29F05E16"/>
    <w:rsid w:val="2A307EBE"/>
    <w:rsid w:val="2A3E413F"/>
    <w:rsid w:val="2A534A67"/>
    <w:rsid w:val="2A944B48"/>
    <w:rsid w:val="2A9A0F2B"/>
    <w:rsid w:val="2AA07917"/>
    <w:rsid w:val="2AA67F8B"/>
    <w:rsid w:val="2AAC289A"/>
    <w:rsid w:val="2AB138BA"/>
    <w:rsid w:val="2AC51079"/>
    <w:rsid w:val="2AD05182"/>
    <w:rsid w:val="2AE47A17"/>
    <w:rsid w:val="2B26693B"/>
    <w:rsid w:val="2B2F1FC7"/>
    <w:rsid w:val="2B4F2967"/>
    <w:rsid w:val="2B6E19DB"/>
    <w:rsid w:val="2B8944AA"/>
    <w:rsid w:val="2B92679C"/>
    <w:rsid w:val="2B986BC6"/>
    <w:rsid w:val="2BA16669"/>
    <w:rsid w:val="2BAF2381"/>
    <w:rsid w:val="2BB1376A"/>
    <w:rsid w:val="2BC3413A"/>
    <w:rsid w:val="2BC45396"/>
    <w:rsid w:val="2BD540AD"/>
    <w:rsid w:val="2BF336C9"/>
    <w:rsid w:val="2BFB7405"/>
    <w:rsid w:val="2C006833"/>
    <w:rsid w:val="2C0509D9"/>
    <w:rsid w:val="2C3F3887"/>
    <w:rsid w:val="2C560EA3"/>
    <w:rsid w:val="2C617496"/>
    <w:rsid w:val="2C730778"/>
    <w:rsid w:val="2C833FFB"/>
    <w:rsid w:val="2C8F430E"/>
    <w:rsid w:val="2CA21894"/>
    <w:rsid w:val="2CA4476E"/>
    <w:rsid w:val="2CAD4F6B"/>
    <w:rsid w:val="2CB17FD2"/>
    <w:rsid w:val="2CCB5A72"/>
    <w:rsid w:val="2CD57684"/>
    <w:rsid w:val="2CD67A0B"/>
    <w:rsid w:val="2CD75666"/>
    <w:rsid w:val="2CE03AB0"/>
    <w:rsid w:val="2CEF53E3"/>
    <w:rsid w:val="2CF649A9"/>
    <w:rsid w:val="2D107EBA"/>
    <w:rsid w:val="2D221AAA"/>
    <w:rsid w:val="2D504333"/>
    <w:rsid w:val="2D521264"/>
    <w:rsid w:val="2D567058"/>
    <w:rsid w:val="2D57290A"/>
    <w:rsid w:val="2D660EF9"/>
    <w:rsid w:val="2D6C2B47"/>
    <w:rsid w:val="2D820204"/>
    <w:rsid w:val="2D935488"/>
    <w:rsid w:val="2DAC2EF4"/>
    <w:rsid w:val="2DBE4237"/>
    <w:rsid w:val="2DCB10F0"/>
    <w:rsid w:val="2DD066E9"/>
    <w:rsid w:val="2DF036FB"/>
    <w:rsid w:val="2DFD78B4"/>
    <w:rsid w:val="2E1643B9"/>
    <w:rsid w:val="2E184C0F"/>
    <w:rsid w:val="2E527715"/>
    <w:rsid w:val="2E530660"/>
    <w:rsid w:val="2E682652"/>
    <w:rsid w:val="2E7A506F"/>
    <w:rsid w:val="2E7D30EA"/>
    <w:rsid w:val="2E8028E0"/>
    <w:rsid w:val="2E8F062E"/>
    <w:rsid w:val="2E9D560F"/>
    <w:rsid w:val="2E9F7EC1"/>
    <w:rsid w:val="2EB411B5"/>
    <w:rsid w:val="2EBF0ED1"/>
    <w:rsid w:val="2EC7495E"/>
    <w:rsid w:val="2ECA39AD"/>
    <w:rsid w:val="2EF224CD"/>
    <w:rsid w:val="2EF67D61"/>
    <w:rsid w:val="2EFA2F2B"/>
    <w:rsid w:val="2F2E23A6"/>
    <w:rsid w:val="2F350F19"/>
    <w:rsid w:val="2F3B1918"/>
    <w:rsid w:val="2F415DC8"/>
    <w:rsid w:val="2F5B5B3B"/>
    <w:rsid w:val="2F615468"/>
    <w:rsid w:val="2F655F0E"/>
    <w:rsid w:val="2F6B73F9"/>
    <w:rsid w:val="2F6D4FA6"/>
    <w:rsid w:val="2F756E65"/>
    <w:rsid w:val="2F8D4D67"/>
    <w:rsid w:val="2F910893"/>
    <w:rsid w:val="2F9D4AA3"/>
    <w:rsid w:val="2F9F094E"/>
    <w:rsid w:val="2FBB6A2A"/>
    <w:rsid w:val="2FF532B7"/>
    <w:rsid w:val="2FF674CB"/>
    <w:rsid w:val="30007788"/>
    <w:rsid w:val="30205153"/>
    <w:rsid w:val="303B3B59"/>
    <w:rsid w:val="303C0C41"/>
    <w:rsid w:val="30443F81"/>
    <w:rsid w:val="305831D6"/>
    <w:rsid w:val="30632880"/>
    <w:rsid w:val="3070014A"/>
    <w:rsid w:val="3095375A"/>
    <w:rsid w:val="30A91070"/>
    <w:rsid w:val="30B86332"/>
    <w:rsid w:val="30C91D87"/>
    <w:rsid w:val="30D45137"/>
    <w:rsid w:val="30D51A41"/>
    <w:rsid w:val="31076B28"/>
    <w:rsid w:val="31076EFA"/>
    <w:rsid w:val="310866BC"/>
    <w:rsid w:val="31154DED"/>
    <w:rsid w:val="31215B33"/>
    <w:rsid w:val="313A2CAC"/>
    <w:rsid w:val="313E6356"/>
    <w:rsid w:val="31460C29"/>
    <w:rsid w:val="315B5E62"/>
    <w:rsid w:val="317A487D"/>
    <w:rsid w:val="31944F6F"/>
    <w:rsid w:val="31963456"/>
    <w:rsid w:val="31B2653B"/>
    <w:rsid w:val="31B81D35"/>
    <w:rsid w:val="31C3729F"/>
    <w:rsid w:val="32061C7F"/>
    <w:rsid w:val="32252577"/>
    <w:rsid w:val="32294648"/>
    <w:rsid w:val="32471CC6"/>
    <w:rsid w:val="32540593"/>
    <w:rsid w:val="327179A4"/>
    <w:rsid w:val="32775626"/>
    <w:rsid w:val="328A3A5F"/>
    <w:rsid w:val="328D7371"/>
    <w:rsid w:val="328E2231"/>
    <w:rsid w:val="329708DE"/>
    <w:rsid w:val="32AD1211"/>
    <w:rsid w:val="32E12F9A"/>
    <w:rsid w:val="32E87F66"/>
    <w:rsid w:val="32FF12B8"/>
    <w:rsid w:val="33224534"/>
    <w:rsid w:val="332742E9"/>
    <w:rsid w:val="332C71E1"/>
    <w:rsid w:val="333B116B"/>
    <w:rsid w:val="33616D4E"/>
    <w:rsid w:val="33821BAB"/>
    <w:rsid w:val="33885755"/>
    <w:rsid w:val="339E18BC"/>
    <w:rsid w:val="33A57822"/>
    <w:rsid w:val="33B37087"/>
    <w:rsid w:val="33BC4D91"/>
    <w:rsid w:val="33BF4D9D"/>
    <w:rsid w:val="33C968FA"/>
    <w:rsid w:val="33D23DF5"/>
    <w:rsid w:val="33D246C3"/>
    <w:rsid w:val="33DF11C8"/>
    <w:rsid w:val="33E61B12"/>
    <w:rsid w:val="33FF1154"/>
    <w:rsid w:val="340948E1"/>
    <w:rsid w:val="340D3904"/>
    <w:rsid w:val="341212B1"/>
    <w:rsid w:val="341321BE"/>
    <w:rsid w:val="34314E1D"/>
    <w:rsid w:val="34417702"/>
    <w:rsid w:val="34417EB0"/>
    <w:rsid w:val="3446518F"/>
    <w:rsid w:val="344C25CD"/>
    <w:rsid w:val="345B15DB"/>
    <w:rsid w:val="346B1ADA"/>
    <w:rsid w:val="346E7A5A"/>
    <w:rsid w:val="3477244E"/>
    <w:rsid w:val="347946FA"/>
    <w:rsid w:val="347A6171"/>
    <w:rsid w:val="348D33D3"/>
    <w:rsid w:val="3496737A"/>
    <w:rsid w:val="34AC2DE9"/>
    <w:rsid w:val="34BE7103"/>
    <w:rsid w:val="34DC1C67"/>
    <w:rsid w:val="3500311A"/>
    <w:rsid w:val="350B76BF"/>
    <w:rsid w:val="3534069E"/>
    <w:rsid w:val="353D45FA"/>
    <w:rsid w:val="35505013"/>
    <w:rsid w:val="356D51F7"/>
    <w:rsid w:val="35884385"/>
    <w:rsid w:val="359753B1"/>
    <w:rsid w:val="35AC56FE"/>
    <w:rsid w:val="35C3354B"/>
    <w:rsid w:val="35E1012B"/>
    <w:rsid w:val="35E1505C"/>
    <w:rsid w:val="35E607CD"/>
    <w:rsid w:val="35F5734F"/>
    <w:rsid w:val="35F65884"/>
    <w:rsid w:val="362E1546"/>
    <w:rsid w:val="36330CA5"/>
    <w:rsid w:val="367C0A7E"/>
    <w:rsid w:val="36856B5A"/>
    <w:rsid w:val="36883C27"/>
    <w:rsid w:val="36950061"/>
    <w:rsid w:val="36A32443"/>
    <w:rsid w:val="36A61ADA"/>
    <w:rsid w:val="36AC504E"/>
    <w:rsid w:val="36B45F51"/>
    <w:rsid w:val="36E17BD4"/>
    <w:rsid w:val="36F76FAD"/>
    <w:rsid w:val="370F6D7D"/>
    <w:rsid w:val="37244D17"/>
    <w:rsid w:val="37737FCD"/>
    <w:rsid w:val="37831AFE"/>
    <w:rsid w:val="379747E4"/>
    <w:rsid w:val="37A10A3C"/>
    <w:rsid w:val="37A32862"/>
    <w:rsid w:val="37A771F1"/>
    <w:rsid w:val="37B25951"/>
    <w:rsid w:val="381523AC"/>
    <w:rsid w:val="3816611D"/>
    <w:rsid w:val="381D6FCC"/>
    <w:rsid w:val="384502C9"/>
    <w:rsid w:val="384757BF"/>
    <w:rsid w:val="384D7A6B"/>
    <w:rsid w:val="38527F5E"/>
    <w:rsid w:val="38576EB1"/>
    <w:rsid w:val="386F64C6"/>
    <w:rsid w:val="38755246"/>
    <w:rsid w:val="3891497A"/>
    <w:rsid w:val="38934709"/>
    <w:rsid w:val="3899545E"/>
    <w:rsid w:val="38B976FB"/>
    <w:rsid w:val="38DC2A26"/>
    <w:rsid w:val="38DC5040"/>
    <w:rsid w:val="38EA0958"/>
    <w:rsid w:val="38EA292A"/>
    <w:rsid w:val="38EB3140"/>
    <w:rsid w:val="38FC7F68"/>
    <w:rsid w:val="39015BC8"/>
    <w:rsid w:val="3923223F"/>
    <w:rsid w:val="393F3649"/>
    <w:rsid w:val="39434B25"/>
    <w:rsid w:val="39442CC4"/>
    <w:rsid w:val="394A3B36"/>
    <w:rsid w:val="394C053B"/>
    <w:rsid w:val="39532D05"/>
    <w:rsid w:val="395A1855"/>
    <w:rsid w:val="3962425A"/>
    <w:rsid w:val="396E504E"/>
    <w:rsid w:val="39850A26"/>
    <w:rsid w:val="39A118CD"/>
    <w:rsid w:val="39B1002C"/>
    <w:rsid w:val="39B75345"/>
    <w:rsid w:val="39C83126"/>
    <w:rsid w:val="39D037AF"/>
    <w:rsid w:val="39E03897"/>
    <w:rsid w:val="3A0D48B1"/>
    <w:rsid w:val="3A274488"/>
    <w:rsid w:val="3A431472"/>
    <w:rsid w:val="3A474B1C"/>
    <w:rsid w:val="3A5207B4"/>
    <w:rsid w:val="3A541BF5"/>
    <w:rsid w:val="3A553D9F"/>
    <w:rsid w:val="3A5A285A"/>
    <w:rsid w:val="3A6A4AC7"/>
    <w:rsid w:val="3A72622B"/>
    <w:rsid w:val="3A9038DA"/>
    <w:rsid w:val="3A9E4B32"/>
    <w:rsid w:val="3AA913CF"/>
    <w:rsid w:val="3AC036CC"/>
    <w:rsid w:val="3AC205A6"/>
    <w:rsid w:val="3AEA3CFC"/>
    <w:rsid w:val="3AF044A5"/>
    <w:rsid w:val="3B00301D"/>
    <w:rsid w:val="3B1752EE"/>
    <w:rsid w:val="3B1C35AC"/>
    <w:rsid w:val="3B4F1508"/>
    <w:rsid w:val="3B7B2B0A"/>
    <w:rsid w:val="3B914065"/>
    <w:rsid w:val="3BBE3122"/>
    <w:rsid w:val="3BC53C74"/>
    <w:rsid w:val="3BC812C8"/>
    <w:rsid w:val="3BE7491F"/>
    <w:rsid w:val="3BE82033"/>
    <w:rsid w:val="3C035D20"/>
    <w:rsid w:val="3C165216"/>
    <w:rsid w:val="3C326DEB"/>
    <w:rsid w:val="3C3C1378"/>
    <w:rsid w:val="3C497D33"/>
    <w:rsid w:val="3C5C0867"/>
    <w:rsid w:val="3C727A71"/>
    <w:rsid w:val="3C732FE2"/>
    <w:rsid w:val="3C7A3669"/>
    <w:rsid w:val="3C94545E"/>
    <w:rsid w:val="3CBC2D9B"/>
    <w:rsid w:val="3CD85D57"/>
    <w:rsid w:val="3CDB62C1"/>
    <w:rsid w:val="3CE26359"/>
    <w:rsid w:val="3CE70364"/>
    <w:rsid w:val="3CFD4D35"/>
    <w:rsid w:val="3D064D69"/>
    <w:rsid w:val="3D0E399D"/>
    <w:rsid w:val="3D12721E"/>
    <w:rsid w:val="3D351ADA"/>
    <w:rsid w:val="3D3D6CB6"/>
    <w:rsid w:val="3D4B2FA5"/>
    <w:rsid w:val="3D527DA5"/>
    <w:rsid w:val="3D546058"/>
    <w:rsid w:val="3D58650A"/>
    <w:rsid w:val="3D590765"/>
    <w:rsid w:val="3D640E16"/>
    <w:rsid w:val="3D7B0D27"/>
    <w:rsid w:val="3D896CEB"/>
    <w:rsid w:val="3D9A2D6C"/>
    <w:rsid w:val="3DB52668"/>
    <w:rsid w:val="3DDF7A0D"/>
    <w:rsid w:val="3E00097B"/>
    <w:rsid w:val="3E2806A1"/>
    <w:rsid w:val="3E2E35CB"/>
    <w:rsid w:val="3E4755F9"/>
    <w:rsid w:val="3E556354"/>
    <w:rsid w:val="3E6336EF"/>
    <w:rsid w:val="3E6E2E9E"/>
    <w:rsid w:val="3E99456A"/>
    <w:rsid w:val="3EAF02B7"/>
    <w:rsid w:val="3EBD63D7"/>
    <w:rsid w:val="3EC334A7"/>
    <w:rsid w:val="3F002CCF"/>
    <w:rsid w:val="3F06365D"/>
    <w:rsid w:val="3F155D82"/>
    <w:rsid w:val="3F47737F"/>
    <w:rsid w:val="3F5867B3"/>
    <w:rsid w:val="3F664F14"/>
    <w:rsid w:val="3F7D65D1"/>
    <w:rsid w:val="3F9526FD"/>
    <w:rsid w:val="3FA10F73"/>
    <w:rsid w:val="3FA51002"/>
    <w:rsid w:val="3FB33F0F"/>
    <w:rsid w:val="3FB827B0"/>
    <w:rsid w:val="3FB9798A"/>
    <w:rsid w:val="3FBC4DF5"/>
    <w:rsid w:val="3FBE226E"/>
    <w:rsid w:val="3FC74EA5"/>
    <w:rsid w:val="3FD001E0"/>
    <w:rsid w:val="3FDD5AA3"/>
    <w:rsid w:val="3FDD60EB"/>
    <w:rsid w:val="3FE1611D"/>
    <w:rsid w:val="3FFC6AA1"/>
    <w:rsid w:val="3FFE725C"/>
    <w:rsid w:val="400D4689"/>
    <w:rsid w:val="40742B10"/>
    <w:rsid w:val="40860806"/>
    <w:rsid w:val="408727EE"/>
    <w:rsid w:val="408D2092"/>
    <w:rsid w:val="40987E91"/>
    <w:rsid w:val="40AE535D"/>
    <w:rsid w:val="40B323C5"/>
    <w:rsid w:val="40BB1B3B"/>
    <w:rsid w:val="40C87F0D"/>
    <w:rsid w:val="40E13187"/>
    <w:rsid w:val="40F71EFC"/>
    <w:rsid w:val="40FC6040"/>
    <w:rsid w:val="41216561"/>
    <w:rsid w:val="412E1703"/>
    <w:rsid w:val="415C6645"/>
    <w:rsid w:val="415D4AA5"/>
    <w:rsid w:val="41634269"/>
    <w:rsid w:val="41755F8B"/>
    <w:rsid w:val="41804E56"/>
    <w:rsid w:val="41901D5A"/>
    <w:rsid w:val="41AE168E"/>
    <w:rsid w:val="41B000EA"/>
    <w:rsid w:val="41D7643D"/>
    <w:rsid w:val="41F41099"/>
    <w:rsid w:val="41F4144D"/>
    <w:rsid w:val="42004A07"/>
    <w:rsid w:val="42036CED"/>
    <w:rsid w:val="42106699"/>
    <w:rsid w:val="421D3532"/>
    <w:rsid w:val="4253494B"/>
    <w:rsid w:val="42563DD4"/>
    <w:rsid w:val="425F0874"/>
    <w:rsid w:val="42605991"/>
    <w:rsid w:val="42624CEC"/>
    <w:rsid w:val="42745271"/>
    <w:rsid w:val="42746AFF"/>
    <w:rsid w:val="428622E0"/>
    <w:rsid w:val="42A72E3E"/>
    <w:rsid w:val="42A9771E"/>
    <w:rsid w:val="42AF744D"/>
    <w:rsid w:val="42C3638C"/>
    <w:rsid w:val="42CC1C77"/>
    <w:rsid w:val="42CE7CBC"/>
    <w:rsid w:val="42EF6EDD"/>
    <w:rsid w:val="43043B4B"/>
    <w:rsid w:val="43260906"/>
    <w:rsid w:val="4329778C"/>
    <w:rsid w:val="434321EE"/>
    <w:rsid w:val="436E4602"/>
    <w:rsid w:val="43773B38"/>
    <w:rsid w:val="437E59F4"/>
    <w:rsid w:val="437F0235"/>
    <w:rsid w:val="438127FD"/>
    <w:rsid w:val="438C318F"/>
    <w:rsid w:val="439125BA"/>
    <w:rsid w:val="43A136C2"/>
    <w:rsid w:val="43AE228C"/>
    <w:rsid w:val="43B27B0F"/>
    <w:rsid w:val="43BD17B6"/>
    <w:rsid w:val="43C60D41"/>
    <w:rsid w:val="43CB49D5"/>
    <w:rsid w:val="43CC296D"/>
    <w:rsid w:val="43D5596E"/>
    <w:rsid w:val="43EA4AD8"/>
    <w:rsid w:val="43F5608C"/>
    <w:rsid w:val="43FA20D7"/>
    <w:rsid w:val="440A1D09"/>
    <w:rsid w:val="44105FE6"/>
    <w:rsid w:val="44163757"/>
    <w:rsid w:val="442E6250"/>
    <w:rsid w:val="44336B29"/>
    <w:rsid w:val="44411D78"/>
    <w:rsid w:val="444255C8"/>
    <w:rsid w:val="446C5925"/>
    <w:rsid w:val="44715BA6"/>
    <w:rsid w:val="4480267E"/>
    <w:rsid w:val="44813BCD"/>
    <w:rsid w:val="448F333F"/>
    <w:rsid w:val="449A5595"/>
    <w:rsid w:val="44A273D7"/>
    <w:rsid w:val="44A3165A"/>
    <w:rsid w:val="44A949BB"/>
    <w:rsid w:val="44BE6AFA"/>
    <w:rsid w:val="44BE7B38"/>
    <w:rsid w:val="44C10C52"/>
    <w:rsid w:val="44CE1860"/>
    <w:rsid w:val="450E5F3E"/>
    <w:rsid w:val="451C3C3F"/>
    <w:rsid w:val="45361C96"/>
    <w:rsid w:val="45367180"/>
    <w:rsid w:val="453936A0"/>
    <w:rsid w:val="4555071F"/>
    <w:rsid w:val="456433C3"/>
    <w:rsid w:val="456745BB"/>
    <w:rsid w:val="45677DA7"/>
    <w:rsid w:val="45761FD8"/>
    <w:rsid w:val="457B0C49"/>
    <w:rsid w:val="45A85821"/>
    <w:rsid w:val="45AC57A6"/>
    <w:rsid w:val="45B23BD8"/>
    <w:rsid w:val="45C81474"/>
    <w:rsid w:val="45E349A9"/>
    <w:rsid w:val="45F25B71"/>
    <w:rsid w:val="45F6092A"/>
    <w:rsid w:val="46122C2B"/>
    <w:rsid w:val="46202725"/>
    <w:rsid w:val="4624768B"/>
    <w:rsid w:val="46283409"/>
    <w:rsid w:val="46316796"/>
    <w:rsid w:val="464C598F"/>
    <w:rsid w:val="466B7E63"/>
    <w:rsid w:val="46795DED"/>
    <w:rsid w:val="468843FE"/>
    <w:rsid w:val="46991FD8"/>
    <w:rsid w:val="469D4E61"/>
    <w:rsid w:val="46D62B88"/>
    <w:rsid w:val="46D929E4"/>
    <w:rsid w:val="46DA3CDF"/>
    <w:rsid w:val="46E122D5"/>
    <w:rsid w:val="46EB56D0"/>
    <w:rsid w:val="46FE33A2"/>
    <w:rsid w:val="47034B98"/>
    <w:rsid w:val="470675DD"/>
    <w:rsid w:val="47123D8D"/>
    <w:rsid w:val="471651A2"/>
    <w:rsid w:val="47284322"/>
    <w:rsid w:val="47383706"/>
    <w:rsid w:val="47442FEA"/>
    <w:rsid w:val="474825BA"/>
    <w:rsid w:val="47524966"/>
    <w:rsid w:val="477E3FE9"/>
    <w:rsid w:val="47997ECC"/>
    <w:rsid w:val="47A938A8"/>
    <w:rsid w:val="47CA211A"/>
    <w:rsid w:val="47D00B76"/>
    <w:rsid w:val="47ED09EA"/>
    <w:rsid w:val="47F03825"/>
    <w:rsid w:val="47FE4F97"/>
    <w:rsid w:val="48050F31"/>
    <w:rsid w:val="480B064E"/>
    <w:rsid w:val="481F00E4"/>
    <w:rsid w:val="482A5E63"/>
    <w:rsid w:val="48360F72"/>
    <w:rsid w:val="486505C9"/>
    <w:rsid w:val="48717233"/>
    <w:rsid w:val="487736C7"/>
    <w:rsid w:val="4886149A"/>
    <w:rsid w:val="489C5A7F"/>
    <w:rsid w:val="489C5B95"/>
    <w:rsid w:val="48AF1323"/>
    <w:rsid w:val="48B2080D"/>
    <w:rsid w:val="48BE6136"/>
    <w:rsid w:val="48D93445"/>
    <w:rsid w:val="48DA1D9C"/>
    <w:rsid w:val="490425AB"/>
    <w:rsid w:val="49076238"/>
    <w:rsid w:val="49250443"/>
    <w:rsid w:val="49276313"/>
    <w:rsid w:val="4930158D"/>
    <w:rsid w:val="493166F2"/>
    <w:rsid w:val="495B2F5A"/>
    <w:rsid w:val="496E056A"/>
    <w:rsid w:val="49896889"/>
    <w:rsid w:val="49A20032"/>
    <w:rsid w:val="49A82756"/>
    <w:rsid w:val="49A86BF4"/>
    <w:rsid w:val="49A902DE"/>
    <w:rsid w:val="49B57903"/>
    <w:rsid w:val="49BB0B72"/>
    <w:rsid w:val="49F44446"/>
    <w:rsid w:val="4A0C3345"/>
    <w:rsid w:val="4A405618"/>
    <w:rsid w:val="4A463FDD"/>
    <w:rsid w:val="4A51053D"/>
    <w:rsid w:val="4A6B6C00"/>
    <w:rsid w:val="4A7C6D92"/>
    <w:rsid w:val="4AA637CE"/>
    <w:rsid w:val="4AAA2363"/>
    <w:rsid w:val="4AB420A2"/>
    <w:rsid w:val="4AB971E8"/>
    <w:rsid w:val="4AC462B3"/>
    <w:rsid w:val="4ACE3D63"/>
    <w:rsid w:val="4AD13FBF"/>
    <w:rsid w:val="4AF33411"/>
    <w:rsid w:val="4AFF7966"/>
    <w:rsid w:val="4B2B654D"/>
    <w:rsid w:val="4B2D2A9B"/>
    <w:rsid w:val="4B331125"/>
    <w:rsid w:val="4B3405F9"/>
    <w:rsid w:val="4B5151AA"/>
    <w:rsid w:val="4B537CBF"/>
    <w:rsid w:val="4B550153"/>
    <w:rsid w:val="4B7A237E"/>
    <w:rsid w:val="4B86443F"/>
    <w:rsid w:val="4B9B3B70"/>
    <w:rsid w:val="4BB7667A"/>
    <w:rsid w:val="4BBB242F"/>
    <w:rsid w:val="4BC15B7C"/>
    <w:rsid w:val="4BCC5B3C"/>
    <w:rsid w:val="4BD06F1C"/>
    <w:rsid w:val="4BD47BEF"/>
    <w:rsid w:val="4BE06BCD"/>
    <w:rsid w:val="4BE86538"/>
    <w:rsid w:val="4C040A9A"/>
    <w:rsid w:val="4C0770C1"/>
    <w:rsid w:val="4C1F0776"/>
    <w:rsid w:val="4C2C299D"/>
    <w:rsid w:val="4C3238CA"/>
    <w:rsid w:val="4C3D0756"/>
    <w:rsid w:val="4C4C1686"/>
    <w:rsid w:val="4C513E4B"/>
    <w:rsid w:val="4C603F1D"/>
    <w:rsid w:val="4C712086"/>
    <w:rsid w:val="4C847264"/>
    <w:rsid w:val="4C970E7B"/>
    <w:rsid w:val="4CEF637A"/>
    <w:rsid w:val="4CF16277"/>
    <w:rsid w:val="4CF4672D"/>
    <w:rsid w:val="4D147026"/>
    <w:rsid w:val="4D165C91"/>
    <w:rsid w:val="4D235945"/>
    <w:rsid w:val="4D304130"/>
    <w:rsid w:val="4D4330D3"/>
    <w:rsid w:val="4D545407"/>
    <w:rsid w:val="4D694F30"/>
    <w:rsid w:val="4D717BA1"/>
    <w:rsid w:val="4D855FB9"/>
    <w:rsid w:val="4D8A0B26"/>
    <w:rsid w:val="4D904FEE"/>
    <w:rsid w:val="4D910D8A"/>
    <w:rsid w:val="4D9E090F"/>
    <w:rsid w:val="4DBB2984"/>
    <w:rsid w:val="4DDD5EB7"/>
    <w:rsid w:val="4DDE45A5"/>
    <w:rsid w:val="4E043A0E"/>
    <w:rsid w:val="4E125681"/>
    <w:rsid w:val="4E1339D8"/>
    <w:rsid w:val="4E145C86"/>
    <w:rsid w:val="4E3C5DC0"/>
    <w:rsid w:val="4E446F8B"/>
    <w:rsid w:val="4E6C4048"/>
    <w:rsid w:val="4E836C4E"/>
    <w:rsid w:val="4E957162"/>
    <w:rsid w:val="4EBD4562"/>
    <w:rsid w:val="4EBE0F4C"/>
    <w:rsid w:val="4ECD0F14"/>
    <w:rsid w:val="4EDC1716"/>
    <w:rsid w:val="4EE24F10"/>
    <w:rsid w:val="4F0206C2"/>
    <w:rsid w:val="4F1C2B4C"/>
    <w:rsid w:val="4F1E1A5A"/>
    <w:rsid w:val="4F2D5479"/>
    <w:rsid w:val="4F3127D8"/>
    <w:rsid w:val="4F3B798B"/>
    <w:rsid w:val="4F461737"/>
    <w:rsid w:val="4F507138"/>
    <w:rsid w:val="4F594949"/>
    <w:rsid w:val="4F5A315B"/>
    <w:rsid w:val="4F7041A7"/>
    <w:rsid w:val="4F9A400D"/>
    <w:rsid w:val="4FA11827"/>
    <w:rsid w:val="4FA57761"/>
    <w:rsid w:val="4FC12B67"/>
    <w:rsid w:val="4FD409F7"/>
    <w:rsid w:val="4FD66F8D"/>
    <w:rsid w:val="4FDB5605"/>
    <w:rsid w:val="4FDF7D08"/>
    <w:rsid w:val="4FE45662"/>
    <w:rsid w:val="50036BC4"/>
    <w:rsid w:val="500B0DCA"/>
    <w:rsid w:val="500C2A95"/>
    <w:rsid w:val="50133F8A"/>
    <w:rsid w:val="50140C07"/>
    <w:rsid w:val="50417E32"/>
    <w:rsid w:val="504768E3"/>
    <w:rsid w:val="50622728"/>
    <w:rsid w:val="508F1D63"/>
    <w:rsid w:val="509A55F2"/>
    <w:rsid w:val="50A36924"/>
    <w:rsid w:val="50AA341E"/>
    <w:rsid w:val="50AB4E2F"/>
    <w:rsid w:val="50AC2418"/>
    <w:rsid w:val="50B70FED"/>
    <w:rsid w:val="50BA643F"/>
    <w:rsid w:val="510319B4"/>
    <w:rsid w:val="51187091"/>
    <w:rsid w:val="513B4CBD"/>
    <w:rsid w:val="513F2A79"/>
    <w:rsid w:val="514E5DF0"/>
    <w:rsid w:val="51505C49"/>
    <w:rsid w:val="515F5E7D"/>
    <w:rsid w:val="51621B03"/>
    <w:rsid w:val="51736010"/>
    <w:rsid w:val="518140E8"/>
    <w:rsid w:val="518B0D8B"/>
    <w:rsid w:val="519E4C2D"/>
    <w:rsid w:val="51A23180"/>
    <w:rsid w:val="51BB3190"/>
    <w:rsid w:val="51C50057"/>
    <w:rsid w:val="51CA6470"/>
    <w:rsid w:val="51E372D3"/>
    <w:rsid w:val="51F763C2"/>
    <w:rsid w:val="52165ED6"/>
    <w:rsid w:val="52170D68"/>
    <w:rsid w:val="52210969"/>
    <w:rsid w:val="52250331"/>
    <w:rsid w:val="52251937"/>
    <w:rsid w:val="522D32DC"/>
    <w:rsid w:val="52436B21"/>
    <w:rsid w:val="52541687"/>
    <w:rsid w:val="52606B21"/>
    <w:rsid w:val="526142ED"/>
    <w:rsid w:val="52675267"/>
    <w:rsid w:val="526A42D2"/>
    <w:rsid w:val="527456A0"/>
    <w:rsid w:val="52775B19"/>
    <w:rsid w:val="5294173C"/>
    <w:rsid w:val="52B277B6"/>
    <w:rsid w:val="52B539F6"/>
    <w:rsid w:val="52B87EDF"/>
    <w:rsid w:val="52CF2A7E"/>
    <w:rsid w:val="52D52D8A"/>
    <w:rsid w:val="52D70C29"/>
    <w:rsid w:val="52E2403D"/>
    <w:rsid w:val="52E87FC9"/>
    <w:rsid w:val="530445BC"/>
    <w:rsid w:val="53184746"/>
    <w:rsid w:val="532E4AC7"/>
    <w:rsid w:val="53874180"/>
    <w:rsid w:val="53A430C7"/>
    <w:rsid w:val="53BA49C0"/>
    <w:rsid w:val="53C92C10"/>
    <w:rsid w:val="53D111B0"/>
    <w:rsid w:val="53FE5A9E"/>
    <w:rsid w:val="54257FE2"/>
    <w:rsid w:val="54451C08"/>
    <w:rsid w:val="5450152B"/>
    <w:rsid w:val="54591BCD"/>
    <w:rsid w:val="546936FE"/>
    <w:rsid w:val="54967702"/>
    <w:rsid w:val="54C766D3"/>
    <w:rsid w:val="54E35B83"/>
    <w:rsid w:val="54E5570D"/>
    <w:rsid w:val="54E85406"/>
    <w:rsid w:val="54EE4DEC"/>
    <w:rsid w:val="54F93AE7"/>
    <w:rsid w:val="55022588"/>
    <w:rsid w:val="55252910"/>
    <w:rsid w:val="553772EA"/>
    <w:rsid w:val="555A0EDC"/>
    <w:rsid w:val="55677E49"/>
    <w:rsid w:val="55692EAC"/>
    <w:rsid w:val="55861EC8"/>
    <w:rsid w:val="5588140B"/>
    <w:rsid w:val="55891D85"/>
    <w:rsid w:val="55A57957"/>
    <w:rsid w:val="55AA469C"/>
    <w:rsid w:val="55BD3120"/>
    <w:rsid w:val="55BF56EA"/>
    <w:rsid w:val="55C103AC"/>
    <w:rsid w:val="55C6074D"/>
    <w:rsid w:val="55C86079"/>
    <w:rsid w:val="55EE6E58"/>
    <w:rsid w:val="55F2238E"/>
    <w:rsid w:val="55F24132"/>
    <w:rsid w:val="55FB05FF"/>
    <w:rsid w:val="55FC794D"/>
    <w:rsid w:val="56387876"/>
    <w:rsid w:val="56391384"/>
    <w:rsid w:val="565D6940"/>
    <w:rsid w:val="566101A8"/>
    <w:rsid w:val="56666AC5"/>
    <w:rsid w:val="56701442"/>
    <w:rsid w:val="56793306"/>
    <w:rsid w:val="56797C74"/>
    <w:rsid w:val="568116C5"/>
    <w:rsid w:val="568F0B4D"/>
    <w:rsid w:val="569C03A7"/>
    <w:rsid w:val="56A304C3"/>
    <w:rsid w:val="56B44FF7"/>
    <w:rsid w:val="56B76AF7"/>
    <w:rsid w:val="56D60D34"/>
    <w:rsid w:val="56FC12BF"/>
    <w:rsid w:val="57103E85"/>
    <w:rsid w:val="576019A8"/>
    <w:rsid w:val="57780B15"/>
    <w:rsid w:val="577C7921"/>
    <w:rsid w:val="578130EB"/>
    <w:rsid w:val="579016BB"/>
    <w:rsid w:val="57A65B21"/>
    <w:rsid w:val="57B30CCB"/>
    <w:rsid w:val="57B82FE8"/>
    <w:rsid w:val="57BA183B"/>
    <w:rsid w:val="57BC21E8"/>
    <w:rsid w:val="57C64CE3"/>
    <w:rsid w:val="57CF411E"/>
    <w:rsid w:val="57CF6469"/>
    <w:rsid w:val="57F75230"/>
    <w:rsid w:val="57FA5E75"/>
    <w:rsid w:val="58000E35"/>
    <w:rsid w:val="58222E9F"/>
    <w:rsid w:val="582D3231"/>
    <w:rsid w:val="58316A55"/>
    <w:rsid w:val="583F3207"/>
    <w:rsid w:val="58452DB9"/>
    <w:rsid w:val="586815ED"/>
    <w:rsid w:val="586B3009"/>
    <w:rsid w:val="58775EED"/>
    <w:rsid w:val="58790B5B"/>
    <w:rsid w:val="588D7FDD"/>
    <w:rsid w:val="5895256C"/>
    <w:rsid w:val="58965AA7"/>
    <w:rsid w:val="589D4D39"/>
    <w:rsid w:val="58BD1D42"/>
    <w:rsid w:val="58C04526"/>
    <w:rsid w:val="58DE296B"/>
    <w:rsid w:val="58F979E8"/>
    <w:rsid w:val="58FB6C25"/>
    <w:rsid w:val="58FE08ED"/>
    <w:rsid w:val="59061DAE"/>
    <w:rsid w:val="591557DB"/>
    <w:rsid w:val="591A5C30"/>
    <w:rsid w:val="59371CA9"/>
    <w:rsid w:val="593C5853"/>
    <w:rsid w:val="5940158A"/>
    <w:rsid w:val="594606CC"/>
    <w:rsid w:val="596C25D4"/>
    <w:rsid w:val="597028E6"/>
    <w:rsid w:val="597D38D7"/>
    <w:rsid w:val="59935094"/>
    <w:rsid w:val="59A62A34"/>
    <w:rsid w:val="59AB1748"/>
    <w:rsid w:val="59B159CB"/>
    <w:rsid w:val="59B51848"/>
    <w:rsid w:val="59C83D69"/>
    <w:rsid w:val="59D87B36"/>
    <w:rsid w:val="59E57113"/>
    <w:rsid w:val="59E91981"/>
    <w:rsid w:val="59F42704"/>
    <w:rsid w:val="5A02215A"/>
    <w:rsid w:val="5A0B4999"/>
    <w:rsid w:val="5A1601E1"/>
    <w:rsid w:val="5A272110"/>
    <w:rsid w:val="5A341010"/>
    <w:rsid w:val="5A3A1517"/>
    <w:rsid w:val="5A51154D"/>
    <w:rsid w:val="5A612789"/>
    <w:rsid w:val="5A7B2C70"/>
    <w:rsid w:val="5A7C2218"/>
    <w:rsid w:val="5A847FE5"/>
    <w:rsid w:val="5A9B3B8F"/>
    <w:rsid w:val="5A9E6004"/>
    <w:rsid w:val="5AAF46FD"/>
    <w:rsid w:val="5AC526EE"/>
    <w:rsid w:val="5AD45224"/>
    <w:rsid w:val="5B0A16D4"/>
    <w:rsid w:val="5B0B0FE2"/>
    <w:rsid w:val="5B1029A0"/>
    <w:rsid w:val="5B2B1ACA"/>
    <w:rsid w:val="5B43203B"/>
    <w:rsid w:val="5B5335BE"/>
    <w:rsid w:val="5B6A6045"/>
    <w:rsid w:val="5B6C39BD"/>
    <w:rsid w:val="5B7B1E82"/>
    <w:rsid w:val="5B944D80"/>
    <w:rsid w:val="5BB81EEF"/>
    <w:rsid w:val="5BC23198"/>
    <w:rsid w:val="5BCE2157"/>
    <w:rsid w:val="5BEA66B7"/>
    <w:rsid w:val="5BEB4DCC"/>
    <w:rsid w:val="5C097E8B"/>
    <w:rsid w:val="5C116FBD"/>
    <w:rsid w:val="5C18254C"/>
    <w:rsid w:val="5C1B2C25"/>
    <w:rsid w:val="5C1E0099"/>
    <w:rsid w:val="5C2A4D2E"/>
    <w:rsid w:val="5C317C76"/>
    <w:rsid w:val="5C35045C"/>
    <w:rsid w:val="5C3C56AD"/>
    <w:rsid w:val="5C404666"/>
    <w:rsid w:val="5C422461"/>
    <w:rsid w:val="5C48686D"/>
    <w:rsid w:val="5C4F52A1"/>
    <w:rsid w:val="5C4F75E7"/>
    <w:rsid w:val="5C50319B"/>
    <w:rsid w:val="5C5371DE"/>
    <w:rsid w:val="5C5F094C"/>
    <w:rsid w:val="5C633837"/>
    <w:rsid w:val="5C7E39D8"/>
    <w:rsid w:val="5CA474D4"/>
    <w:rsid w:val="5CAC4293"/>
    <w:rsid w:val="5CC829D4"/>
    <w:rsid w:val="5CE76E4E"/>
    <w:rsid w:val="5CF85D55"/>
    <w:rsid w:val="5D10070C"/>
    <w:rsid w:val="5D421B63"/>
    <w:rsid w:val="5D467576"/>
    <w:rsid w:val="5D543240"/>
    <w:rsid w:val="5D5A25C6"/>
    <w:rsid w:val="5D7B2BAE"/>
    <w:rsid w:val="5D893541"/>
    <w:rsid w:val="5D8C28B4"/>
    <w:rsid w:val="5DAB1E9E"/>
    <w:rsid w:val="5DBC3F54"/>
    <w:rsid w:val="5DCA57DD"/>
    <w:rsid w:val="5DD74A14"/>
    <w:rsid w:val="5DDC2477"/>
    <w:rsid w:val="5DFA2E17"/>
    <w:rsid w:val="5DFB0C01"/>
    <w:rsid w:val="5E006537"/>
    <w:rsid w:val="5E2374D1"/>
    <w:rsid w:val="5E490493"/>
    <w:rsid w:val="5E4D4054"/>
    <w:rsid w:val="5E7334F8"/>
    <w:rsid w:val="5E842B6A"/>
    <w:rsid w:val="5E911FAC"/>
    <w:rsid w:val="5E9373FC"/>
    <w:rsid w:val="5EC57A3D"/>
    <w:rsid w:val="5ECB275F"/>
    <w:rsid w:val="5ECE2836"/>
    <w:rsid w:val="5EDB5813"/>
    <w:rsid w:val="5EEC409E"/>
    <w:rsid w:val="5EF2448C"/>
    <w:rsid w:val="5EF442F3"/>
    <w:rsid w:val="5F3A21FA"/>
    <w:rsid w:val="5F490636"/>
    <w:rsid w:val="5F4A6244"/>
    <w:rsid w:val="5F7D5743"/>
    <w:rsid w:val="5F902061"/>
    <w:rsid w:val="5F942C15"/>
    <w:rsid w:val="5FA57B43"/>
    <w:rsid w:val="5FB62CD8"/>
    <w:rsid w:val="5FC20790"/>
    <w:rsid w:val="5FC91DE9"/>
    <w:rsid w:val="5FDF0C33"/>
    <w:rsid w:val="5FFC5DE4"/>
    <w:rsid w:val="6023016C"/>
    <w:rsid w:val="602924AC"/>
    <w:rsid w:val="602B5AAA"/>
    <w:rsid w:val="60334B2A"/>
    <w:rsid w:val="603E7B8A"/>
    <w:rsid w:val="6056292C"/>
    <w:rsid w:val="606502AC"/>
    <w:rsid w:val="60660D11"/>
    <w:rsid w:val="606D5453"/>
    <w:rsid w:val="6078579C"/>
    <w:rsid w:val="60904724"/>
    <w:rsid w:val="60934023"/>
    <w:rsid w:val="60947BEA"/>
    <w:rsid w:val="609B6315"/>
    <w:rsid w:val="60AC169F"/>
    <w:rsid w:val="60AF0E29"/>
    <w:rsid w:val="60C47684"/>
    <w:rsid w:val="60C90EA4"/>
    <w:rsid w:val="60CF0514"/>
    <w:rsid w:val="60D4537B"/>
    <w:rsid w:val="60E02B8F"/>
    <w:rsid w:val="60E92E1A"/>
    <w:rsid w:val="60F37DA9"/>
    <w:rsid w:val="60FA110C"/>
    <w:rsid w:val="60FA46E4"/>
    <w:rsid w:val="60FE00AF"/>
    <w:rsid w:val="60FE35D0"/>
    <w:rsid w:val="61064296"/>
    <w:rsid w:val="610864CC"/>
    <w:rsid w:val="610958BB"/>
    <w:rsid w:val="611A697F"/>
    <w:rsid w:val="612143A4"/>
    <w:rsid w:val="61254671"/>
    <w:rsid w:val="612E3337"/>
    <w:rsid w:val="614B5BCE"/>
    <w:rsid w:val="614D2B5A"/>
    <w:rsid w:val="6155426A"/>
    <w:rsid w:val="615755AF"/>
    <w:rsid w:val="616C2054"/>
    <w:rsid w:val="618563BE"/>
    <w:rsid w:val="61867017"/>
    <w:rsid w:val="618F22FB"/>
    <w:rsid w:val="61B15149"/>
    <w:rsid w:val="61B16AF8"/>
    <w:rsid w:val="61B71C73"/>
    <w:rsid w:val="61DA6BBA"/>
    <w:rsid w:val="61EE28BD"/>
    <w:rsid w:val="61F0115C"/>
    <w:rsid w:val="62070260"/>
    <w:rsid w:val="6222428F"/>
    <w:rsid w:val="623328EA"/>
    <w:rsid w:val="62390C34"/>
    <w:rsid w:val="6239162C"/>
    <w:rsid w:val="623D5E3F"/>
    <w:rsid w:val="6241252A"/>
    <w:rsid w:val="62464E95"/>
    <w:rsid w:val="62475095"/>
    <w:rsid w:val="625377EA"/>
    <w:rsid w:val="625D49CE"/>
    <w:rsid w:val="629963D8"/>
    <w:rsid w:val="62B3642B"/>
    <w:rsid w:val="62E05F11"/>
    <w:rsid w:val="62F571B6"/>
    <w:rsid w:val="63016DD9"/>
    <w:rsid w:val="630D5FB3"/>
    <w:rsid w:val="631D12C4"/>
    <w:rsid w:val="632F0EFF"/>
    <w:rsid w:val="633159CB"/>
    <w:rsid w:val="633B2B0B"/>
    <w:rsid w:val="634A145E"/>
    <w:rsid w:val="634E753F"/>
    <w:rsid w:val="63607ED4"/>
    <w:rsid w:val="636A3942"/>
    <w:rsid w:val="636B5C5F"/>
    <w:rsid w:val="637919F5"/>
    <w:rsid w:val="637D2E4D"/>
    <w:rsid w:val="6388225F"/>
    <w:rsid w:val="63B253E1"/>
    <w:rsid w:val="63D86821"/>
    <w:rsid w:val="63D8720B"/>
    <w:rsid w:val="63E02D15"/>
    <w:rsid w:val="63F03B38"/>
    <w:rsid w:val="63F731A5"/>
    <w:rsid w:val="63FC766C"/>
    <w:rsid w:val="64231408"/>
    <w:rsid w:val="643A7824"/>
    <w:rsid w:val="64553AA4"/>
    <w:rsid w:val="64564ED9"/>
    <w:rsid w:val="64706790"/>
    <w:rsid w:val="64724898"/>
    <w:rsid w:val="647C3BBA"/>
    <w:rsid w:val="64823A3A"/>
    <w:rsid w:val="64855B2D"/>
    <w:rsid w:val="648A2250"/>
    <w:rsid w:val="648B1491"/>
    <w:rsid w:val="649A52C8"/>
    <w:rsid w:val="64B0747D"/>
    <w:rsid w:val="64B6071F"/>
    <w:rsid w:val="64C03551"/>
    <w:rsid w:val="64C6530B"/>
    <w:rsid w:val="64D9451E"/>
    <w:rsid w:val="64FA5C63"/>
    <w:rsid w:val="6532464B"/>
    <w:rsid w:val="653A34E5"/>
    <w:rsid w:val="653C6B1D"/>
    <w:rsid w:val="65463750"/>
    <w:rsid w:val="654E3228"/>
    <w:rsid w:val="655C685E"/>
    <w:rsid w:val="65622086"/>
    <w:rsid w:val="65644A63"/>
    <w:rsid w:val="65757B8D"/>
    <w:rsid w:val="658E776E"/>
    <w:rsid w:val="65A62A91"/>
    <w:rsid w:val="65A8734A"/>
    <w:rsid w:val="65B430CC"/>
    <w:rsid w:val="65CC6A3A"/>
    <w:rsid w:val="65DB0A99"/>
    <w:rsid w:val="65E919BF"/>
    <w:rsid w:val="65F73BB4"/>
    <w:rsid w:val="660658FA"/>
    <w:rsid w:val="660B1805"/>
    <w:rsid w:val="6644369D"/>
    <w:rsid w:val="66741783"/>
    <w:rsid w:val="66870478"/>
    <w:rsid w:val="66917990"/>
    <w:rsid w:val="66941DAA"/>
    <w:rsid w:val="66972F96"/>
    <w:rsid w:val="66976DD4"/>
    <w:rsid w:val="66A54376"/>
    <w:rsid w:val="66AD4A88"/>
    <w:rsid w:val="66B4636B"/>
    <w:rsid w:val="66C2655F"/>
    <w:rsid w:val="66D20F68"/>
    <w:rsid w:val="66D6103F"/>
    <w:rsid w:val="66DC2051"/>
    <w:rsid w:val="670027A0"/>
    <w:rsid w:val="670E178E"/>
    <w:rsid w:val="674B4E59"/>
    <w:rsid w:val="675005EC"/>
    <w:rsid w:val="67635837"/>
    <w:rsid w:val="67690F3D"/>
    <w:rsid w:val="676B3A7C"/>
    <w:rsid w:val="677011BD"/>
    <w:rsid w:val="6770452E"/>
    <w:rsid w:val="67750EBE"/>
    <w:rsid w:val="67816012"/>
    <w:rsid w:val="678C278B"/>
    <w:rsid w:val="67991948"/>
    <w:rsid w:val="67B0438B"/>
    <w:rsid w:val="67B71656"/>
    <w:rsid w:val="67B723B3"/>
    <w:rsid w:val="67B743E8"/>
    <w:rsid w:val="6802359C"/>
    <w:rsid w:val="680A257F"/>
    <w:rsid w:val="68373462"/>
    <w:rsid w:val="685C0FCA"/>
    <w:rsid w:val="686926D4"/>
    <w:rsid w:val="68784EDA"/>
    <w:rsid w:val="688C0135"/>
    <w:rsid w:val="68A57A2E"/>
    <w:rsid w:val="68D33B58"/>
    <w:rsid w:val="68FE7853"/>
    <w:rsid w:val="68FF6668"/>
    <w:rsid w:val="691E3879"/>
    <w:rsid w:val="69211467"/>
    <w:rsid w:val="69257A7E"/>
    <w:rsid w:val="69277662"/>
    <w:rsid w:val="69345F83"/>
    <w:rsid w:val="69392966"/>
    <w:rsid w:val="693C2B63"/>
    <w:rsid w:val="69520D7A"/>
    <w:rsid w:val="69D72910"/>
    <w:rsid w:val="69D94035"/>
    <w:rsid w:val="69DC26A6"/>
    <w:rsid w:val="69E56B54"/>
    <w:rsid w:val="69EE54CD"/>
    <w:rsid w:val="69FB7CD4"/>
    <w:rsid w:val="69FD7CEA"/>
    <w:rsid w:val="6A0229E5"/>
    <w:rsid w:val="6A067F83"/>
    <w:rsid w:val="6A171AFC"/>
    <w:rsid w:val="6A4747AF"/>
    <w:rsid w:val="6A6D6854"/>
    <w:rsid w:val="6A7017D7"/>
    <w:rsid w:val="6AB02B50"/>
    <w:rsid w:val="6AC335C4"/>
    <w:rsid w:val="6AE2135D"/>
    <w:rsid w:val="6AE77D3D"/>
    <w:rsid w:val="6AE93C28"/>
    <w:rsid w:val="6B21434C"/>
    <w:rsid w:val="6B237C36"/>
    <w:rsid w:val="6B5C7011"/>
    <w:rsid w:val="6B725A81"/>
    <w:rsid w:val="6B973734"/>
    <w:rsid w:val="6B975967"/>
    <w:rsid w:val="6BBC0DCF"/>
    <w:rsid w:val="6BCA6179"/>
    <w:rsid w:val="6BD619EE"/>
    <w:rsid w:val="6BEA64E2"/>
    <w:rsid w:val="6C016CAE"/>
    <w:rsid w:val="6C090252"/>
    <w:rsid w:val="6C0B7CD2"/>
    <w:rsid w:val="6C100936"/>
    <w:rsid w:val="6C2C5801"/>
    <w:rsid w:val="6C2E3E73"/>
    <w:rsid w:val="6C33267C"/>
    <w:rsid w:val="6C3D0F56"/>
    <w:rsid w:val="6C410CB8"/>
    <w:rsid w:val="6C452BDF"/>
    <w:rsid w:val="6C6A716D"/>
    <w:rsid w:val="6C71767A"/>
    <w:rsid w:val="6C7C1F44"/>
    <w:rsid w:val="6C827094"/>
    <w:rsid w:val="6C8559E0"/>
    <w:rsid w:val="6CC25213"/>
    <w:rsid w:val="6CE0702D"/>
    <w:rsid w:val="6CEE220B"/>
    <w:rsid w:val="6CEE246E"/>
    <w:rsid w:val="6CF27A30"/>
    <w:rsid w:val="6CF6067E"/>
    <w:rsid w:val="6D0535EE"/>
    <w:rsid w:val="6D077405"/>
    <w:rsid w:val="6D133D59"/>
    <w:rsid w:val="6D26662C"/>
    <w:rsid w:val="6D671B76"/>
    <w:rsid w:val="6D771293"/>
    <w:rsid w:val="6D7D0954"/>
    <w:rsid w:val="6D9757D1"/>
    <w:rsid w:val="6DA062EA"/>
    <w:rsid w:val="6DA65DBF"/>
    <w:rsid w:val="6DB25F3D"/>
    <w:rsid w:val="6DC53FBD"/>
    <w:rsid w:val="6DC93FE2"/>
    <w:rsid w:val="6DD35114"/>
    <w:rsid w:val="6DEE0E7D"/>
    <w:rsid w:val="6DF574ED"/>
    <w:rsid w:val="6E0048DC"/>
    <w:rsid w:val="6E183FF4"/>
    <w:rsid w:val="6E2E7D17"/>
    <w:rsid w:val="6E3761D3"/>
    <w:rsid w:val="6E3E2033"/>
    <w:rsid w:val="6E440060"/>
    <w:rsid w:val="6E442CF5"/>
    <w:rsid w:val="6E54575C"/>
    <w:rsid w:val="6E612C3F"/>
    <w:rsid w:val="6E6F6D88"/>
    <w:rsid w:val="6E7B110F"/>
    <w:rsid w:val="6E8A2A35"/>
    <w:rsid w:val="6EA04FAE"/>
    <w:rsid w:val="6F1A60C4"/>
    <w:rsid w:val="6F231E41"/>
    <w:rsid w:val="6F244447"/>
    <w:rsid w:val="6F303DE1"/>
    <w:rsid w:val="6F331C81"/>
    <w:rsid w:val="6F331F52"/>
    <w:rsid w:val="6F3C0797"/>
    <w:rsid w:val="6F4048CA"/>
    <w:rsid w:val="6F4734D0"/>
    <w:rsid w:val="6F4B3953"/>
    <w:rsid w:val="6F603479"/>
    <w:rsid w:val="6F6B5A9E"/>
    <w:rsid w:val="6F8C33B0"/>
    <w:rsid w:val="6F953750"/>
    <w:rsid w:val="6FA10B29"/>
    <w:rsid w:val="6FAA2D8A"/>
    <w:rsid w:val="6FC02217"/>
    <w:rsid w:val="6FCE2BBA"/>
    <w:rsid w:val="6FE05F95"/>
    <w:rsid w:val="6FFC64FF"/>
    <w:rsid w:val="7001428F"/>
    <w:rsid w:val="70156307"/>
    <w:rsid w:val="702033F7"/>
    <w:rsid w:val="703D58C4"/>
    <w:rsid w:val="70453D87"/>
    <w:rsid w:val="706F497B"/>
    <w:rsid w:val="70724AB3"/>
    <w:rsid w:val="70916EF8"/>
    <w:rsid w:val="709261ED"/>
    <w:rsid w:val="70A02568"/>
    <w:rsid w:val="70C41020"/>
    <w:rsid w:val="70DC2C89"/>
    <w:rsid w:val="70E3150B"/>
    <w:rsid w:val="70E67B77"/>
    <w:rsid w:val="710221FA"/>
    <w:rsid w:val="710F7585"/>
    <w:rsid w:val="711A79AD"/>
    <w:rsid w:val="7144693A"/>
    <w:rsid w:val="71525708"/>
    <w:rsid w:val="71542A3C"/>
    <w:rsid w:val="71584711"/>
    <w:rsid w:val="71811922"/>
    <w:rsid w:val="718F3086"/>
    <w:rsid w:val="719D1BC1"/>
    <w:rsid w:val="719F5958"/>
    <w:rsid w:val="71AC51C8"/>
    <w:rsid w:val="71C37CE8"/>
    <w:rsid w:val="71DA32B4"/>
    <w:rsid w:val="71F46D71"/>
    <w:rsid w:val="71F96411"/>
    <w:rsid w:val="71FA7506"/>
    <w:rsid w:val="7247128C"/>
    <w:rsid w:val="7264361A"/>
    <w:rsid w:val="726822A9"/>
    <w:rsid w:val="727367E8"/>
    <w:rsid w:val="727F3E51"/>
    <w:rsid w:val="7290542B"/>
    <w:rsid w:val="72917F17"/>
    <w:rsid w:val="72935E6A"/>
    <w:rsid w:val="729A7834"/>
    <w:rsid w:val="72A00661"/>
    <w:rsid w:val="72B06D9D"/>
    <w:rsid w:val="72C77A8A"/>
    <w:rsid w:val="72CB7C4C"/>
    <w:rsid w:val="72FE3E8E"/>
    <w:rsid w:val="731C3ED2"/>
    <w:rsid w:val="732B0C72"/>
    <w:rsid w:val="733863E3"/>
    <w:rsid w:val="733A3332"/>
    <w:rsid w:val="7375490C"/>
    <w:rsid w:val="737D2F4F"/>
    <w:rsid w:val="739A7114"/>
    <w:rsid w:val="739F2349"/>
    <w:rsid w:val="73AC333B"/>
    <w:rsid w:val="73B11DBC"/>
    <w:rsid w:val="73B1795C"/>
    <w:rsid w:val="73C340B3"/>
    <w:rsid w:val="73C854F0"/>
    <w:rsid w:val="73D007EE"/>
    <w:rsid w:val="73D27A00"/>
    <w:rsid w:val="73D9581C"/>
    <w:rsid w:val="73DA2FBB"/>
    <w:rsid w:val="73E72CB9"/>
    <w:rsid w:val="742F68DF"/>
    <w:rsid w:val="7435797F"/>
    <w:rsid w:val="744A0545"/>
    <w:rsid w:val="744F7C70"/>
    <w:rsid w:val="74632A31"/>
    <w:rsid w:val="7465205B"/>
    <w:rsid w:val="74743C33"/>
    <w:rsid w:val="7482175B"/>
    <w:rsid w:val="74CA0770"/>
    <w:rsid w:val="74D52F3D"/>
    <w:rsid w:val="74DA07A2"/>
    <w:rsid w:val="74E1491C"/>
    <w:rsid w:val="74E67A31"/>
    <w:rsid w:val="74F61278"/>
    <w:rsid w:val="74F90505"/>
    <w:rsid w:val="7566472C"/>
    <w:rsid w:val="7578413D"/>
    <w:rsid w:val="757C232A"/>
    <w:rsid w:val="7599617F"/>
    <w:rsid w:val="759D7802"/>
    <w:rsid w:val="75A011FF"/>
    <w:rsid w:val="75A70E4F"/>
    <w:rsid w:val="75AA3F51"/>
    <w:rsid w:val="75B11420"/>
    <w:rsid w:val="75B263D3"/>
    <w:rsid w:val="75DC2372"/>
    <w:rsid w:val="760950F4"/>
    <w:rsid w:val="76154B74"/>
    <w:rsid w:val="761C414A"/>
    <w:rsid w:val="76380CDC"/>
    <w:rsid w:val="7649562B"/>
    <w:rsid w:val="764F7C59"/>
    <w:rsid w:val="765566B4"/>
    <w:rsid w:val="768C1EBA"/>
    <w:rsid w:val="769568F8"/>
    <w:rsid w:val="76C32B57"/>
    <w:rsid w:val="76CB0A63"/>
    <w:rsid w:val="76D81970"/>
    <w:rsid w:val="76DD3810"/>
    <w:rsid w:val="76E451C7"/>
    <w:rsid w:val="76E472DD"/>
    <w:rsid w:val="76F13EA7"/>
    <w:rsid w:val="76F77BBD"/>
    <w:rsid w:val="76FD22EC"/>
    <w:rsid w:val="77041D95"/>
    <w:rsid w:val="7718408C"/>
    <w:rsid w:val="7743414C"/>
    <w:rsid w:val="776870B9"/>
    <w:rsid w:val="776967FB"/>
    <w:rsid w:val="776D4583"/>
    <w:rsid w:val="777A37E1"/>
    <w:rsid w:val="778100C2"/>
    <w:rsid w:val="77AC14DA"/>
    <w:rsid w:val="77AD64CA"/>
    <w:rsid w:val="77AF3504"/>
    <w:rsid w:val="77C926F0"/>
    <w:rsid w:val="78153F77"/>
    <w:rsid w:val="781C67FA"/>
    <w:rsid w:val="783E418B"/>
    <w:rsid w:val="78617AF2"/>
    <w:rsid w:val="78626899"/>
    <w:rsid w:val="786616B3"/>
    <w:rsid w:val="786E5D08"/>
    <w:rsid w:val="78812F7C"/>
    <w:rsid w:val="78C15B1C"/>
    <w:rsid w:val="78C9190A"/>
    <w:rsid w:val="78C97D4F"/>
    <w:rsid w:val="78CC0493"/>
    <w:rsid w:val="79036E66"/>
    <w:rsid w:val="790B5E2B"/>
    <w:rsid w:val="790E47EA"/>
    <w:rsid w:val="79104E2B"/>
    <w:rsid w:val="79135CA0"/>
    <w:rsid w:val="79367982"/>
    <w:rsid w:val="794A336F"/>
    <w:rsid w:val="79537099"/>
    <w:rsid w:val="79677010"/>
    <w:rsid w:val="797121AE"/>
    <w:rsid w:val="797E1825"/>
    <w:rsid w:val="79AE312A"/>
    <w:rsid w:val="79B3208C"/>
    <w:rsid w:val="79B70130"/>
    <w:rsid w:val="79D42664"/>
    <w:rsid w:val="79D51250"/>
    <w:rsid w:val="79DB4236"/>
    <w:rsid w:val="79E66C93"/>
    <w:rsid w:val="79F16E80"/>
    <w:rsid w:val="79FC6E04"/>
    <w:rsid w:val="79FE2A4E"/>
    <w:rsid w:val="7A12552F"/>
    <w:rsid w:val="7A276994"/>
    <w:rsid w:val="7A3B034D"/>
    <w:rsid w:val="7A3F158B"/>
    <w:rsid w:val="7A4A132A"/>
    <w:rsid w:val="7A6736BC"/>
    <w:rsid w:val="7A6A7B3B"/>
    <w:rsid w:val="7A7678E5"/>
    <w:rsid w:val="7A7B24DD"/>
    <w:rsid w:val="7A867241"/>
    <w:rsid w:val="7A9861CB"/>
    <w:rsid w:val="7A986784"/>
    <w:rsid w:val="7ABB3E82"/>
    <w:rsid w:val="7AC3568E"/>
    <w:rsid w:val="7AD71052"/>
    <w:rsid w:val="7B177A77"/>
    <w:rsid w:val="7B193032"/>
    <w:rsid w:val="7B2B13FD"/>
    <w:rsid w:val="7B3339FA"/>
    <w:rsid w:val="7B460BFD"/>
    <w:rsid w:val="7B674BD7"/>
    <w:rsid w:val="7B782690"/>
    <w:rsid w:val="7B7F3966"/>
    <w:rsid w:val="7B821ADA"/>
    <w:rsid w:val="7B8F5DA2"/>
    <w:rsid w:val="7BA4369C"/>
    <w:rsid w:val="7BAE696E"/>
    <w:rsid w:val="7BAF3C86"/>
    <w:rsid w:val="7BC23E12"/>
    <w:rsid w:val="7BD4048E"/>
    <w:rsid w:val="7BDE524C"/>
    <w:rsid w:val="7BEA5E74"/>
    <w:rsid w:val="7BF9001B"/>
    <w:rsid w:val="7BFE08FA"/>
    <w:rsid w:val="7C2900A2"/>
    <w:rsid w:val="7C2A10CD"/>
    <w:rsid w:val="7C2D2AE7"/>
    <w:rsid w:val="7C4B681D"/>
    <w:rsid w:val="7C690B20"/>
    <w:rsid w:val="7C780AD5"/>
    <w:rsid w:val="7C7E2FFC"/>
    <w:rsid w:val="7C867154"/>
    <w:rsid w:val="7CB80138"/>
    <w:rsid w:val="7CB838AF"/>
    <w:rsid w:val="7CC639C6"/>
    <w:rsid w:val="7CCD12D3"/>
    <w:rsid w:val="7CE25B4A"/>
    <w:rsid w:val="7CE3422B"/>
    <w:rsid w:val="7CE5443B"/>
    <w:rsid w:val="7CED09D9"/>
    <w:rsid w:val="7CF87323"/>
    <w:rsid w:val="7D017D9A"/>
    <w:rsid w:val="7D080205"/>
    <w:rsid w:val="7D0A432A"/>
    <w:rsid w:val="7D0F2DDE"/>
    <w:rsid w:val="7D144B3C"/>
    <w:rsid w:val="7D167BA2"/>
    <w:rsid w:val="7D1F5883"/>
    <w:rsid w:val="7D242066"/>
    <w:rsid w:val="7D282F0F"/>
    <w:rsid w:val="7D3874D2"/>
    <w:rsid w:val="7D4241A1"/>
    <w:rsid w:val="7D452B7F"/>
    <w:rsid w:val="7D5A5BFC"/>
    <w:rsid w:val="7D6518EB"/>
    <w:rsid w:val="7D6B77B5"/>
    <w:rsid w:val="7D851CFF"/>
    <w:rsid w:val="7DA65B7D"/>
    <w:rsid w:val="7DAE3829"/>
    <w:rsid w:val="7DB9268E"/>
    <w:rsid w:val="7DC8040C"/>
    <w:rsid w:val="7DC85A3E"/>
    <w:rsid w:val="7DD03D33"/>
    <w:rsid w:val="7DD410E6"/>
    <w:rsid w:val="7DD603AD"/>
    <w:rsid w:val="7DD82F1A"/>
    <w:rsid w:val="7DDA1110"/>
    <w:rsid w:val="7DE449CE"/>
    <w:rsid w:val="7DEC05A8"/>
    <w:rsid w:val="7DF66186"/>
    <w:rsid w:val="7E0A5EA4"/>
    <w:rsid w:val="7E0A72D5"/>
    <w:rsid w:val="7E0B3C08"/>
    <w:rsid w:val="7E1C2B95"/>
    <w:rsid w:val="7E1E3CF4"/>
    <w:rsid w:val="7E212526"/>
    <w:rsid w:val="7E262B03"/>
    <w:rsid w:val="7E2E765A"/>
    <w:rsid w:val="7E324C10"/>
    <w:rsid w:val="7E3B7336"/>
    <w:rsid w:val="7E3D35D7"/>
    <w:rsid w:val="7E472FFE"/>
    <w:rsid w:val="7E5248E3"/>
    <w:rsid w:val="7E6854DB"/>
    <w:rsid w:val="7E7B1715"/>
    <w:rsid w:val="7E860496"/>
    <w:rsid w:val="7E9963F8"/>
    <w:rsid w:val="7E9D0633"/>
    <w:rsid w:val="7EB16AB6"/>
    <w:rsid w:val="7EC07C28"/>
    <w:rsid w:val="7ECB3BBC"/>
    <w:rsid w:val="7ED83896"/>
    <w:rsid w:val="7EDC2729"/>
    <w:rsid w:val="7EF04016"/>
    <w:rsid w:val="7EFF41BF"/>
    <w:rsid w:val="7F0126E4"/>
    <w:rsid w:val="7F013802"/>
    <w:rsid w:val="7F1A4AEF"/>
    <w:rsid w:val="7F271E5F"/>
    <w:rsid w:val="7F2D4C74"/>
    <w:rsid w:val="7F341EAD"/>
    <w:rsid w:val="7F350A03"/>
    <w:rsid w:val="7F3B2B2F"/>
    <w:rsid w:val="7F406D66"/>
    <w:rsid w:val="7F421AF0"/>
    <w:rsid w:val="7F585C16"/>
    <w:rsid w:val="7F6A7C64"/>
    <w:rsid w:val="7F6B0BA4"/>
    <w:rsid w:val="7F6F6E86"/>
    <w:rsid w:val="7F8B3191"/>
    <w:rsid w:val="7F8E6809"/>
    <w:rsid w:val="7F9E0C2E"/>
    <w:rsid w:val="7FAF35C9"/>
    <w:rsid w:val="7FBE4780"/>
    <w:rsid w:val="7FEC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2023-12-15T03:58:00Z</dcterms:created>
  <dc:creator>admin</dc:creator>
  <cp:lastModifiedBy>admin</cp:lastModifiedBy>
  <cp:lastPrinted>2024-01-12T08:23:00Z</cp:lastPrinted>
  <dcterms:modified xsi:type="dcterms:W3CDTF">2024-01-12T08:57:29Z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19791ADF5B444BB183AA96261140D7A6</vt:lpwstr>
  </property>
</Properties>
</file>